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ParaBank – Automation Test Execution</w:t>
      </w:r>
    </w:p>
    <w:p>
      <w:pPr>
        <w:jc w:val="center"/>
      </w:pPr>
      <w:r>
        <w:rPr>
          <w:b/>
          <w:sz w:val="24"/>
        </w:rPr>
        <w:t>TEST SUMMARY REPORT | Automation Framework Completion &amp; Execution Record</w:t>
      </w:r>
    </w:p>
    <w:p/>
    <w:tbl>
      <w:tblPr>
        <w:tblStyle w:val="TableGrid"/>
        <w:tblW w:type="auto" w:w="0"/>
        <w:jc w:val="center"/>
        <w:tblLook w:firstColumn="1" w:firstRow="1" w:lastColumn="0" w:lastRow="0" w:noHBand="0" w:noVBand="1" w:val="04A0"/>
      </w:tblPr>
      <w:tblGrid>
        <w:gridCol w:w="5112"/>
        <w:gridCol w:w="5112"/>
      </w:tblGrid>
      <w:tr>
        <w:tc>
          <w:tcPr>
            <w:tcW w:type="dxa" w:w="5112"/>
            <w:shd w:fill="EAF2F8"/>
            <w:vAlign w:val="center"/>
          </w:tcPr>
          <w:p>
            <w:r>
              <w:rPr>
                <w:b/>
              </w:rPr>
              <w:t>Version</w:t>
            </w:r>
          </w:p>
        </w:tc>
        <w:tc>
          <w:tcPr>
            <w:tcW w:type="dxa" w:w="5112"/>
            <w:vAlign w:val="center"/>
          </w:tcPr>
          <w:p>
            <w:r>
              <w:t>1.0</w:t>
            </w:r>
          </w:p>
        </w:tc>
      </w:tr>
      <w:tr>
        <w:tc>
          <w:tcPr>
            <w:tcW w:type="dxa" w:w="5112"/>
            <w:shd w:fill="EAF2F8"/>
            <w:vAlign w:val="center"/>
          </w:tcPr>
          <w:p>
            <w:r>
              <w:rPr>
                <w:b/>
              </w:rPr>
              <w:t>Application</w:t>
            </w:r>
          </w:p>
        </w:tc>
        <w:tc>
          <w:tcPr>
            <w:tcW w:type="dxa" w:w="5112"/>
            <w:vAlign w:val="center"/>
          </w:tcPr>
          <w:p>
            <w:r>
              <w:t>ParaBank</w:t>
            </w:r>
          </w:p>
        </w:tc>
      </w:tr>
      <w:tr>
        <w:tc>
          <w:tcPr>
            <w:tcW w:type="dxa" w:w="5112"/>
            <w:shd w:fill="EAF2F8"/>
            <w:vAlign w:val="center"/>
          </w:tcPr>
          <w:p>
            <w:r>
              <w:rPr>
                <w:b/>
              </w:rPr>
              <w:t>Application URL</w:t>
            </w:r>
          </w:p>
        </w:tc>
        <w:tc>
          <w:tcPr>
            <w:tcW w:type="dxa" w:w="5112"/>
            <w:vAlign w:val="center"/>
          </w:tcPr>
          <w:p>
            <w:r>
              <w:t>https://parabank.parasoft.com/parabank/index.htm</w:t>
            </w:r>
          </w:p>
        </w:tc>
      </w:tr>
      <w:tr>
        <w:tc>
          <w:tcPr>
            <w:tcW w:type="dxa" w:w="5112"/>
            <w:shd w:fill="EAF2F8"/>
            <w:vAlign w:val="center"/>
          </w:tcPr>
          <w:p>
            <w:r>
              <w:rPr>
                <w:b/>
              </w:rPr>
              <w:t>Automation Scope</w:t>
            </w:r>
          </w:p>
        </w:tc>
        <w:tc>
          <w:tcPr>
            <w:tcW w:type="dxa" w:w="5112"/>
            <w:vAlign w:val="center"/>
          </w:tcPr>
          <w:p>
            <w:r>
              <w:t>Login; Customer Profile Updates; Fund Transfers</w:t>
            </w:r>
          </w:p>
        </w:tc>
      </w:tr>
      <w:tr>
        <w:tc>
          <w:tcPr>
            <w:tcW w:type="dxa" w:w="5112"/>
            <w:shd w:fill="EAF2F8"/>
            <w:vAlign w:val="center"/>
          </w:tcPr>
          <w:p>
            <w:r>
              <w:rPr>
                <w:b/>
              </w:rPr>
              <w:t>Framework</w:t>
            </w:r>
          </w:p>
        </w:tc>
        <w:tc>
          <w:tcPr>
            <w:tcW w:type="dxa" w:w="5112"/>
            <w:vAlign w:val="center"/>
          </w:tcPr>
          <w:p>
            <w:r>
              <w:t>Java + Selenium WebDriver + TestNG + Maven + Apache POI</w:t>
            </w:r>
          </w:p>
        </w:tc>
      </w:tr>
      <w:tr>
        <w:tc>
          <w:tcPr>
            <w:tcW w:type="dxa" w:w="5112"/>
            <w:shd w:fill="EAF2F8"/>
            <w:vAlign w:val="center"/>
          </w:tcPr>
          <w:p>
            <w:r>
              <w:rPr>
                <w:b/>
              </w:rPr>
              <w:t>Framework Model</w:t>
            </w:r>
          </w:p>
        </w:tc>
        <w:tc>
          <w:tcPr>
            <w:tcW w:type="dxa" w:w="5112"/>
            <w:vAlign w:val="center"/>
          </w:tcPr>
          <w:p>
            <w:r>
              <w:t>Hybrid Framework – Page Object Model + Data-Driven Excel + Reusable Utilities</w:t>
            </w:r>
          </w:p>
        </w:tc>
      </w:tr>
      <w:tr>
        <w:tc>
          <w:tcPr>
            <w:tcW w:type="dxa" w:w="5112"/>
            <w:shd w:fill="EAF2F8"/>
            <w:vAlign w:val="center"/>
          </w:tcPr>
          <w:p>
            <w:r>
              <w:rPr>
                <w:b/>
              </w:rPr>
              <w:t>Automation Implementation</w:t>
            </w:r>
          </w:p>
        </w:tc>
        <w:tc>
          <w:tcPr>
            <w:tcW w:type="dxa" w:w="5112"/>
            <w:vAlign w:val="center"/>
          </w:tcPr>
          <w:p>
            <w:r>
              <w:t>100 / 100 test cases implemented as TestNG tests</w:t>
            </w:r>
          </w:p>
        </w:tc>
      </w:tr>
      <w:tr>
        <w:tc>
          <w:tcPr>
            <w:tcW w:type="dxa" w:w="5112"/>
            <w:shd w:fill="EAF2F8"/>
            <w:vAlign w:val="center"/>
          </w:tcPr>
          <w:p>
            <w:r>
              <w:rPr>
                <w:b/>
              </w:rPr>
              <w:t>Execution Status</w:t>
            </w:r>
          </w:p>
        </w:tc>
        <w:tc>
          <w:tcPr>
            <w:tcW w:type="dxa" w:w="5112"/>
            <w:vAlign w:val="center"/>
          </w:tcPr>
          <w:p>
            <w:r>
              <w:t>Execution result pending live Maven/browser run</w:t>
            </w:r>
          </w:p>
        </w:tc>
      </w:tr>
      <w:tr>
        <w:tc>
          <w:tcPr>
            <w:tcW w:type="dxa" w:w="5112"/>
            <w:shd w:fill="EAF2F8"/>
            <w:vAlign w:val="center"/>
          </w:tcPr>
          <w:p>
            <w:r>
              <w:rPr>
                <w:b/>
              </w:rPr>
              <w:t>Prepared By</w:t>
            </w:r>
          </w:p>
        </w:tc>
        <w:tc>
          <w:tcPr>
            <w:tcW w:type="dxa" w:w="5112"/>
            <w:vAlign w:val="center"/>
          </w:tcPr>
          <w:p>
            <w:r>
              <w:t>QA Engineer – Arun R</w:t>
            </w:r>
          </w:p>
        </w:tc>
      </w:tr>
      <w:tr>
        <w:tc>
          <w:tcPr>
            <w:tcW w:type="dxa" w:w="5112"/>
            <w:shd w:fill="EAF2F8"/>
            <w:vAlign w:val="center"/>
          </w:tcPr>
          <w:p>
            <w:r>
              <w:rPr>
                <w:b/>
              </w:rPr>
              <w:t>Report Date</w:t>
            </w:r>
          </w:p>
        </w:tc>
        <w:tc>
          <w:tcPr>
            <w:tcW w:type="dxa" w:w="5112"/>
            <w:vAlign w:val="center"/>
          </w:tcPr>
          <w:p>
            <w:r>
              <w:t>21 September 2026</w:t>
            </w:r>
          </w:p>
        </w:tc>
      </w:tr>
    </w:tbl>
    <w:p/>
    <w:p>
      <w:pPr>
        <w:pStyle w:val="Heading1"/>
      </w:pPr>
      <w:r>
        <w:t>1. Executive Summary</w:t>
      </w:r>
    </w:p>
    <w:p>
      <w:r>
        <w:t>This Automation Test Summary Report documents the completed automation implementation for the 100 ParaBank manual test cases. The automation suite contains 100 TestNG test methods covering Login, Customer Profile Updates, and Fund Transfers, with Apache POI used for external Excel test-data access.</w:t>
      </w:r>
    </w:p>
    <w:p>
      <w:r>
        <w:t>The automation framework is structured for Maven execution and subsequent Jenkins/GitHub integration. The framework implementation is complete; however, a live 100-test Maven/Selenium execution has not been independently run in the current environment because Maven/browser execution was not available. Accordingly, no unverified automated Pass results are claimed.</w:t>
      </w:r>
    </w:p>
    <w:p>
      <w:pPr>
        <w:pStyle w:val="Heading1"/>
      </w:pPr>
      <w:r>
        <w:t>2. Automation Coverage Results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Module</w:t>
            </w:r>
          </w:p>
        </w:tc>
        <w:tc>
          <w:tcPr>
            <w:tcW w:type="dxa" w:w="2556"/>
            <w:shd w:fill="D9EAF7"/>
          </w:tcPr>
          <w:p>
            <w:r>
              <w:rPr>
                <w:b/>
              </w:rPr>
              <w:t>Manual TCs</w:t>
            </w:r>
          </w:p>
        </w:tc>
        <w:tc>
          <w:tcPr>
            <w:tcW w:type="dxa" w:w="2556"/>
            <w:shd w:fill="D9EAF7"/>
          </w:tcPr>
          <w:p>
            <w:r>
              <w:rPr>
                <w:b/>
              </w:rPr>
              <w:t>Automation TCs Implemented</w:t>
            </w:r>
          </w:p>
        </w:tc>
        <w:tc>
          <w:tcPr>
            <w:tcW w:type="dxa" w:w="2556"/>
            <w:shd w:fill="D9EAF7"/>
          </w:tcPr>
          <w:p>
            <w:r>
              <w:rPr>
                <w:b/>
              </w:rPr>
              <w:t>Coverage</w:t>
            </w:r>
          </w:p>
        </w:tc>
      </w:tr>
      <w:tr>
        <w:tc>
          <w:tcPr>
            <w:tcW w:type="dxa" w:w="2556"/>
          </w:tcPr>
          <w:p>
            <w:r>
              <w:t>Login</w:t>
            </w:r>
          </w:p>
        </w:tc>
        <w:tc>
          <w:tcPr>
            <w:tcW w:type="dxa" w:w="2556"/>
          </w:tcPr>
          <w:p>
            <w:r>
              <w:t>35</w:t>
            </w:r>
          </w:p>
        </w:tc>
        <w:tc>
          <w:tcPr>
            <w:tcW w:type="dxa" w:w="2556"/>
          </w:tcPr>
          <w:p>
            <w:r>
              <w:t>35</w:t>
            </w:r>
          </w:p>
        </w:tc>
        <w:tc>
          <w:tcPr>
            <w:tcW w:type="dxa" w:w="2556"/>
          </w:tcPr>
          <w:p>
            <w:r>
              <w:t>100%</w:t>
            </w:r>
          </w:p>
        </w:tc>
      </w:tr>
      <w:tr>
        <w:tc>
          <w:tcPr>
            <w:tcW w:type="dxa" w:w="2556"/>
          </w:tcPr>
          <w:p>
            <w:r>
              <w:t>Customer Profile Updates</w:t>
            </w:r>
          </w:p>
        </w:tc>
        <w:tc>
          <w:tcPr>
            <w:tcW w:type="dxa" w:w="2556"/>
          </w:tcPr>
          <w:p>
            <w:r>
              <w:t>30</w:t>
            </w:r>
          </w:p>
        </w:tc>
        <w:tc>
          <w:tcPr>
            <w:tcW w:type="dxa" w:w="2556"/>
          </w:tcPr>
          <w:p>
            <w:r>
              <w:t>30</w:t>
            </w:r>
          </w:p>
        </w:tc>
        <w:tc>
          <w:tcPr>
            <w:tcW w:type="dxa" w:w="2556"/>
          </w:tcPr>
          <w:p>
            <w:r>
              <w:t>100%</w:t>
            </w:r>
          </w:p>
        </w:tc>
      </w:tr>
      <w:tr>
        <w:tc>
          <w:tcPr>
            <w:tcW w:type="dxa" w:w="2556"/>
          </w:tcPr>
          <w:p>
            <w:r>
              <w:t>Fund Transfers</w:t>
            </w:r>
          </w:p>
        </w:tc>
        <w:tc>
          <w:tcPr>
            <w:tcW w:type="dxa" w:w="2556"/>
          </w:tcPr>
          <w:p>
            <w:r>
              <w:t>35</w:t>
            </w:r>
          </w:p>
        </w:tc>
        <w:tc>
          <w:tcPr>
            <w:tcW w:type="dxa" w:w="2556"/>
          </w:tcPr>
          <w:p>
            <w:r>
              <w:t>35</w:t>
            </w:r>
          </w:p>
        </w:tc>
        <w:tc>
          <w:tcPr>
            <w:tcW w:type="dxa" w:w="2556"/>
          </w:tcPr>
          <w:p>
            <w:r>
              <w:t>100%</w:t>
            </w:r>
          </w:p>
        </w:tc>
      </w:tr>
      <w:tr>
        <w:tc>
          <w:tcPr>
            <w:tcW w:type="dxa" w:w="2556"/>
          </w:tcPr>
          <w:p>
            <w:r>
              <w:t>TOTAL</w:t>
            </w:r>
          </w:p>
        </w:tc>
        <w:tc>
          <w:tcPr>
            <w:tcW w:type="dxa" w:w="2556"/>
          </w:tcPr>
          <w:p>
            <w:r>
              <w:t>100</w:t>
            </w:r>
          </w:p>
        </w:tc>
        <w:tc>
          <w:tcPr>
            <w:tcW w:type="dxa" w:w="2556"/>
          </w:tcPr>
          <w:p>
            <w:r>
              <w:t>100</w:t>
            </w:r>
          </w:p>
        </w:tc>
        <w:tc>
          <w:tcPr>
            <w:tcW w:type="dxa" w:w="2556"/>
          </w:tcPr>
          <w:p>
            <w:r>
              <w:t>100%</w:t>
            </w:r>
          </w:p>
        </w:tc>
      </w:tr>
    </w:tbl>
    <w:p/>
    <w:p>
      <w:pPr>
        <w:pStyle w:val="Heading1"/>
      </w:pPr>
      <w:r>
        <w:t>3. Framework Components</w:t>
      </w:r>
    </w:p>
    <w:p>
      <w:pPr>
        <w:pStyle w:val="ListBullet"/>
      </w:pPr>
      <w:r>
        <w:t>Java 17-compatible automation project structure.</w:t>
      </w:r>
    </w:p>
    <w:p>
      <w:pPr>
        <w:pStyle w:val="ListBullet"/>
      </w:pPr>
      <w:r>
        <w:t>Selenium WebDriver for browser automation.</w:t>
      </w:r>
    </w:p>
    <w:p>
      <w:pPr>
        <w:pStyle w:val="ListBullet"/>
      </w:pPr>
      <w:r>
        <w:t>TestNG for test execution, grouping and result reporting.</w:t>
      </w:r>
    </w:p>
    <w:p>
      <w:pPr>
        <w:pStyle w:val="ListBullet"/>
      </w:pPr>
      <w:r>
        <w:t>Maven for dependency management and command-line execution.</w:t>
      </w:r>
    </w:p>
    <w:p>
      <w:pPr>
        <w:pStyle w:val="ListBullet"/>
      </w:pPr>
      <w:r>
        <w:t>Apache POI for Excel-based external test-data retrieval.</w:t>
      </w:r>
    </w:p>
    <w:p>
      <w:pPr>
        <w:pStyle w:val="ListBullet"/>
      </w:pPr>
      <w:r>
        <w:t>Page Object Model for Login, Profile, Accounts and Transfer flows.</w:t>
      </w:r>
    </w:p>
    <w:p>
      <w:pPr>
        <w:pStyle w:val="ListBullet"/>
      </w:pPr>
      <w:r>
        <w:t>Reusable BasePage, DriverFactory, configuration and action utilities.</w:t>
      </w:r>
    </w:p>
    <w:p>
      <w:pPr>
        <w:pStyle w:val="ListBullet"/>
      </w:pPr>
      <w:r>
        <w:t>TestNG listener and ExtentReports integration.</w:t>
      </w:r>
    </w:p>
    <w:p>
      <w:pPr>
        <w:pStyle w:val="ListBullet"/>
      </w:pPr>
      <w:r>
        <w:t>Failure screenshot support through the listener layer.</w:t>
      </w:r>
    </w:p>
    <w:p>
      <w:pPr>
        <w:pStyle w:val="ListBullet"/>
      </w:pPr>
      <w:r>
        <w:t>Jenkinsfile prepared for later CI execution from GitHub.</w:t>
      </w:r>
    </w:p>
    <w:p>
      <w:pPr>
        <w:pStyle w:val="Heading1"/>
      </w:pPr>
      <w:r>
        <w:t>4. Automation Implementation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Item</w:t>
            </w:r>
          </w:p>
        </w:tc>
        <w:tc>
          <w:tcPr>
            <w:tcW w:type="dxa" w:w="5112"/>
            <w:shd w:fill="D9EAF7"/>
          </w:tcPr>
          <w:p>
            <w:r>
              <w:rPr>
                <w:b/>
              </w:rPr>
              <w:t>Completed Status</w:t>
            </w:r>
          </w:p>
        </w:tc>
      </w:tr>
      <w:tr>
        <w:tc>
          <w:tcPr>
            <w:tcW w:type="dxa" w:w="5112"/>
          </w:tcPr>
          <w:p>
            <w:r>
              <w:t>Login automation</w:t>
            </w:r>
          </w:p>
        </w:tc>
        <w:tc>
          <w:tcPr>
            <w:tcW w:type="dxa" w:w="5112"/>
          </w:tcPr>
          <w:p>
            <w:r>
              <w:t>35 / 35 TestNG tests implemented</w:t>
            </w:r>
          </w:p>
        </w:tc>
      </w:tr>
      <w:tr>
        <w:tc>
          <w:tcPr>
            <w:tcW w:type="dxa" w:w="5112"/>
          </w:tcPr>
          <w:p>
            <w:r>
              <w:t>Customer Profile automation</w:t>
            </w:r>
          </w:p>
        </w:tc>
        <w:tc>
          <w:tcPr>
            <w:tcW w:type="dxa" w:w="5112"/>
          </w:tcPr>
          <w:p>
            <w:r>
              <w:t>30 / 30 TestNG tests implemented</w:t>
            </w:r>
          </w:p>
        </w:tc>
      </w:tr>
      <w:tr>
        <w:tc>
          <w:tcPr>
            <w:tcW w:type="dxa" w:w="5112"/>
          </w:tcPr>
          <w:p>
            <w:r>
              <w:t>Fund Transfer automation</w:t>
            </w:r>
          </w:p>
        </w:tc>
        <w:tc>
          <w:tcPr>
            <w:tcW w:type="dxa" w:w="5112"/>
          </w:tcPr>
          <w:p>
            <w:r>
              <w:t>35 / 35 TestNG tests implemented</w:t>
            </w:r>
          </w:p>
        </w:tc>
      </w:tr>
      <w:tr>
        <w:tc>
          <w:tcPr>
            <w:tcW w:type="dxa" w:w="5112"/>
          </w:tcPr>
          <w:p>
            <w:r>
              <w:t>Total automation tests</w:t>
            </w:r>
          </w:p>
        </w:tc>
        <w:tc>
          <w:tcPr>
            <w:tcW w:type="dxa" w:w="5112"/>
          </w:tcPr>
          <w:p>
            <w:r>
              <w:t>100 / 100 implemented</w:t>
            </w:r>
          </w:p>
        </w:tc>
      </w:tr>
      <w:tr>
        <w:tc>
          <w:tcPr>
            <w:tcW w:type="dxa" w:w="5112"/>
          </w:tcPr>
          <w:p>
            <w:r>
              <w:t>External Excel test data</w:t>
            </w:r>
          </w:p>
        </w:tc>
        <w:tc>
          <w:tcPr>
            <w:tcW w:type="dxa" w:w="5112"/>
          </w:tcPr>
          <w:p>
            <w:r>
              <w:t>Configured</w:t>
            </w:r>
          </w:p>
        </w:tc>
      </w:tr>
      <w:tr>
        <w:tc>
          <w:tcPr>
            <w:tcW w:type="dxa" w:w="5112"/>
          </w:tcPr>
          <w:p>
            <w:r>
              <w:t>Maven project</w:t>
            </w:r>
          </w:p>
        </w:tc>
        <w:tc>
          <w:tcPr>
            <w:tcW w:type="dxa" w:w="5112"/>
          </w:tcPr>
          <w:p>
            <w:r>
              <w:t>Configured</w:t>
            </w:r>
          </w:p>
        </w:tc>
      </w:tr>
      <w:tr>
        <w:tc>
          <w:tcPr>
            <w:tcW w:type="dxa" w:w="5112"/>
          </w:tcPr>
          <w:p>
            <w:r>
              <w:t>TestNG suite</w:t>
            </w:r>
          </w:p>
        </w:tc>
        <w:tc>
          <w:tcPr>
            <w:tcW w:type="dxa" w:w="5112"/>
          </w:tcPr>
          <w:p>
            <w:r>
              <w:t>Configured</w:t>
            </w:r>
          </w:p>
        </w:tc>
      </w:tr>
      <w:tr>
        <w:tc>
          <w:tcPr>
            <w:tcW w:type="dxa" w:w="5112"/>
          </w:tcPr>
          <w:p>
            <w:r>
              <w:t>Reporting/listener layer</w:t>
            </w:r>
          </w:p>
        </w:tc>
        <w:tc>
          <w:tcPr>
            <w:tcW w:type="dxa" w:w="5112"/>
          </w:tcPr>
          <w:p>
            <w:r>
              <w:t>Configured</w:t>
            </w:r>
          </w:p>
        </w:tc>
      </w:tr>
      <w:tr>
        <w:tc>
          <w:tcPr>
            <w:tcW w:type="dxa" w:w="5112"/>
          </w:tcPr>
          <w:p>
            <w:r>
              <w:t>Jenkins pipeline definition</w:t>
            </w:r>
          </w:p>
        </w:tc>
        <w:tc>
          <w:tcPr>
            <w:tcW w:type="dxa" w:w="5112"/>
          </w:tcPr>
          <w:p>
            <w:r>
              <w:t>Prepared</w:t>
            </w:r>
          </w:p>
        </w:tc>
      </w:tr>
      <w:tr>
        <w:tc>
          <w:tcPr>
            <w:tcW w:type="dxa" w:w="5112"/>
          </w:tcPr>
          <w:p>
            <w:r>
              <w:t>GitHub integration</w:t>
            </w:r>
          </w:p>
        </w:tc>
        <w:tc>
          <w:tcPr>
            <w:tcW w:type="dxa" w:w="5112"/>
          </w:tcPr>
          <w:p>
            <w:r>
              <w:t>Ready for repository connection</w:t>
            </w:r>
          </w:p>
        </w:tc>
      </w:tr>
    </w:tbl>
    <w:p/>
    <w:p>
      <w:pPr>
        <w:pStyle w:val="Heading1"/>
      </w:pPr>
      <w:r>
        <w:t>5. Automation Execution Result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Metric</w:t>
            </w:r>
          </w:p>
        </w:tc>
        <w:tc>
          <w:tcPr>
            <w:tcW w:type="dxa" w:w="5112"/>
            <w:shd w:fill="D9EAF7"/>
          </w:tcPr>
          <w:p>
            <w:r>
              <w:rPr>
                <w:b/>
              </w:rPr>
              <w:t>Current Documented Status</w:t>
            </w:r>
          </w:p>
        </w:tc>
      </w:tr>
      <w:tr>
        <w:tc>
          <w:tcPr>
            <w:tcW w:type="dxa" w:w="5112"/>
          </w:tcPr>
          <w:p>
            <w:r>
              <w:t>Automation tests implemented</w:t>
            </w:r>
          </w:p>
        </w:tc>
        <w:tc>
          <w:tcPr>
            <w:tcW w:type="dxa" w:w="5112"/>
          </w:tcPr>
          <w:p>
            <w:r>
              <w:t>100</w:t>
            </w:r>
          </w:p>
        </w:tc>
      </w:tr>
      <w:tr>
        <w:tc>
          <w:tcPr>
            <w:tcW w:type="dxa" w:w="5112"/>
          </w:tcPr>
          <w:p>
            <w:r>
              <w:t>Automation tests mapped to manual cases</w:t>
            </w:r>
          </w:p>
        </w:tc>
        <w:tc>
          <w:tcPr>
            <w:tcW w:type="dxa" w:w="5112"/>
          </w:tcPr>
          <w:p>
            <w:r>
              <w:t>100</w:t>
            </w:r>
          </w:p>
        </w:tc>
      </w:tr>
      <w:tr>
        <w:tc>
          <w:tcPr>
            <w:tcW w:type="dxa" w:w="5112"/>
          </w:tcPr>
          <w:p>
            <w:r>
              <w:t>Live automated executions verified in this environment</w:t>
            </w:r>
          </w:p>
        </w:tc>
        <w:tc>
          <w:tcPr>
            <w:tcW w:type="dxa" w:w="5112"/>
          </w:tcPr>
          <w:p>
            <w:r>
              <w:t>0</w:t>
            </w:r>
          </w:p>
        </w:tc>
      </w:tr>
      <w:tr>
        <w:tc>
          <w:tcPr>
            <w:tcW w:type="dxa" w:w="5112"/>
          </w:tcPr>
          <w:p>
            <w:r>
              <w:t>Verified automated Pass</w:t>
            </w:r>
          </w:p>
        </w:tc>
        <w:tc>
          <w:tcPr>
            <w:tcW w:type="dxa" w:w="5112"/>
          </w:tcPr>
          <w:p>
            <w:r>
              <w:t>Not claimed</w:t>
            </w:r>
          </w:p>
        </w:tc>
      </w:tr>
      <w:tr>
        <w:tc>
          <w:tcPr>
            <w:tcW w:type="dxa" w:w="5112"/>
          </w:tcPr>
          <w:p>
            <w:r>
              <w:t>Verified automated Fail</w:t>
            </w:r>
          </w:p>
        </w:tc>
        <w:tc>
          <w:tcPr>
            <w:tcW w:type="dxa" w:w="5112"/>
          </w:tcPr>
          <w:p>
            <w:r>
              <w:t>Not claimed</w:t>
            </w:r>
          </w:p>
        </w:tc>
      </w:tr>
      <w:tr>
        <w:tc>
          <w:tcPr>
            <w:tcW w:type="dxa" w:w="5112"/>
          </w:tcPr>
          <w:p>
            <w:r>
              <w:t>Verified automated Blocked</w:t>
            </w:r>
          </w:p>
        </w:tc>
        <w:tc>
          <w:tcPr>
            <w:tcW w:type="dxa" w:w="5112"/>
          </w:tcPr>
          <w:p>
            <w:r>
              <w:t>Not claimed</w:t>
            </w:r>
          </w:p>
        </w:tc>
      </w:tr>
      <w:tr>
        <w:tc>
          <w:tcPr>
            <w:tcW w:type="dxa" w:w="5112"/>
          </w:tcPr>
          <w:p>
            <w:r>
              <w:t>Maven execution evidence</w:t>
            </w:r>
          </w:p>
        </w:tc>
        <w:tc>
          <w:tcPr>
            <w:tcW w:type="dxa" w:w="5112"/>
          </w:tcPr>
          <w:p>
            <w:r>
              <w:t>Pending local/CI run</w:t>
            </w:r>
          </w:p>
        </w:tc>
      </w:tr>
    </w:tbl>
    <w:p/>
    <w:p>
      <w:pPr>
        <w:pStyle w:val="Heading1"/>
      </w:pPr>
      <w:r>
        <w:t>6. Required Final Execution Command</w:t>
      </w:r>
    </w:p>
    <w:p>
      <w:r>
        <w:rPr>
          <w:rFonts w:ascii="Consolas" w:hAnsi="Consolas"/>
          <w:sz w:val="20"/>
        </w:rPr>
        <w:t>mvn clean test -Dbrowser=chrome -Dheadless=true</w:t>
      </w:r>
    </w:p>
    <w:p>
      <w:pPr>
        <w:pStyle w:val="Heading1"/>
      </w:pPr>
      <w:r>
        <w:t>7. Jenkins / GitHub Readiness</w:t>
      </w:r>
    </w:p>
    <w:p>
      <w:pPr>
        <w:pStyle w:val="ListBullet"/>
      </w:pPr>
      <w:r>
        <w:t>Jenkinsfile is included in the automation project.</w:t>
      </w:r>
    </w:p>
    <w:p>
      <w:pPr>
        <w:pStyle w:val="ListBullet"/>
      </w:pPr>
      <w:r>
        <w:t>The project can be checked out from GitHub and executed using Maven.</w:t>
      </w:r>
    </w:p>
    <w:p>
      <w:pPr>
        <w:pStyle w:val="ListBullet"/>
      </w:pPr>
      <w:r>
        <w:t>TestNG results and ExtentReports should be archived by Jenkins after a successful run.</w:t>
      </w:r>
    </w:p>
    <w:p>
      <w:pPr>
        <w:pStyle w:val="ListBullet"/>
      </w:pPr>
      <w:r>
        <w:t>The first CI run should be used to establish the actual automated baseline and capture any locator/data/environment defects.</w:t>
      </w:r>
    </w:p>
    <w:p>
      <w:pPr>
        <w:pStyle w:val="Heading1"/>
      </w:pPr>
      <w:r>
        <w:t>8. Automation Exit Criteria</w:t>
      </w:r>
    </w:p>
    <w:p>
      <w:pPr>
        <w:pStyle w:val="ListBullet"/>
      </w:pPr>
      <w:r>
        <w:t>All 100 automation tests compile successfully.</w:t>
      </w:r>
    </w:p>
    <w:p>
      <w:pPr>
        <w:pStyle w:val="ListBullet"/>
      </w:pPr>
      <w:r>
        <w:t>All 100 tests execute through TestNG without infrastructure failure.</w:t>
      </w:r>
    </w:p>
    <w:p>
      <w:pPr>
        <w:pStyle w:val="ListBullet"/>
      </w:pPr>
      <w:r>
        <w:t>Automated results are captured in TestNG/ExtentReports.</w:t>
      </w:r>
    </w:p>
    <w:p>
      <w:pPr>
        <w:pStyle w:val="ListBullet"/>
      </w:pPr>
      <w:r>
        <w:t>Failed tests, if any, are analyzed and retested.</w:t>
      </w:r>
    </w:p>
    <w:p>
      <w:pPr>
        <w:pStyle w:val="ListBullet"/>
      </w:pPr>
      <w:r>
        <w:t>No unresolved Critical/High automation or application defects remain for the agreed release scope.</w:t>
      </w:r>
    </w:p>
    <w:p>
      <w:pPr>
        <w:pStyle w:val="Heading1"/>
      </w:pPr>
      <w:r>
        <w:t>9. Conclusion</w:t>
      </w:r>
    </w:p>
    <w:p>
      <w:r>
        <w:t>The ParaBank hybrid automation implementation is complete for the full 100-test-case scope. The automation framework is prepared for local Maven execution and subsequent GitHub/Jenkins CI. Final automation execution sign-off should be issued only after the suite has been run in the target browser environment and the generated TestNG/ExtentReport results have been reviewed.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ParaBank – Automation Test Summary Report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