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56"/>
          <w:szCs w:val="56"/>
        </w:rPr>
        <w:t xml:space="preserve">ANGEL PsychoPy Task</w:t>
      </w:r>
    </w:p>
    <w:p>
      <w:pPr>
        <w:spacing w:after="320"/>
      </w:pPr>
      <w:r>
        <w:rPr>
          <w:i/>
          <w:iCs/>
          <w:color w:val="2E6E82"/>
          <w:sz w:val="30"/>
          <w:szCs w:val="30"/>
        </w:rPr>
        <w:t xml:space="preserve">Plain-Language Setup &amp; Configuration Guide</w:t>
      </w:r>
    </w:p>
    <w:p>
      <w:pPr>
        <w:spacing w:after="200" w:before="0"/>
      </w:pPr>
      <w:r>
        <w:rPr>
          <w:sz w:val="21"/>
          <w:szCs w:val="21"/>
        </w:rPr>
        <w:t xml:space="preserve">This guide explains, in plain language, what every setting in angel_config.json (and the on-screen startup dialog) does, what the task itself measures, and how to configure it correctly for a behavioral, EEG, or fMRI session. No programming knowledge is required to use this guide.</w:t>
      </w:r>
    </w:p>
    <w:p>
      <w:pPr>
        <w:spacing w:after="120" w:before="0"/>
      </w:pPr>
      <w:r>
        <w:rPr>
          <w:i/>
          <w:iCs/>
          <w:color w:val="555555"/>
          <w:sz w:val="18"/>
          <w:szCs w:val="18"/>
        </w:rPr>
        <w:t xml:space="preserve">Reference: Nair AK, Sasidharan A, John JP, Mehrotra S and Kutty BM (2016) Assessing Neurocognition via Gamified Experimental Logic: A Novel Approach to Simultaneous Acquisition of Multiple ERPs. Frontiers in Neuroscience 10:1.</w:t>
      </w:r>
    </w:p>
    <w:p>
      <w:pPr>
        <w:spacing w:after="200"/>
      </w:pPr>
    </w:p>
    <w:p>
      <w:pPr>
        <w:pStyle w:val="Heading2"/>
        <w:spacing w:after="160" w:before="320"/>
      </w:pPr>
      <w:r>
        <w:rPr>
          <w:b/>
          <w:bCs/>
          <w:color w:val="2E6E82"/>
        </w:rPr>
        <w:t xml:space="preserve">Contents</w:t>
      </w:r>
    </w:p>
    <w:p>
      <w:pPr>
        <w:spacing w:after="40" w:before="0"/>
      </w:pPr>
      <w:r>
        <w:rPr>
          <w:sz w:val="20"/>
          <w:szCs w:val="20"/>
        </w:rPr>
        <w:t xml:space="preserve">1. What This Task Is</w:t>
      </w:r>
    </w:p>
    <w:p>
      <w:pPr>
        <w:spacing w:after="40" w:before="0"/>
      </w:pPr>
      <w:r>
        <w:rPr>
          <w:sz w:val="20"/>
          <w:szCs w:val="20"/>
        </w:rPr>
        <w:t xml:space="preserve">2. The Two Levels, in Plain Terms</w:t>
      </w:r>
    </w:p>
    <w:p>
      <w:pPr>
        <w:spacing w:after="40" w:before="0"/>
      </w:pPr>
      <w:r>
        <w:rPr>
          <w:sz w:val="20"/>
          <w:szCs w:val="20"/>
        </w:rPr>
        <w:t xml:space="preserve">3. What a Practice/Main Run Looks Like</w:t>
      </w:r>
    </w:p>
    <w:p>
      <w:pPr>
        <w:spacing w:after="40" w:before="0"/>
      </w:pPr>
      <w:r>
        <w:rPr>
          <w:sz w:val="20"/>
          <w:szCs w:val="20"/>
        </w:rPr>
        <w:t xml:space="preserve">4. Choosing a Session Mode: Behavioral, EEG, or fMRI</w:t>
      </w:r>
    </w:p>
    <w:p>
      <w:pPr>
        <w:spacing w:after="40" w:before="0"/>
      </w:pPr>
      <w:r>
        <w:rPr>
          <w:sz w:val="20"/>
          <w:szCs w:val="20"/>
        </w:rPr>
        <w:t xml:space="preserve">5. Configuration Reference</w:t>
      </w:r>
    </w:p>
    <w:p>
      <w:pPr>
        <w:spacing w:after="40" w:before="0"/>
      </w:pPr>
      <w:r>
        <w:rPr>
          <w:sz w:val="20"/>
          <w:szCs w:val="20"/>
        </w:rPr>
        <w:t xml:space="preserve">   5.1 Run &amp; Session Settings</w:t>
      </w:r>
    </w:p>
    <w:p>
      <w:pPr>
        <w:spacing w:after="40" w:before="0"/>
      </w:pPr>
      <w:r>
        <w:rPr>
          <w:sz w:val="20"/>
          <w:szCs w:val="20"/>
        </w:rPr>
        <w:t xml:space="preserve">   5.2 Timing Settings</w:t>
      </w:r>
    </w:p>
    <w:p>
      <w:pPr>
        <w:spacing w:after="40" w:before="0"/>
      </w:pPr>
      <w:r>
        <w:rPr>
          <w:sz w:val="20"/>
          <w:szCs w:val="20"/>
        </w:rPr>
        <w:t xml:space="preserve">   5.3 Corollary Discharge &amp; Feedback Settings</w:t>
      </w:r>
    </w:p>
    <w:p>
      <w:pPr>
        <w:spacing w:after="40" w:before="0"/>
      </w:pPr>
      <w:r>
        <w:rPr>
          <w:sz w:val="20"/>
          <w:szCs w:val="20"/>
        </w:rPr>
        <w:t xml:space="preserve">   5.4 fMRI / Scanner Settings</w:t>
      </w:r>
    </w:p>
    <w:p>
      <w:pPr>
        <w:spacing w:after="40" w:before="0"/>
      </w:pPr>
      <w:r>
        <w:rPr>
          <w:sz w:val="20"/>
          <w:szCs w:val="20"/>
        </w:rPr>
        <w:t xml:space="preserve">   5.5 EEG / Event Marker Settings</w:t>
      </w:r>
    </w:p>
    <w:p>
      <w:pPr>
        <w:spacing w:after="40" w:before="0"/>
      </w:pPr>
      <w:r>
        <w:rPr>
          <w:sz w:val="20"/>
          <w:szCs w:val="20"/>
        </w:rPr>
        <w:t xml:space="preserve">   5.6 Response Keys &amp; Devices</w:t>
      </w:r>
    </w:p>
    <w:p>
      <w:pPr>
        <w:spacing w:after="40" w:before="0"/>
      </w:pPr>
      <w:r>
        <w:rPr>
          <w:sz w:val="20"/>
          <w:szCs w:val="20"/>
        </w:rPr>
        <w:t xml:space="preserve">   5.7 Display Settings</w:t>
      </w:r>
    </w:p>
    <w:p>
      <w:pPr>
        <w:spacing w:after="40" w:before="0"/>
      </w:pPr>
      <w:r>
        <w:rPr>
          <w:sz w:val="20"/>
          <w:szCs w:val="20"/>
        </w:rPr>
        <w:t xml:space="preserve">   5.8 Files &amp; Folders</w:t>
      </w:r>
    </w:p>
    <w:p>
      <w:pPr>
        <w:spacing w:after="40" w:before="0"/>
      </w:pPr>
      <w:r>
        <w:rPr>
          <w:sz w:val="20"/>
          <w:szCs w:val="20"/>
        </w:rPr>
        <w:t xml:space="preserve">6. Understanding the Output CSV File</w:t>
      </w:r>
    </w:p>
    <w:p>
      <w:pPr>
        <w:spacing w:after="40" w:before="0"/>
      </w:pPr>
      <w:r>
        <w:rPr>
          <w:sz w:val="20"/>
          <w:szCs w:val="20"/>
        </w:rPr>
        <w:t xml:space="preserve">7. Common Setups (Recipes)</w:t>
      </w:r>
    </w:p>
    <w:p>
      <w:pPr>
        <w:spacing w:after="40" w:before="0"/>
      </w:pPr>
      <w:r>
        <w:rPr>
          <w:sz w:val="20"/>
          <w:szCs w:val="20"/>
        </w:rPr>
        <w:t xml:space="preserve">8. Troubleshooting</w:t>
      </w:r>
    </w:p>
    <w:p>
      <w:pPr>
        <w:pageBreakBefore/>
      </w:pPr>
    </w:p>
    <w:p>
      <w:pPr>
        <w:pStyle w:val="Heading1"/>
        <w:pBdr>
          <w:bottom w:val="single" w:color="2E6E82" w:sz="8" w:space="4"/>
        </w:pBdr>
        <w:spacing w:after="200" w:before="480"/>
      </w:pPr>
      <w:r>
        <w:rPr>
          <w:b/>
          <w:bCs/>
          <w:color w:val="1F4E5F"/>
        </w:rPr>
        <w:t xml:space="preserve">1. What This Task Is</w:t>
      </w:r>
    </w:p>
    <w:p>
      <w:pPr>
        <w:spacing w:after="120" w:before="0"/>
      </w:pPr>
      <w:r>
        <w:t xml:space="preserve">ANGEL is a computer task used to study how the brain processes visual pictures, sounds, and the participant's own button-press responses. This program (angel_paradigm.py) is a faithful PsychoPy recreation of the original E-Prime version of the task described in the paper above. It shows a picture, plays sounds, waits for a left/right button response, and records exactly when everything happened -- accurate to the millisecond -- so the timing can later be lined up with EEG or fMRI recordings.</w:t>
      </w:r>
    </w:p>
    <w:p>
      <w:pPr>
        <w:spacing w:after="120" w:before="0"/>
      </w:pPr>
      <w:r>
        <w:t xml:space="preserve">You do not need to understand the code to run a session. Everything a researcher or RA needs to change lives in one settings file (angel_config.json) or in the three-page pop-up window ('ANGEL Config 1/3, 2/3, 3/3') that appears when the program starts. This guide explains every one of those settings.</w:t>
      </w:r>
    </w:p>
    <w:p>
      <w:pPr>
        <w:pStyle w:val="Heading1"/>
        <w:pBdr>
          <w:bottom w:val="single" w:color="2E6E82" w:sz="8" w:space="4"/>
        </w:pBdr>
        <w:spacing w:after="200" w:before="480"/>
      </w:pPr>
      <w:r>
        <w:rPr>
          <w:b/>
          <w:bCs/>
          <w:color w:val="1F4E5F"/>
        </w:rPr>
        <w:t xml:space="preserve">2. The Two Levels, in Plain Terms</w:t>
      </w:r>
    </w:p>
    <w:p>
      <w:pPr>
        <w:spacing w:after="120" w:before="0"/>
      </w:pPr>
      <w:r>
        <w:t xml:space="preserve">The task has two 'Levels'. Both use the same two picture families:</w:t>
      </w:r>
    </w:p>
    <w:p>
      <w:pPr>
        <w:pStyle w:val="ListParagraph"/>
        <w:numPr>
          <w:ilvl w:val="0"/>
          <w:numId w:val="2"/>
        </w:numPr>
        <w:spacing w:after="80"/>
      </w:pPr>
      <w:r>
        <w:t xml:space="preserve">Faces -- 'Mooney faces': black-and-white photos that either look like a clear face (meaningful) or a scrambled, unrecognizable face (ambiguous).</w:t>
      </w:r>
    </w:p>
    <w:p>
      <w:pPr>
        <w:pStyle w:val="ListParagraph"/>
        <w:numPr>
          <w:ilvl w:val="0"/>
          <w:numId w:val="2"/>
        </w:numPr>
        <w:spacing w:after="80"/>
      </w:pPr>
      <w:r>
        <w:t xml:space="preserve">Shapes -- 'Kanizsa triangles': a pattern of three rotated shapes that either forms an illusory triangle (meaningful) or does not (ambiguous).</w:t>
      </w:r>
    </w:p>
    <w:p>
      <w:pPr>
        <w:spacing w:after="80"/>
      </w:pPr>
    </w:p>
    <w:p>
      <w:pPr>
        <w:pStyle w:val="Heading3"/>
        <w:spacing w:after="120" w:before="240"/>
      </w:pPr>
      <w:r>
        <w:rPr>
          <w:b/>
          <w:bCs/>
        </w:rPr>
        <w:t xml:space="preserve">Level 1 (the original paper's "Level 2")</w:t>
      </w:r>
    </w:p>
    <w:p>
      <w:pPr>
        <w:spacing w:after="120" w:before="0"/>
      </w:pPr>
      <w:r>
        <w:t xml:space="preserve">A picture appears on the LEFT or RIGHT of the screen. The participant simply presses the button on the SAME side as the picture. After the response, a short tone ("corollary discharge feedback") may play right away, after a short delay, or not at all, depending on the block's schedule. This tests whether the brain treats a tone that is a direct result of one's own action differently from one that is not.</w:t>
      </w:r>
    </w:p>
    <w:p>
      <w:pPr>
        <w:pStyle w:val="Heading3"/>
        <w:spacing w:after="120" w:before="240"/>
      </w:pPr>
      <w:r>
        <w:rPr>
          <w:b/>
          <w:bCs/>
        </w:rPr>
        <w:t xml:space="preserve">Level 2 (the original paper's "Level 3")</w:t>
      </w:r>
    </w:p>
    <w:p>
      <w:pPr>
        <w:spacing w:after="120" w:before="0"/>
      </w:pPr>
      <w:r>
        <w:t xml:space="preserve">A picture appears in the center, and the participant judges whether it is the MEANINGFUL or AMBIGUOUS version. Which button (left/right) means "meaningful" flips exactly halfway through the run (the "reversal") -- so the same picture that used to mean "press left" now means "press right". This tests cognitive flexibility. Level 2 can optionally also use the corollary-discharge tone feedback (the level2_cd setting).</w:t>
      </w:r>
    </w:p>
    <w:p>
      <w:pPr>
        <w:pStyle w:val="Heading1"/>
        <w:pBdr>
          <w:bottom w:val="single" w:color="2E6E82" w:sz="8" w:space="4"/>
        </w:pBdr>
        <w:spacing w:after="200" w:before="480"/>
      </w:pPr>
      <w:r>
        <w:rPr>
          <w:b/>
          <w:bCs/>
          <w:color w:val="1F4E5F"/>
        </w:rPr>
        <w:t xml:space="preserve">3. What a Practice/Main Run Looks Like</w:t>
      </w:r>
    </w:p>
    <w:p>
      <w:pPr>
        <w:pStyle w:val="ListParagraph"/>
        <w:numPr>
          <w:ilvl w:val="0"/>
          <w:numId w:val="2"/>
        </w:numPr>
        <w:spacing w:after="80"/>
      </w:pPr>
      <w:r>
        <w:t xml:space="preserve">Instructions -- picture + audio slides explaining the task (can be skipped).</w:t>
      </w:r>
    </w:p>
    <w:p>
      <w:pPr>
        <w:pStyle w:val="ListParagraph"/>
        <w:numPr>
          <w:ilvl w:val="0"/>
          <w:numId w:val="2"/>
        </w:numPr>
        <w:spacing w:after="80"/>
      </w:pPr>
      <w:r>
        <w:t xml:space="preserve">Practice trials -- a handful of trials so the participant learns the response mapping. At the end, an accuracy score is shown and the participant can repeat practice or continue (this screen can be turned off).</w:t>
      </w:r>
    </w:p>
    <w:p>
      <w:pPr>
        <w:pStyle w:val="ListParagraph"/>
        <w:numPr>
          <w:ilvl w:val="0"/>
          <w:numId w:val="2"/>
        </w:numPr>
        <w:spacing w:after="80"/>
      </w:pPr>
      <w:r>
        <w:t xml:space="preserve">Wait for trigger -- the screen shows "Waiting for trigger..." until the trigger key is pressed (space or 's' by default). In an MRI suite this key is normally sent automatically by the scanner; in a plain behavioral session, press it yourself (e.g. spacebar) to begin.</w:t>
      </w:r>
    </w:p>
    <w:p>
      <w:pPr>
        <w:pStyle w:val="ListParagraph"/>
        <w:numPr>
          <w:ilvl w:val="0"/>
          <w:numId w:val="2"/>
        </w:numPr>
        <w:spacing w:after="80"/>
      </w:pPr>
      <w:r>
        <w:t xml:space="preserve">Main blocks -- by default, 16 blocks per level, each with 25 "active" trials (a response is expected) and 3 "baseline" trials (a blank/rest period, no response). A short performance-feedback screen appears every 2 blocks (optional).</w:t>
      </w:r>
    </w:p>
    <w:p>
      <w:pPr>
        <w:pStyle w:val="ListParagraph"/>
        <w:numPr>
          <w:ilvl w:val="0"/>
          <w:numId w:val="2"/>
        </w:numPr>
        <w:spacing w:after="80"/>
      </w:pPr>
      <w:r>
        <w:t xml:space="preserve">End of level/session -- a final accuracy summary is shown, followed by a thank-you screen.</w:t>
      </w:r>
    </w:p>
    <w:p>
      <w:pPr>
        <w:pStyle w:val="Heading1"/>
        <w:pBdr>
          <w:bottom w:val="single" w:color="2E6E82" w:sz="8" w:space="4"/>
        </w:pBdr>
        <w:spacing w:after="200" w:before="480"/>
      </w:pPr>
      <w:r>
        <w:rPr>
          <w:b/>
          <w:bCs/>
          <w:color w:val="1F4E5F"/>
        </w:rPr>
        <w:t xml:space="preserve">4. Choosing a Session Mode: Behavioral, EEG, or fMRI</w:t>
      </w:r>
    </w:p>
    <w:p>
      <w:pPr>
        <w:spacing w:after="120" w:before="0"/>
      </w:pPr>
      <w:r>
        <w:t xml:space="preserve">The task behaves the same way in every mode -- the same pictures, sounds, and timing. What changes is what gets recorded alongside the button-press data, and which settings you should turn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5F" w:color="auto" w:val="clear"/>
            <w:tcMar>
              <w:top w:type="dxa" w:w="80"/>
              <w:left w:type="dxa" w:w="100"/>
              <w:bottom w:type="dxa" w:w="80"/>
              <w:right w:type="dxa" w:w="100"/>
            </w:tcMar>
          </w:tcPr>
          <w:p>
            <w:pPr>
              <w:jc w:val="left"/>
            </w:pPr>
            <w:r>
              <w:rPr>
                <w:b/>
                <w:bCs/>
                <w:sz w:val="19"/>
                <w:szCs w:val="19"/>
              </w:rPr>
              <w:t xml:space="preserve">Situation</w:t>
            </w:r>
          </w:p>
        </w:tc>
        <w:tc>
          <w:tcPr>
            <w:tcW w:type="dxa" w:w="6160"/>
            <w:shd w:fill="1F4E5F" w:color="auto" w:val="clear"/>
            <w:tcMar>
              <w:top w:type="dxa" w:w="80"/>
              <w:left w:type="dxa" w:w="100"/>
              <w:bottom w:type="dxa" w:w="80"/>
              <w:right w:type="dxa" w:w="100"/>
            </w:tcMar>
          </w:tcPr>
          <w:p>
            <w:pPr>
              <w:jc w:val="left"/>
            </w:pPr>
            <w:r>
              <w:rPr>
                <w:b/>
                <w:bCs/>
                <w:sz w:val="19"/>
                <w:szCs w:val="19"/>
              </w:rPr>
              <w:t xml:space="preserve">What to set</w:t>
            </w:r>
          </w:p>
        </w:tc>
      </w:tr>
      <w:tr>
        <w:tc>
          <w:tcPr>
            <w:tcW w:type="dxa" w:w="3200"/>
            <w:shd w:fill="F2F7F9" w:color="auto" w:val="clear"/>
            <w:tcMar>
              <w:top w:type="dxa" w:w="80"/>
              <w:left w:type="dxa" w:w="100"/>
              <w:bottom w:type="dxa" w:w="80"/>
              <w:right w:type="dxa" w:w="100"/>
            </w:tcMar>
          </w:tcPr>
          <w:p>
            <w:r>
              <w:rPr>
                <w:sz w:val="18"/>
                <w:szCs w:val="18"/>
              </w:rPr>
              <w:t xml:space="preserve">Plain behavioral testing room, keyboard or button box, no EEG/MRI equipment</w:t>
            </w:r>
          </w:p>
        </w:tc>
        <w:tc>
          <w:tcPr>
            <w:tcW w:type="dxa" w:w="6160"/>
            <w:shd w:fill="F2F7F9" w:color="auto" w:val="clear"/>
            <w:tcMar>
              <w:top w:type="dxa" w:w="80"/>
              <w:left w:type="dxa" w:w="100"/>
              <w:bottom w:type="dxa" w:w="80"/>
              <w:right w:type="dxa" w:w="100"/>
            </w:tcMar>
          </w:tcPr>
          <w:p>
            <w:r>
              <w:rPr>
                <w:sz w:val="18"/>
                <w:szCs w:val="18"/>
              </w:rPr>
              <w:t xml:space="preserve">Leave everything at its defaults. marker_mode = none, fmri_mode = off.</w:t>
            </w:r>
          </w:p>
        </w:tc>
      </w:tr>
      <w:tr>
        <w:tc>
          <w:tcPr>
            <w:tcW w:type="dxa" w:w="3200"/>
            <w:shd w:fill="FFFFFF" w:color="auto" w:val="clear"/>
            <w:tcMar>
              <w:top w:type="dxa" w:w="80"/>
              <w:left w:type="dxa" w:w="100"/>
              <w:bottom w:type="dxa" w:w="80"/>
              <w:right w:type="dxa" w:w="100"/>
            </w:tcMar>
          </w:tcPr>
          <w:p>
            <w:r>
              <w:rPr>
                <w:sz w:val="18"/>
                <w:szCs w:val="18"/>
              </w:rPr>
              <w:t xml:space="preserve">EEG lab, need event markers time-locked to the EEG recording</w:t>
            </w:r>
          </w:p>
        </w:tc>
        <w:tc>
          <w:tcPr>
            <w:tcW w:type="dxa" w:w="6160"/>
            <w:shd w:fill="FFFFFF" w:color="auto" w:val="clear"/>
            <w:tcMar>
              <w:top w:type="dxa" w:w="80"/>
              <w:left w:type="dxa" w:w="100"/>
              <w:bottom w:type="dxa" w:w="80"/>
              <w:right w:type="dxa" w:w="100"/>
            </w:tcMar>
          </w:tcPr>
          <w:p>
            <w:r>
              <w:rPr>
                <w:sz w:val="18"/>
                <w:szCs w:val="18"/>
              </w:rPr>
              <w:t xml:space="preserve">Set marker_mode to lsl, parallel, cpod, or both, matching whatever your EEG amplifier/software expects (see section 5.5).</w:t>
            </w:r>
          </w:p>
        </w:tc>
      </w:tr>
      <w:tr>
        <w:tc>
          <w:tcPr>
            <w:tcW w:type="dxa" w:w="3200"/>
            <w:shd w:fill="F2F7F9" w:color="auto" w:val="clear"/>
            <w:tcMar>
              <w:top w:type="dxa" w:w="80"/>
              <w:left w:type="dxa" w:w="100"/>
              <w:bottom w:type="dxa" w:w="80"/>
              <w:right w:type="dxa" w:w="100"/>
            </w:tcMar>
          </w:tcPr>
          <w:p>
            <w:r>
              <w:rPr>
                <w:sz w:val="18"/>
                <w:szCs w:val="18"/>
              </w:rPr>
              <w:t xml:space="preserve">MRI scanner session</w:t>
            </w:r>
          </w:p>
        </w:tc>
        <w:tc>
          <w:tcPr>
            <w:tcW w:type="dxa" w:w="6160"/>
            <w:shd w:fill="F2F7F9" w:color="auto" w:val="clear"/>
            <w:tcMar>
              <w:top w:type="dxa" w:w="80"/>
              <w:left w:type="dxa" w:w="100"/>
              <w:bottom w:type="dxa" w:w="80"/>
              <w:right w:type="dxa" w:w="100"/>
            </w:tcMar>
          </w:tcPr>
          <w:p>
            <w:r>
              <w:rPr>
                <w:sz w:val="18"/>
                <w:szCs w:val="18"/>
              </w:rPr>
              <w:t xml:space="preserve">Turn fmri_mode ON. Make sure the scanner's trigger pulse is wired to send the trigger key (default 's') to the keyboard buffer. Every stimulus/response time in the output CSV will then also be reported relative to the scanner's first pulse.</w:t>
            </w:r>
          </w:p>
        </w:tc>
      </w:tr>
      <w:tr>
        <w:tc>
          <w:tcPr>
            <w:tcW w:type="dxa" w:w="3200"/>
            <w:shd w:fill="FFFFFF" w:color="auto" w:val="clear"/>
            <w:tcMar>
              <w:top w:type="dxa" w:w="80"/>
              <w:left w:type="dxa" w:w="100"/>
              <w:bottom w:type="dxa" w:w="80"/>
              <w:right w:type="dxa" w:w="100"/>
            </w:tcMar>
          </w:tcPr>
          <w:p>
            <w:r>
              <w:rPr>
                <w:sz w:val="18"/>
                <w:szCs w:val="18"/>
              </w:rPr>
              <w:t xml:space="preserve">No response pad/keyboard is connected at all (passive viewing)</w:t>
            </w:r>
          </w:p>
        </w:tc>
        <w:tc>
          <w:tcPr>
            <w:tcW w:type="dxa" w:w="6160"/>
            <w:shd w:fill="FFFFFF" w:color="auto" w:val="clear"/>
            <w:tcMar>
              <w:top w:type="dxa" w:w="80"/>
              <w:left w:type="dxa" w:w="100"/>
              <w:bottom w:type="dxa" w:w="80"/>
              <w:right w:type="dxa" w:w="100"/>
            </w:tcMar>
          </w:tcPr>
          <w:p>
            <w:r>
              <w:rPr>
                <w:sz w:val="18"/>
                <w:szCs w:val="18"/>
              </w:rPr>
              <w:t xml:space="preserve">Turn OFF cd_audio_feedback and show_feedback (section 5.3) so the task does not play a "feedback" tone/screen that assumes a button was pressed.</w:t>
            </w:r>
          </w:p>
        </w:tc>
      </w:tr>
    </w:tbl>
    <w:p>
      <w:pPr>
        <w:pageBreakBefore/>
      </w:pPr>
    </w:p>
    <w:p>
      <w:pPr>
        <w:pStyle w:val="Heading1"/>
        <w:pBdr>
          <w:bottom w:val="single" w:color="2E6E82" w:sz="8" w:space="4"/>
        </w:pBdr>
        <w:spacing w:after="200" w:before="480"/>
      </w:pPr>
      <w:r>
        <w:rPr>
          <w:b/>
          <w:bCs/>
          <w:color w:val="1F4E5F"/>
        </w:rPr>
        <w:t xml:space="preserve">5. Configuration Reference</w:t>
      </w:r>
    </w:p>
    <w:p>
      <w:pPr>
        <w:spacing w:after="120" w:before="0"/>
      </w:pPr>
      <w:r>
        <w:t xml:space="preserve">Every setting below can be changed three ways, and all three end up in the same place: (a) editing angel_config.json in a text editor, (b) typing a --option-name value on the command line, or (c) using the on-screen startup dialog, which shows the current value and lets you change it before each run. Whatever you set in the dialog is automatically saved back to angel_config.json for next time.</w:t>
      </w:r>
    </w:p>
    <w:p>
      <w:pPr>
        <w:pStyle w:val="Heading2"/>
        <w:spacing w:after="160" w:before="320"/>
      </w:pPr>
      <w:r>
        <w:rPr>
          <w:b/>
          <w:bCs/>
          <w:color w:val="2E6E82"/>
        </w:rPr>
        <w:t xml:space="preserve">5.1 Run &amp; Session Settings</w:t>
      </w:r>
    </w:p>
    <w:p>
      <w:pPr>
        <w:spacing w:after="120" w:before="0"/>
      </w:pPr>
      <w:r>
        <w:rPr>
          <w:i/>
          <w:iCs/>
        </w:rPr>
        <w:t xml:space="preserve">Controls what runs and how much of it, shown on dialog page 1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80"/>
        <w:gridCol w:w="3080"/>
      </w:tblGrid>
      <w:tr>
        <w:trPr>
          <w:tblHeader/>
        </w:trPr>
        <w:tc>
          <w:tcPr>
            <w:tcW w:type="dxa" w:w="1800"/>
            <w:shd w:fill="1F4E5F" w:color="auto" w:val="clear"/>
            <w:tcMar>
              <w:top w:type="dxa" w:w="80"/>
              <w:left w:type="dxa" w:w="100"/>
              <w:bottom w:type="dxa" w:w="80"/>
              <w:right w:type="dxa" w:w="100"/>
            </w:tcMar>
          </w:tcPr>
          <w:p>
            <w:pPr>
              <w:jc w:val="left"/>
            </w:pPr>
            <w:r>
              <w:rPr>
                <w:b/>
                <w:bCs/>
                <w:sz w:val="19"/>
                <w:szCs w:val="19"/>
              </w:rPr>
              <w:t xml:space="preserve">Option</w:t>
            </w:r>
          </w:p>
        </w:tc>
        <w:tc>
          <w:tcPr>
            <w:tcW w:type="dxa" w:w="1400"/>
            <w:shd w:fill="1F4E5F" w:color="auto" w:val="clear"/>
            <w:tcMar>
              <w:top w:type="dxa" w:w="80"/>
              <w:left w:type="dxa" w:w="100"/>
              <w:bottom w:type="dxa" w:w="80"/>
              <w:right w:type="dxa" w:w="100"/>
            </w:tcMar>
          </w:tcPr>
          <w:p>
            <w:pPr>
              <w:jc w:val="left"/>
            </w:pPr>
            <w:r>
              <w:rPr>
                <w:b/>
                <w:bCs/>
                <w:sz w:val="19"/>
                <w:szCs w:val="19"/>
              </w:rPr>
              <w:t xml:space="preserve">Default</w:t>
            </w:r>
          </w:p>
        </w:tc>
        <w:tc>
          <w:tcPr>
            <w:tcW w:type="dxa" w:w="3080"/>
            <w:shd w:fill="1F4E5F" w:color="auto" w:val="clear"/>
            <w:tcMar>
              <w:top w:type="dxa" w:w="80"/>
              <w:left w:type="dxa" w:w="100"/>
              <w:bottom w:type="dxa" w:w="80"/>
              <w:right w:type="dxa" w:w="100"/>
            </w:tcMar>
          </w:tcPr>
          <w:p>
            <w:pPr>
              <w:jc w:val="left"/>
            </w:pPr>
            <w:r>
              <w:rPr>
                <w:b/>
                <w:bCs/>
                <w:sz w:val="19"/>
                <w:szCs w:val="19"/>
              </w:rPr>
              <w:t xml:space="preserve">What it does</w:t>
            </w:r>
          </w:p>
        </w:tc>
        <w:tc>
          <w:tcPr>
            <w:tcW w:type="dxa" w:w="3080"/>
            <w:shd w:fill="1F4E5F" w:color="auto" w:val="clear"/>
            <w:tcMar>
              <w:top w:type="dxa" w:w="80"/>
              <w:left w:type="dxa" w:w="100"/>
              <w:bottom w:type="dxa" w:w="80"/>
              <w:right w:type="dxa" w:w="100"/>
            </w:tcMar>
          </w:tcPr>
          <w:p>
            <w:pPr>
              <w:jc w:val="left"/>
            </w:pPr>
            <w:r>
              <w:rPr>
                <w:b/>
                <w:bCs/>
                <w:sz w:val="19"/>
                <w:szCs w:val="19"/>
              </w:rPr>
              <w:t xml:space="preserve">Plain-language guidance</w:t>
            </w:r>
          </w:p>
        </w:tc>
      </w:tr>
      <w:tr>
        <w:tc>
          <w:tcPr>
            <w:tcW w:type="dxa" w:w="1800"/>
            <w:shd w:fill="F2F7F9" w:color="auto" w:val="clear"/>
            <w:tcMar>
              <w:top w:type="dxa" w:w="80"/>
              <w:left w:type="dxa" w:w="100"/>
              <w:bottom w:type="dxa" w:w="80"/>
              <w:right w:type="dxa" w:w="100"/>
            </w:tcMar>
          </w:tcPr>
          <w:p>
            <w:r>
              <w:rPr>
                <w:sz w:val="18"/>
                <w:szCs w:val="18"/>
              </w:rPr>
              <w:t xml:space="preserve">participant</w:t>
            </w:r>
          </w:p>
        </w:tc>
        <w:tc>
          <w:tcPr>
            <w:tcW w:type="dxa" w:w="1400"/>
            <w:shd w:fill="F2F7F9" w:color="auto" w:val="clear"/>
            <w:tcMar>
              <w:top w:type="dxa" w:w="80"/>
              <w:left w:type="dxa" w:w="100"/>
              <w:bottom w:type="dxa" w:w="80"/>
              <w:right w:type="dxa" w:w="100"/>
            </w:tcMar>
          </w:tcPr>
          <w:p>
            <w:r>
              <w:rPr>
                <w:sz w:val="18"/>
                <w:szCs w:val="18"/>
              </w:rPr>
              <w:t xml:space="preserve">test</w:t>
            </w:r>
          </w:p>
        </w:tc>
        <w:tc>
          <w:tcPr>
            <w:tcW w:type="dxa" w:w="3080"/>
            <w:shd w:fill="F2F7F9" w:color="auto" w:val="clear"/>
            <w:tcMar>
              <w:top w:type="dxa" w:w="80"/>
              <w:left w:type="dxa" w:w="100"/>
              <w:bottom w:type="dxa" w:w="80"/>
              <w:right w:type="dxa" w:w="100"/>
            </w:tcMar>
          </w:tcPr>
          <w:p>
            <w:r>
              <w:rPr>
                <w:sz w:val="18"/>
                <w:szCs w:val="18"/>
              </w:rPr>
              <w:t xml:space="preserve">The participant/session ID code. Used to name the output CSV file.</w:t>
            </w:r>
          </w:p>
        </w:tc>
        <w:tc>
          <w:tcPr>
            <w:tcW w:type="dxa" w:w="3080"/>
            <w:shd w:fill="F2F7F9" w:color="auto" w:val="clear"/>
            <w:tcMar>
              <w:top w:type="dxa" w:w="80"/>
              <w:left w:type="dxa" w:w="100"/>
              <w:bottom w:type="dxa" w:w="80"/>
              <w:right w:type="dxa" w:w="100"/>
            </w:tcMar>
          </w:tcPr>
          <w:p>
            <w:r>
              <w:rPr>
                <w:sz w:val="18"/>
                <w:szCs w:val="18"/>
              </w:rPr>
              <w:t xml:space="preserve">Type the participant's ID or code here before each session, e.g. S001.</w:t>
            </w:r>
          </w:p>
        </w:tc>
      </w:tr>
      <w:tr>
        <w:tc>
          <w:tcPr>
            <w:tcW w:type="dxa" w:w="1800"/>
            <w:shd w:fill="FFFFFF" w:color="auto" w:val="clear"/>
            <w:tcMar>
              <w:top w:type="dxa" w:w="80"/>
              <w:left w:type="dxa" w:w="100"/>
              <w:bottom w:type="dxa" w:w="80"/>
              <w:right w:type="dxa" w:w="100"/>
            </w:tcMar>
          </w:tcPr>
          <w:p>
            <w:r>
              <w:rPr>
                <w:sz w:val="18"/>
                <w:szCs w:val="18"/>
              </w:rPr>
              <w:t xml:space="preserve">levels</w:t>
            </w:r>
          </w:p>
        </w:tc>
        <w:tc>
          <w:tcPr>
            <w:tcW w:type="dxa" w:w="1400"/>
            <w:shd w:fill="FFFFFF" w:color="auto" w:val="clear"/>
            <w:tcMar>
              <w:top w:type="dxa" w:w="80"/>
              <w:left w:type="dxa" w:w="100"/>
              <w:bottom w:type="dxa" w:w="80"/>
              <w:right w:type="dxa" w:w="100"/>
            </w:tcMar>
          </w:tcPr>
          <w:p>
            <w:r>
              <w:rPr>
                <w:sz w:val="18"/>
                <w:szCs w:val="18"/>
              </w:rPr>
              <w:t xml:space="preserve">1,2</w:t>
            </w:r>
          </w:p>
        </w:tc>
        <w:tc>
          <w:tcPr>
            <w:tcW w:type="dxa" w:w="3080"/>
            <w:shd w:fill="FFFFFF" w:color="auto" w:val="clear"/>
            <w:tcMar>
              <w:top w:type="dxa" w:w="80"/>
              <w:left w:type="dxa" w:w="100"/>
              <w:bottom w:type="dxa" w:w="80"/>
              <w:right w:type="dxa" w:w="100"/>
            </w:tcMar>
          </w:tcPr>
          <w:p>
            <w:r>
              <w:rPr>
                <w:sz w:val="18"/>
                <w:szCs w:val="18"/>
              </w:rPr>
              <w:t xml:space="preserve">Which level(s) to run: 1, 2, or 1,2 for both.</w:t>
            </w:r>
          </w:p>
        </w:tc>
        <w:tc>
          <w:tcPr>
            <w:tcW w:type="dxa" w:w="3080"/>
            <w:shd w:fill="FFFFFF" w:color="auto" w:val="clear"/>
            <w:tcMar>
              <w:top w:type="dxa" w:w="80"/>
              <w:left w:type="dxa" w:w="100"/>
              <w:bottom w:type="dxa" w:w="80"/>
              <w:right w:type="dxa" w:w="100"/>
            </w:tcMar>
          </w:tcPr>
          <w:p>
            <w:r>
              <w:rPr>
                <w:sz w:val="18"/>
                <w:szCs w:val="18"/>
              </w:rPr>
              <w:t xml:space="preserve">Use 1,2 for a full session. Use just 1 or just 2 for a shorter, single-level session.</w:t>
            </w:r>
          </w:p>
        </w:tc>
      </w:tr>
      <w:tr>
        <w:tc>
          <w:tcPr>
            <w:tcW w:type="dxa" w:w="1800"/>
            <w:shd w:fill="F2F7F9" w:color="auto" w:val="clear"/>
            <w:tcMar>
              <w:top w:type="dxa" w:w="80"/>
              <w:left w:type="dxa" w:w="100"/>
              <w:bottom w:type="dxa" w:w="80"/>
              <w:right w:type="dxa" w:w="100"/>
            </w:tcMar>
          </w:tcPr>
          <w:p>
            <w:r>
              <w:rPr>
                <w:sz w:val="18"/>
                <w:szCs w:val="18"/>
              </w:rPr>
              <w:t xml:space="preserve">language</w:t>
            </w:r>
          </w:p>
        </w:tc>
        <w:tc>
          <w:tcPr>
            <w:tcW w:type="dxa" w:w="1400"/>
            <w:shd w:fill="F2F7F9" w:color="auto" w:val="clear"/>
            <w:tcMar>
              <w:top w:type="dxa" w:w="80"/>
              <w:left w:type="dxa" w:w="100"/>
              <w:bottom w:type="dxa" w:w="80"/>
              <w:right w:type="dxa" w:w="100"/>
            </w:tcMar>
          </w:tcPr>
          <w:p>
            <w:r>
              <w:rPr>
                <w:sz w:val="18"/>
                <w:szCs w:val="18"/>
              </w:rPr>
              <w:t xml:space="preserve">english</w:t>
            </w:r>
          </w:p>
        </w:tc>
        <w:tc>
          <w:tcPr>
            <w:tcW w:type="dxa" w:w="3080"/>
            <w:shd w:fill="F2F7F9" w:color="auto" w:val="clear"/>
            <w:tcMar>
              <w:top w:type="dxa" w:w="80"/>
              <w:left w:type="dxa" w:w="100"/>
              <w:bottom w:type="dxa" w:w="80"/>
              <w:right w:type="dxa" w:w="100"/>
            </w:tcMar>
          </w:tcPr>
          <w:p>
            <w:r>
              <w:rPr>
                <w:sz w:val="18"/>
                <w:szCs w:val="18"/>
              </w:rPr>
              <w:t xml:space="preserve">Language of on-screen instructions and audio narration (english, hindi, or kannada).</w:t>
            </w:r>
          </w:p>
        </w:tc>
        <w:tc>
          <w:tcPr>
            <w:tcW w:type="dxa" w:w="3080"/>
            <w:shd w:fill="F2F7F9" w:color="auto" w:val="clear"/>
            <w:tcMar>
              <w:top w:type="dxa" w:w="80"/>
              <w:left w:type="dxa" w:w="100"/>
              <w:bottom w:type="dxa" w:w="80"/>
              <w:right w:type="dxa" w:w="100"/>
            </w:tcMar>
          </w:tcPr>
          <w:p>
            <w:r>
              <w:rPr>
                <w:sz w:val="18"/>
                <w:szCs w:val="18"/>
              </w:rPr>
              <w:t xml:space="preserve">Match the participant's preferred language.</w:t>
            </w:r>
          </w:p>
        </w:tc>
      </w:tr>
      <w:tr>
        <w:tc>
          <w:tcPr>
            <w:tcW w:type="dxa" w:w="1800"/>
            <w:shd w:fill="FFFFFF" w:color="auto" w:val="clear"/>
            <w:tcMar>
              <w:top w:type="dxa" w:w="80"/>
              <w:left w:type="dxa" w:w="100"/>
              <w:bottom w:type="dxa" w:w="80"/>
              <w:right w:type="dxa" w:w="100"/>
            </w:tcMar>
          </w:tcPr>
          <w:p>
            <w:r>
              <w:rPr>
                <w:sz w:val="18"/>
                <w:szCs w:val="18"/>
              </w:rPr>
              <w:t xml:space="preserve">category_set</w:t>
            </w:r>
          </w:p>
        </w:tc>
        <w:tc>
          <w:tcPr>
            <w:tcW w:type="dxa" w:w="1400"/>
            <w:shd w:fill="FFFFFF" w:color="auto" w:val="clear"/>
            <w:tcMar>
              <w:top w:type="dxa" w:w="80"/>
              <w:left w:type="dxa" w:w="100"/>
              <w:bottom w:type="dxa" w:w="80"/>
              <w:right w:type="dxa" w:w="100"/>
            </w:tcMar>
          </w:tcPr>
          <w:p>
            <w:r>
              <w:rPr>
                <w:sz w:val="18"/>
                <w:szCs w:val="18"/>
              </w:rPr>
              <w:t xml:space="preserve">all</w:t>
            </w:r>
          </w:p>
        </w:tc>
        <w:tc>
          <w:tcPr>
            <w:tcW w:type="dxa" w:w="3080"/>
            <w:shd w:fill="FFFFFF" w:color="auto" w:val="clear"/>
            <w:tcMar>
              <w:top w:type="dxa" w:w="80"/>
              <w:left w:type="dxa" w:w="100"/>
              <w:bottom w:type="dxa" w:w="80"/>
              <w:right w:type="dxa" w:w="100"/>
            </w:tcMar>
          </w:tcPr>
          <w:p>
            <w:r>
              <w:rPr>
                <w:sz w:val="18"/>
                <w:szCs w:val="18"/>
              </w:rPr>
              <w:t xml:space="preserve">Which picture family to use: all, face (Mooney faces only), or shape (Kanizsa triangles only).</w:t>
            </w:r>
          </w:p>
        </w:tc>
        <w:tc>
          <w:tcPr>
            <w:tcW w:type="dxa" w:w="3080"/>
            <w:shd w:fill="FFFFFF" w:color="auto" w:val="clear"/>
            <w:tcMar>
              <w:top w:type="dxa" w:w="80"/>
              <w:left w:type="dxa" w:w="100"/>
              <w:bottom w:type="dxa" w:w="80"/>
              <w:right w:type="dxa" w:w="100"/>
            </w:tcMar>
          </w:tcPr>
          <w:p>
            <w:r>
              <w:rPr>
                <w:sz w:val="18"/>
                <w:szCs w:val="18"/>
              </w:rPr>
              <w:t xml:space="preserve">Use all for the full task. Use face or shape only for a shorter, single-family session.</w:t>
            </w:r>
          </w:p>
        </w:tc>
      </w:tr>
      <w:tr>
        <w:tc>
          <w:tcPr>
            <w:tcW w:type="dxa" w:w="1800"/>
            <w:shd w:fill="F2F7F9" w:color="auto" w:val="clear"/>
            <w:tcMar>
              <w:top w:type="dxa" w:w="80"/>
              <w:left w:type="dxa" w:w="100"/>
              <w:bottom w:type="dxa" w:w="80"/>
              <w:right w:type="dxa" w:w="100"/>
            </w:tcMar>
          </w:tcPr>
          <w:p>
            <w:r>
              <w:rPr>
                <w:sz w:val="18"/>
                <w:szCs w:val="18"/>
              </w:rPr>
              <w:t xml:space="preserve">blocks</w:t>
            </w:r>
          </w:p>
        </w:tc>
        <w:tc>
          <w:tcPr>
            <w:tcW w:type="dxa" w:w="1400"/>
            <w:shd w:fill="F2F7F9" w:color="auto" w:val="clear"/>
            <w:tcMar>
              <w:top w:type="dxa" w:w="80"/>
              <w:left w:type="dxa" w:w="100"/>
              <w:bottom w:type="dxa" w:w="80"/>
              <w:right w:type="dxa" w:w="100"/>
            </w:tcMar>
          </w:tcPr>
          <w:p>
            <w:r>
              <w:rPr>
                <w:sz w:val="18"/>
                <w:szCs w:val="18"/>
              </w:rPr>
              <w:t xml:space="preserve">16</w:t>
            </w:r>
          </w:p>
        </w:tc>
        <w:tc>
          <w:tcPr>
            <w:tcW w:type="dxa" w:w="3080"/>
            <w:shd w:fill="F2F7F9" w:color="auto" w:val="clear"/>
            <w:tcMar>
              <w:top w:type="dxa" w:w="80"/>
              <w:left w:type="dxa" w:w="100"/>
              <w:bottom w:type="dxa" w:w="80"/>
              <w:right w:type="dxa" w:w="100"/>
            </w:tcMar>
          </w:tcPr>
          <w:p>
            <w:r>
              <w:rPr>
                <w:sz w:val="18"/>
                <w:szCs w:val="18"/>
              </w:rPr>
              <w:t xml:space="preserve">Number of main blocks to run per level (16, 8, or 4).</w:t>
            </w:r>
          </w:p>
        </w:tc>
        <w:tc>
          <w:tcPr>
            <w:tcW w:type="dxa" w:w="3080"/>
            <w:shd w:fill="F2F7F9" w:color="auto" w:val="clear"/>
            <w:tcMar>
              <w:top w:type="dxa" w:w="80"/>
              <w:left w:type="dxa" w:w="100"/>
              <w:bottom w:type="dxa" w:w="80"/>
              <w:right w:type="dxa" w:w="100"/>
            </w:tcMar>
          </w:tcPr>
          <w:p>
            <w:r>
              <w:rPr>
                <w:sz w:val="18"/>
                <w:szCs w:val="18"/>
              </w:rPr>
              <w:t xml:space="preserve">16 is the full paper-length run. Use 8 or 4 for shorter sessions (must still divide evenly by the picture-family count -- the program will tell you if a combination is invalid).</w:t>
            </w:r>
          </w:p>
        </w:tc>
      </w:tr>
      <w:tr>
        <w:tc>
          <w:tcPr>
            <w:tcW w:type="dxa" w:w="1800"/>
            <w:shd w:fill="FFFFFF" w:color="auto" w:val="clear"/>
            <w:tcMar>
              <w:top w:type="dxa" w:w="80"/>
              <w:left w:type="dxa" w:w="100"/>
              <w:bottom w:type="dxa" w:w="80"/>
              <w:right w:type="dxa" w:w="100"/>
            </w:tcMar>
          </w:tcPr>
          <w:p>
            <w:r>
              <w:rPr>
                <w:sz w:val="18"/>
                <w:szCs w:val="18"/>
              </w:rPr>
              <w:t xml:space="preserve">trials_per_block</w:t>
            </w:r>
          </w:p>
        </w:tc>
        <w:tc>
          <w:tcPr>
            <w:tcW w:type="dxa" w:w="1400"/>
            <w:shd w:fill="FFFFFF" w:color="auto" w:val="clear"/>
            <w:tcMar>
              <w:top w:type="dxa" w:w="80"/>
              <w:left w:type="dxa" w:w="100"/>
              <w:bottom w:type="dxa" w:w="80"/>
              <w:right w:type="dxa" w:w="100"/>
            </w:tcMar>
          </w:tcPr>
          <w:p>
            <w:r>
              <w:rPr>
                <w:sz w:val="18"/>
                <w:szCs w:val="18"/>
              </w:rPr>
              <w:t xml:space="preserve">25+3</w:t>
            </w:r>
          </w:p>
        </w:tc>
        <w:tc>
          <w:tcPr>
            <w:tcW w:type="dxa" w:w="3080"/>
            <w:shd w:fill="FFFFFF" w:color="auto" w:val="clear"/>
            <w:tcMar>
              <w:top w:type="dxa" w:w="80"/>
              <w:left w:type="dxa" w:w="100"/>
              <w:bottom w:type="dxa" w:w="80"/>
              <w:right w:type="dxa" w:w="100"/>
            </w:tcMar>
          </w:tcPr>
          <w:p>
            <w:r>
              <w:rPr>
                <w:sz w:val="18"/>
                <w:szCs w:val="18"/>
              </w:rPr>
              <w:t xml:space="preserve">Active trials + baseline (rest) trials in each block.</w:t>
            </w:r>
          </w:p>
        </w:tc>
        <w:tc>
          <w:tcPr>
            <w:tcW w:type="dxa" w:w="3080"/>
            <w:shd w:fill="FFFFFF" w:color="auto" w:val="clear"/>
            <w:tcMar>
              <w:top w:type="dxa" w:w="80"/>
              <w:left w:type="dxa" w:w="100"/>
              <w:bottom w:type="dxa" w:w="80"/>
              <w:right w:type="dxa" w:w="100"/>
            </w:tcMar>
          </w:tcPr>
          <w:p>
            <w:r>
              <w:rPr>
                <w:sz w:val="18"/>
                <w:szCs w:val="18"/>
              </w:rPr>
              <w:t xml:space="preserve">Leave at 25+3 unless you specifically need the shorter 20+3 option.</w:t>
            </w:r>
          </w:p>
        </w:tc>
      </w:tr>
      <w:tr>
        <w:tc>
          <w:tcPr>
            <w:tcW w:type="dxa" w:w="1800"/>
            <w:shd w:fill="F2F7F9" w:color="auto" w:val="clear"/>
            <w:tcMar>
              <w:top w:type="dxa" w:w="80"/>
              <w:left w:type="dxa" w:w="100"/>
              <w:bottom w:type="dxa" w:w="80"/>
              <w:right w:type="dxa" w:w="100"/>
            </w:tcMar>
          </w:tcPr>
          <w:p>
            <w:r>
              <w:rPr>
                <w:sz w:val="18"/>
                <w:szCs w:val="18"/>
              </w:rPr>
              <w:t xml:space="preserve">practice</w:t>
            </w:r>
          </w:p>
        </w:tc>
        <w:tc>
          <w:tcPr>
            <w:tcW w:type="dxa" w:w="1400"/>
            <w:shd w:fill="F2F7F9" w:color="auto" w:val="clear"/>
            <w:tcMar>
              <w:top w:type="dxa" w:w="80"/>
              <w:left w:type="dxa" w:w="100"/>
              <w:bottom w:type="dxa" w:w="80"/>
              <w:right w:type="dxa" w:w="100"/>
            </w:tcMar>
          </w:tcPr>
          <w:p>
            <w:r>
              <w:rPr>
                <w:sz w:val="18"/>
                <w:szCs w:val="18"/>
              </w:rPr>
              <w:t xml:space="preserve">8</w:t>
            </w:r>
          </w:p>
        </w:tc>
        <w:tc>
          <w:tcPr>
            <w:tcW w:type="dxa" w:w="3080"/>
            <w:shd w:fill="F2F7F9" w:color="auto" w:val="clear"/>
            <w:tcMar>
              <w:top w:type="dxa" w:w="80"/>
              <w:left w:type="dxa" w:w="100"/>
              <w:bottom w:type="dxa" w:w="80"/>
              <w:right w:type="dxa" w:w="100"/>
            </w:tcMar>
          </w:tcPr>
          <w:p>
            <w:r>
              <w:rPr>
                <w:sz w:val="18"/>
                <w:szCs w:val="18"/>
              </w:rPr>
              <w:t xml:space="preserve">Number of practice trials shown before the main blocks of each level.</w:t>
            </w:r>
          </w:p>
        </w:tc>
        <w:tc>
          <w:tcPr>
            <w:tcW w:type="dxa" w:w="3080"/>
            <w:shd w:fill="F2F7F9" w:color="auto" w:val="clear"/>
            <w:tcMar>
              <w:top w:type="dxa" w:w="80"/>
              <w:left w:type="dxa" w:w="100"/>
              <w:bottom w:type="dxa" w:w="80"/>
              <w:right w:type="dxa" w:w="100"/>
            </w:tcMar>
          </w:tcPr>
          <w:p>
            <w:r>
              <w:rPr>
                <w:sz w:val="18"/>
                <w:szCs w:val="18"/>
              </w:rPr>
              <w:t xml:space="preserve">Increase if participants often seem confused about the response mapping; decrease for experienced/repeat participants.</w:t>
            </w:r>
          </w:p>
        </w:tc>
      </w:tr>
      <w:tr>
        <w:tc>
          <w:tcPr>
            <w:tcW w:type="dxa" w:w="1800"/>
            <w:shd w:fill="FFFFFF" w:color="auto" w:val="clear"/>
            <w:tcMar>
              <w:top w:type="dxa" w:w="80"/>
              <w:left w:type="dxa" w:w="100"/>
              <w:bottom w:type="dxa" w:w="80"/>
              <w:right w:type="dxa" w:w="100"/>
            </w:tcMar>
          </w:tcPr>
          <w:p>
            <w:r>
              <w:rPr>
                <w:sz w:val="18"/>
                <w:szCs w:val="18"/>
              </w:rPr>
              <w:t xml:space="preserve">intermix_level_blocks</w:t>
            </w:r>
          </w:p>
        </w:tc>
        <w:tc>
          <w:tcPr>
            <w:tcW w:type="dxa" w:w="1400"/>
            <w:shd w:fill="FFFFFF" w:color="auto" w:val="clear"/>
            <w:tcMar>
              <w:top w:type="dxa" w:w="80"/>
              <w:left w:type="dxa" w:w="100"/>
              <w:bottom w:type="dxa" w:w="80"/>
              <w:right w:type="dxa" w:w="100"/>
            </w:tcMar>
          </w:tcPr>
          <w:p>
            <w:r>
              <w:rPr>
                <w:sz w:val="18"/>
                <w:szCs w:val="18"/>
              </w:rPr>
              <w:t xml:space="preserve">off</w:t>
            </w:r>
          </w:p>
        </w:tc>
        <w:tc>
          <w:tcPr>
            <w:tcW w:type="dxa" w:w="3080"/>
            <w:shd w:fill="FFFFFF" w:color="auto" w:val="clear"/>
            <w:tcMar>
              <w:top w:type="dxa" w:w="80"/>
              <w:left w:type="dxa" w:w="100"/>
              <w:bottom w:type="dxa" w:w="80"/>
              <w:right w:type="dxa" w:w="100"/>
            </w:tcMar>
          </w:tcPr>
          <w:p>
            <w:r>
              <w:rPr>
                <w:sz w:val="18"/>
                <w:szCs w:val="18"/>
              </w:rPr>
              <w:t xml:space="preserve">When both levels are run, shuffles Level 1 and Level 2 blocks into one mixed sequence instead of finishing Level 1, then Level 2.</w:t>
            </w:r>
          </w:p>
        </w:tc>
        <w:tc>
          <w:tcPr>
            <w:tcW w:type="dxa" w:w="3080"/>
            <w:shd w:fill="FFFFFF" w:color="auto" w:val="clear"/>
            <w:tcMar>
              <w:top w:type="dxa" w:w="80"/>
              <w:left w:type="dxa" w:w="100"/>
              <w:bottom w:type="dxa" w:w="80"/>
              <w:right w:type="dxa" w:w="100"/>
            </w:tcMar>
          </w:tcPr>
          <w:p>
            <w:r>
              <w:rPr>
                <w:sz w:val="18"/>
                <w:szCs w:val="18"/>
              </w:rPr>
              <w:t xml:space="preserve">Leave off for most studies. Turn on only if your design specifically calls for interleaved levels.</w:t>
            </w:r>
          </w:p>
        </w:tc>
      </w:tr>
      <w:tr>
        <w:tc>
          <w:tcPr>
            <w:tcW w:type="dxa" w:w="1800"/>
            <w:shd w:fill="F2F7F9" w:color="auto" w:val="clear"/>
            <w:tcMar>
              <w:top w:type="dxa" w:w="80"/>
              <w:left w:type="dxa" w:w="100"/>
              <w:bottom w:type="dxa" w:w="80"/>
              <w:right w:type="dxa" w:w="100"/>
            </w:tcMar>
          </w:tcPr>
          <w:p>
            <w:r>
              <w:rPr>
                <w:sz w:val="18"/>
                <w:szCs w:val="18"/>
              </w:rPr>
              <w:t xml:space="preserve">fullscreen</w:t>
            </w:r>
          </w:p>
        </w:tc>
        <w:tc>
          <w:tcPr>
            <w:tcW w:type="dxa" w:w="1400"/>
            <w:shd w:fill="F2F7F9" w:color="auto" w:val="clear"/>
            <w:tcMar>
              <w:top w:type="dxa" w:w="80"/>
              <w:left w:type="dxa" w:w="100"/>
              <w:bottom w:type="dxa" w:w="80"/>
              <w:right w:type="dxa" w:w="100"/>
            </w:tcMar>
          </w:tcPr>
          <w:p>
            <w:r>
              <w:rPr>
                <w:sz w:val="18"/>
                <w:szCs w:val="18"/>
              </w:rPr>
              <w:t xml:space="preserve">on</w:t>
            </w:r>
          </w:p>
        </w:tc>
        <w:tc>
          <w:tcPr>
            <w:tcW w:type="dxa" w:w="3080"/>
            <w:shd w:fill="F2F7F9" w:color="auto" w:val="clear"/>
            <w:tcMar>
              <w:top w:type="dxa" w:w="80"/>
              <w:left w:type="dxa" w:w="100"/>
              <w:bottom w:type="dxa" w:w="80"/>
              <w:right w:type="dxa" w:w="100"/>
            </w:tcMar>
          </w:tcPr>
          <w:p>
            <w:r>
              <w:rPr>
                <w:sz w:val="18"/>
                <w:szCs w:val="18"/>
              </w:rPr>
              <w:t xml:space="preserve">Runs the task in fullscreen (recommended for real sessions).</w:t>
            </w:r>
          </w:p>
        </w:tc>
        <w:tc>
          <w:tcPr>
            <w:tcW w:type="dxa" w:w="3080"/>
            <w:shd w:fill="F2F7F9" w:color="auto" w:val="clear"/>
            <w:tcMar>
              <w:top w:type="dxa" w:w="80"/>
              <w:left w:type="dxa" w:w="100"/>
              <w:bottom w:type="dxa" w:w="80"/>
              <w:right w:type="dxa" w:w="100"/>
            </w:tcMar>
          </w:tcPr>
          <w:p>
            <w:r>
              <w:rPr>
                <w:sz w:val="18"/>
                <w:szCs w:val="18"/>
              </w:rPr>
              <w:t xml:space="preserve">Turn off only while testing/debugging on your own desktop, so you can still see your mouse/other windows.</w:t>
            </w:r>
          </w:p>
        </w:tc>
      </w:tr>
      <w:tr>
        <w:tc>
          <w:tcPr>
            <w:tcW w:type="dxa" w:w="1800"/>
            <w:shd w:fill="FFFFFF" w:color="auto" w:val="clear"/>
            <w:tcMar>
              <w:top w:type="dxa" w:w="80"/>
              <w:left w:type="dxa" w:w="100"/>
              <w:bottom w:type="dxa" w:w="80"/>
              <w:right w:type="dxa" w:w="100"/>
            </w:tcMar>
          </w:tcPr>
          <w:p>
            <w:r>
              <w:rPr>
                <w:sz w:val="18"/>
                <w:szCs w:val="18"/>
              </w:rPr>
              <w:t xml:space="preserve">skip_instructions</w:t>
            </w:r>
          </w:p>
        </w:tc>
        <w:tc>
          <w:tcPr>
            <w:tcW w:type="dxa" w:w="1400"/>
            <w:shd w:fill="FFFFFF" w:color="auto" w:val="clear"/>
            <w:tcMar>
              <w:top w:type="dxa" w:w="80"/>
              <w:left w:type="dxa" w:w="100"/>
              <w:bottom w:type="dxa" w:w="80"/>
              <w:right w:type="dxa" w:w="100"/>
            </w:tcMar>
          </w:tcPr>
          <w:p>
            <w:r>
              <w:rPr>
                <w:sz w:val="18"/>
                <w:szCs w:val="18"/>
              </w:rPr>
              <w:t xml:space="preserve">off</w:t>
            </w:r>
          </w:p>
        </w:tc>
        <w:tc>
          <w:tcPr>
            <w:tcW w:type="dxa" w:w="3080"/>
            <w:shd w:fill="FFFFFF" w:color="auto" w:val="clear"/>
            <w:tcMar>
              <w:top w:type="dxa" w:w="80"/>
              <w:left w:type="dxa" w:w="100"/>
              <w:bottom w:type="dxa" w:w="80"/>
              <w:right w:type="dxa" w:w="100"/>
            </w:tcMar>
          </w:tcPr>
          <w:p>
            <w:r>
              <w:rPr>
                <w:sz w:val="18"/>
                <w:szCs w:val="18"/>
              </w:rPr>
              <w:t xml:space="preserve">Skips the picture/audio instruction slides and jumps straight into trials.</w:t>
            </w:r>
          </w:p>
        </w:tc>
        <w:tc>
          <w:tcPr>
            <w:tcW w:type="dxa" w:w="3080"/>
            <w:shd w:fill="FFFFFF" w:color="auto" w:val="clear"/>
            <w:tcMar>
              <w:top w:type="dxa" w:w="80"/>
              <w:left w:type="dxa" w:w="100"/>
              <w:bottom w:type="dxa" w:w="80"/>
              <w:right w:type="dxa" w:w="100"/>
            </w:tcMar>
          </w:tcPr>
          <w:p>
            <w:r>
              <w:rPr>
                <w:sz w:val="18"/>
                <w:szCs w:val="18"/>
              </w:rPr>
              <w:t xml:space="preserve">Leave off for a participant's first session. Turn on for quick technical test runs.</w:t>
            </w:r>
          </w:p>
        </w:tc>
      </w:tr>
      <w:tr>
        <w:tc>
          <w:tcPr>
            <w:tcW w:type="dxa" w:w="1800"/>
            <w:shd w:fill="F2F7F9" w:color="auto" w:val="clear"/>
            <w:tcMar>
              <w:top w:type="dxa" w:w="80"/>
              <w:left w:type="dxa" w:w="100"/>
              <w:bottom w:type="dxa" w:w="80"/>
              <w:right w:type="dxa" w:w="100"/>
            </w:tcMar>
          </w:tcPr>
          <w:p>
            <w:r>
              <w:rPr>
                <w:sz w:val="18"/>
                <w:szCs w:val="18"/>
              </w:rPr>
              <w:t xml:space="preserve">seed</w:t>
            </w:r>
          </w:p>
        </w:tc>
        <w:tc>
          <w:tcPr>
            <w:tcW w:type="dxa" w:w="1400"/>
            <w:shd w:fill="F2F7F9" w:color="auto" w:val="clear"/>
            <w:tcMar>
              <w:top w:type="dxa" w:w="80"/>
              <w:left w:type="dxa" w:w="100"/>
              <w:bottom w:type="dxa" w:w="80"/>
              <w:right w:type="dxa" w:w="100"/>
            </w:tcMar>
          </w:tcPr>
          <w:p>
            <w:r>
              <w:rPr>
                <w:sz w:val="18"/>
                <w:szCs w:val="18"/>
              </w:rPr>
              <w:t xml:space="preserve">(blank = random)</w:t>
            </w:r>
          </w:p>
        </w:tc>
        <w:tc>
          <w:tcPr>
            <w:tcW w:type="dxa" w:w="3080"/>
            <w:shd w:fill="F2F7F9" w:color="auto" w:val="clear"/>
            <w:tcMar>
              <w:top w:type="dxa" w:w="80"/>
              <w:left w:type="dxa" w:w="100"/>
              <w:bottom w:type="dxa" w:w="80"/>
              <w:right w:type="dxa" w:w="100"/>
            </w:tcMar>
          </w:tcPr>
          <w:p>
            <w:r>
              <w:rPr>
                <w:sz w:val="18"/>
                <w:szCs w:val="18"/>
              </w:rPr>
              <w:t xml:space="preserve">A fixed random seed, so the exact same trial order is generated every time.</w:t>
            </w:r>
          </w:p>
        </w:tc>
        <w:tc>
          <w:tcPr>
            <w:tcW w:type="dxa" w:w="3080"/>
            <w:shd w:fill="F2F7F9" w:color="auto" w:val="clear"/>
            <w:tcMar>
              <w:top w:type="dxa" w:w="80"/>
              <w:left w:type="dxa" w:w="100"/>
              <w:bottom w:type="dxa" w:w="80"/>
              <w:right w:type="dxa" w:w="100"/>
            </w:tcMar>
          </w:tcPr>
          <w:p>
            <w:r>
              <w:rPr>
                <w:sz w:val="18"/>
                <w:szCs w:val="18"/>
              </w:rPr>
              <w:t xml:space="preserve">Leave blank for real participants (each gets a fresh random order). Set a number only if you need to reproduce an identical run for testing/demoing.</w:t>
            </w:r>
          </w:p>
        </w:tc>
      </w:tr>
    </w:tbl>
    <w:p>
      <w:pPr>
        <w:pStyle w:val="Heading2"/>
        <w:spacing w:after="160" w:before="320"/>
      </w:pPr>
      <w:r>
        <w:rPr>
          <w:b/>
          <w:bCs/>
          <w:color w:val="2E6E82"/>
        </w:rPr>
        <w:t xml:space="preserve">5.2 Timing Settings</w:t>
      </w:r>
    </w:p>
    <w:p>
      <w:pPr>
        <w:spacing w:after="120" w:before="0"/>
      </w:pPr>
      <w:r>
        <w:rPr>
          <w:i/>
          <w:iCs/>
        </w:rPr>
        <w:t xml:space="preserve">Controls how long stimuli are shown and how strict the response window is, on dialog page 2 ("Timing/CD"). These match the original paper's timing and rarely need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80"/>
        <w:gridCol w:w="3080"/>
      </w:tblGrid>
      <w:tr>
        <w:trPr>
          <w:tblHeader/>
        </w:trPr>
        <w:tc>
          <w:tcPr>
            <w:tcW w:type="dxa" w:w="1800"/>
            <w:shd w:fill="1F4E5F" w:color="auto" w:val="clear"/>
            <w:tcMar>
              <w:top w:type="dxa" w:w="80"/>
              <w:left w:type="dxa" w:w="100"/>
              <w:bottom w:type="dxa" w:w="80"/>
              <w:right w:type="dxa" w:w="100"/>
            </w:tcMar>
          </w:tcPr>
          <w:p>
            <w:pPr>
              <w:jc w:val="left"/>
            </w:pPr>
            <w:r>
              <w:rPr>
                <w:b/>
                <w:bCs/>
                <w:sz w:val="19"/>
                <w:szCs w:val="19"/>
              </w:rPr>
              <w:t xml:space="preserve">Option</w:t>
            </w:r>
          </w:p>
        </w:tc>
        <w:tc>
          <w:tcPr>
            <w:tcW w:type="dxa" w:w="1400"/>
            <w:shd w:fill="1F4E5F" w:color="auto" w:val="clear"/>
            <w:tcMar>
              <w:top w:type="dxa" w:w="80"/>
              <w:left w:type="dxa" w:w="100"/>
              <w:bottom w:type="dxa" w:w="80"/>
              <w:right w:type="dxa" w:w="100"/>
            </w:tcMar>
          </w:tcPr>
          <w:p>
            <w:pPr>
              <w:jc w:val="left"/>
            </w:pPr>
            <w:r>
              <w:rPr>
                <w:b/>
                <w:bCs/>
                <w:sz w:val="19"/>
                <w:szCs w:val="19"/>
              </w:rPr>
              <w:t xml:space="preserve">Default</w:t>
            </w:r>
          </w:p>
        </w:tc>
        <w:tc>
          <w:tcPr>
            <w:tcW w:type="dxa" w:w="3080"/>
            <w:shd w:fill="1F4E5F" w:color="auto" w:val="clear"/>
            <w:tcMar>
              <w:top w:type="dxa" w:w="80"/>
              <w:left w:type="dxa" w:w="100"/>
              <w:bottom w:type="dxa" w:w="80"/>
              <w:right w:type="dxa" w:w="100"/>
            </w:tcMar>
          </w:tcPr>
          <w:p>
            <w:pPr>
              <w:jc w:val="left"/>
            </w:pPr>
            <w:r>
              <w:rPr>
                <w:b/>
                <w:bCs/>
                <w:sz w:val="19"/>
                <w:szCs w:val="19"/>
              </w:rPr>
              <w:t xml:space="preserve">What it does</w:t>
            </w:r>
          </w:p>
        </w:tc>
        <w:tc>
          <w:tcPr>
            <w:tcW w:type="dxa" w:w="3080"/>
            <w:shd w:fill="1F4E5F" w:color="auto" w:val="clear"/>
            <w:tcMar>
              <w:top w:type="dxa" w:w="80"/>
              <w:left w:type="dxa" w:w="100"/>
              <w:bottom w:type="dxa" w:w="80"/>
              <w:right w:type="dxa" w:w="100"/>
            </w:tcMar>
          </w:tcPr>
          <w:p>
            <w:pPr>
              <w:jc w:val="left"/>
            </w:pPr>
            <w:r>
              <w:rPr>
                <w:b/>
                <w:bCs/>
                <w:sz w:val="19"/>
                <w:szCs w:val="19"/>
              </w:rPr>
              <w:t xml:space="preserve">Plain-language guidance</w:t>
            </w:r>
          </w:p>
        </w:tc>
      </w:tr>
      <w:tr>
        <w:tc>
          <w:tcPr>
            <w:tcW w:type="dxa" w:w="1800"/>
            <w:shd w:fill="F2F7F9" w:color="auto" w:val="clear"/>
            <w:tcMar>
              <w:top w:type="dxa" w:w="80"/>
              <w:left w:type="dxa" w:w="100"/>
              <w:bottom w:type="dxa" w:w="80"/>
              <w:right w:type="dxa" w:w="100"/>
            </w:tcMar>
          </w:tcPr>
          <w:p>
            <w:r>
              <w:rPr>
                <w:sz w:val="18"/>
                <w:szCs w:val="18"/>
              </w:rPr>
              <w:t xml:space="preserve">stim_duration</w:t>
            </w:r>
          </w:p>
        </w:tc>
        <w:tc>
          <w:tcPr>
            <w:tcW w:type="dxa" w:w="1400"/>
            <w:shd w:fill="F2F7F9" w:color="auto" w:val="clear"/>
            <w:tcMar>
              <w:top w:type="dxa" w:w="80"/>
              <w:left w:type="dxa" w:w="100"/>
              <w:bottom w:type="dxa" w:w="80"/>
              <w:right w:type="dxa" w:w="100"/>
            </w:tcMar>
          </w:tcPr>
          <w:p>
            <w:r>
              <w:rPr>
                <w:sz w:val="18"/>
                <w:szCs w:val="18"/>
              </w:rPr>
              <w:t xml:space="preserve">0.240 s</w:t>
            </w:r>
          </w:p>
        </w:tc>
        <w:tc>
          <w:tcPr>
            <w:tcW w:type="dxa" w:w="3080"/>
            <w:shd w:fill="F2F7F9" w:color="auto" w:val="clear"/>
            <w:tcMar>
              <w:top w:type="dxa" w:w="80"/>
              <w:left w:type="dxa" w:w="100"/>
              <w:bottom w:type="dxa" w:w="80"/>
              <w:right w:type="dxa" w:w="100"/>
            </w:tcMar>
          </w:tcPr>
          <w:p>
            <w:r>
              <w:rPr>
                <w:sz w:val="18"/>
                <w:szCs w:val="18"/>
              </w:rPr>
              <w:t xml:space="preserve">How long the picture stays on screen.</w:t>
            </w:r>
          </w:p>
        </w:tc>
        <w:tc>
          <w:tcPr>
            <w:tcW w:type="dxa" w:w="3080"/>
            <w:shd w:fill="F2F7F9" w:color="auto" w:val="clear"/>
            <w:tcMar>
              <w:top w:type="dxa" w:w="80"/>
              <w:left w:type="dxa" w:w="100"/>
              <w:bottom w:type="dxa" w:w="80"/>
              <w:right w:type="dxa" w:w="100"/>
            </w:tcMar>
          </w:tcPr>
          <w:p>
            <w:r>
              <w:rPr>
                <w:sz w:val="18"/>
                <w:szCs w:val="18"/>
              </w:rPr>
              <w:t xml:space="preserve">Leave at default unless your protocol specifies a different exposure duration.</w:t>
            </w:r>
          </w:p>
        </w:tc>
      </w:tr>
      <w:tr>
        <w:tc>
          <w:tcPr>
            <w:tcW w:type="dxa" w:w="1800"/>
            <w:shd w:fill="FFFFFF" w:color="auto" w:val="clear"/>
            <w:tcMar>
              <w:top w:type="dxa" w:w="80"/>
              <w:left w:type="dxa" w:w="100"/>
              <w:bottom w:type="dxa" w:w="80"/>
              <w:right w:type="dxa" w:w="100"/>
            </w:tcMar>
          </w:tcPr>
          <w:p>
            <w:r>
              <w:rPr>
                <w:sz w:val="18"/>
                <w:szCs w:val="18"/>
              </w:rPr>
              <w:t xml:space="preserve">response_window</w:t>
            </w:r>
          </w:p>
        </w:tc>
        <w:tc>
          <w:tcPr>
            <w:tcW w:type="dxa" w:w="1400"/>
            <w:shd w:fill="FFFFFF" w:color="auto" w:val="clear"/>
            <w:tcMar>
              <w:top w:type="dxa" w:w="80"/>
              <w:left w:type="dxa" w:w="100"/>
              <w:bottom w:type="dxa" w:w="80"/>
              <w:right w:type="dxa" w:w="100"/>
            </w:tcMar>
          </w:tcPr>
          <w:p>
            <w:r>
              <w:rPr>
                <w:sz w:val="18"/>
                <w:szCs w:val="18"/>
              </w:rPr>
              <w:t xml:space="preserve">0.700 s</w:t>
            </w:r>
          </w:p>
        </w:tc>
        <w:tc>
          <w:tcPr>
            <w:tcW w:type="dxa" w:w="3080"/>
            <w:shd w:fill="FFFFFF" w:color="auto" w:val="clear"/>
            <w:tcMar>
              <w:top w:type="dxa" w:w="80"/>
              <w:left w:type="dxa" w:w="100"/>
              <w:bottom w:type="dxa" w:w="80"/>
              <w:right w:type="dxa" w:w="100"/>
            </w:tcMar>
          </w:tcPr>
          <w:p>
            <w:r>
              <w:rPr>
                <w:sz w:val="18"/>
                <w:szCs w:val="18"/>
              </w:rPr>
              <w:t xml:space="preserve">How long after the picture appears the participant has to respond.</w:t>
            </w:r>
          </w:p>
        </w:tc>
        <w:tc>
          <w:tcPr>
            <w:tcW w:type="dxa" w:w="3080"/>
            <w:shd w:fill="FFFFFF" w:color="auto" w:val="clear"/>
            <w:tcMar>
              <w:top w:type="dxa" w:w="80"/>
              <w:left w:type="dxa" w:w="100"/>
              <w:bottom w:type="dxa" w:w="80"/>
              <w:right w:type="dxa" w:w="100"/>
            </w:tcMar>
          </w:tcPr>
          <w:p>
            <w:r>
              <w:rPr>
                <w:sz w:val="18"/>
                <w:szCs w:val="18"/>
              </w:rPr>
              <w:t xml:space="preserve">Leave at default. A miss is recorded if no key is pressed in time.</w:t>
            </w:r>
          </w:p>
        </w:tc>
      </w:tr>
      <w:tr>
        <w:tc>
          <w:tcPr>
            <w:tcW w:type="dxa" w:w="1800"/>
            <w:shd w:fill="F2F7F9" w:color="auto" w:val="clear"/>
            <w:tcMar>
              <w:top w:type="dxa" w:w="80"/>
              <w:left w:type="dxa" w:w="100"/>
              <w:bottom w:type="dxa" w:w="80"/>
              <w:right w:type="dxa" w:w="100"/>
            </w:tcMar>
          </w:tcPr>
          <w:p>
            <w:r>
              <w:rPr>
                <w:sz w:val="18"/>
                <w:szCs w:val="18"/>
              </w:rPr>
              <w:t xml:space="preserve">post_mask_min / post_mask_max</w:t>
            </w:r>
          </w:p>
        </w:tc>
        <w:tc>
          <w:tcPr>
            <w:tcW w:type="dxa" w:w="1400"/>
            <w:shd w:fill="F2F7F9" w:color="auto" w:val="clear"/>
            <w:tcMar>
              <w:top w:type="dxa" w:w="80"/>
              <w:left w:type="dxa" w:w="100"/>
              <w:bottom w:type="dxa" w:w="80"/>
              <w:right w:type="dxa" w:w="100"/>
            </w:tcMar>
          </w:tcPr>
          <w:p>
            <w:r>
              <w:rPr>
                <w:sz w:val="18"/>
                <w:szCs w:val="18"/>
              </w:rPr>
              <w:t xml:space="preserve">0.200 / 0.900 s</w:t>
            </w:r>
          </w:p>
        </w:tc>
        <w:tc>
          <w:tcPr>
            <w:tcW w:type="dxa" w:w="3080"/>
            <w:shd w:fill="F2F7F9" w:color="auto" w:val="clear"/>
            <w:tcMar>
              <w:top w:type="dxa" w:w="80"/>
              <w:left w:type="dxa" w:w="100"/>
              <w:bottom w:type="dxa" w:w="80"/>
              <w:right w:type="dxa" w:w="100"/>
            </w:tcMar>
          </w:tcPr>
          <w:p>
            <w:r>
              <w:rPr>
                <w:sz w:val="18"/>
                <w:szCs w:val="18"/>
              </w:rPr>
              <w:t xml:space="preserve">The blank/masked interval after the response window, randomized within this range before the next trial starts.</w:t>
            </w:r>
          </w:p>
        </w:tc>
        <w:tc>
          <w:tcPr>
            <w:tcW w:type="dxa" w:w="3080"/>
            <w:shd w:fill="F2F7F9" w:color="auto" w:val="clear"/>
            <w:tcMar>
              <w:top w:type="dxa" w:w="80"/>
              <w:left w:type="dxa" w:w="100"/>
              <w:bottom w:type="dxa" w:w="80"/>
              <w:right w:type="dxa" w:w="100"/>
            </w:tcMar>
          </w:tcPr>
          <w:p>
            <w:r>
              <w:rPr>
                <w:sz w:val="18"/>
                <w:szCs w:val="18"/>
              </w:rPr>
              <w:t xml:space="preserve">Leave at default -- this jitter is part of the paradigm's design.</w:t>
            </w:r>
          </w:p>
        </w:tc>
      </w:tr>
      <w:tr>
        <w:tc>
          <w:tcPr>
            <w:tcW w:type="dxa" w:w="1800"/>
            <w:shd w:fill="FFFFFF" w:color="auto" w:val="clear"/>
            <w:tcMar>
              <w:top w:type="dxa" w:w="80"/>
              <w:left w:type="dxa" w:w="100"/>
              <w:bottom w:type="dxa" w:w="80"/>
              <w:right w:type="dxa" w:w="100"/>
            </w:tcMar>
          </w:tcPr>
          <w:p>
            <w:r>
              <w:rPr>
                <w:sz w:val="18"/>
                <w:szCs w:val="18"/>
              </w:rPr>
              <w:t xml:space="preserve">visual_distractor_mode</w:t>
            </w:r>
          </w:p>
        </w:tc>
        <w:tc>
          <w:tcPr>
            <w:tcW w:type="dxa" w:w="1400"/>
            <w:shd w:fill="FFFFFF" w:color="auto" w:val="clear"/>
            <w:tcMar>
              <w:top w:type="dxa" w:w="80"/>
              <w:left w:type="dxa" w:w="100"/>
              <w:bottom w:type="dxa" w:w="80"/>
              <w:right w:type="dxa" w:w="100"/>
            </w:tcMar>
          </w:tcPr>
          <w:p>
            <w:r>
              <w:rPr>
                <w:sz w:val="18"/>
                <w:szCs w:val="18"/>
              </w:rPr>
              <w:t xml:space="preserve">sync</w:t>
            </w:r>
          </w:p>
        </w:tc>
        <w:tc>
          <w:tcPr>
            <w:tcW w:type="dxa" w:w="3080"/>
            <w:shd w:fill="FFFFFF" w:color="auto" w:val="clear"/>
            <w:tcMar>
              <w:top w:type="dxa" w:w="80"/>
              <w:left w:type="dxa" w:w="100"/>
              <w:bottom w:type="dxa" w:w="80"/>
              <w:right w:type="dxa" w:w="100"/>
            </w:tcMar>
          </w:tcPr>
          <w:p>
            <w:r>
              <w:rPr>
                <w:sz w:val="18"/>
                <w:szCs w:val="18"/>
              </w:rPr>
              <w:t xml:space="preserve">Whether a flickering checkerboard distractor appears with the picture (sync), slightly offset in time (desync), or not at all (none).</w:t>
            </w:r>
          </w:p>
        </w:tc>
        <w:tc>
          <w:tcPr>
            <w:tcW w:type="dxa" w:w="3080"/>
            <w:shd w:fill="FFFFFF" w:color="auto" w:val="clear"/>
            <w:tcMar>
              <w:top w:type="dxa" w:w="80"/>
              <w:left w:type="dxa" w:w="100"/>
              <w:bottom w:type="dxa" w:w="80"/>
              <w:right w:type="dxa" w:w="100"/>
            </w:tcMar>
          </w:tcPr>
          <w:p>
            <w:r>
              <w:rPr>
                <w:sz w:val="18"/>
                <w:szCs w:val="18"/>
              </w:rPr>
              <w:t xml:space="preserve">Leave at sync to match the paper. Only change if your study specifically investigates distractor timing.</w:t>
            </w:r>
          </w:p>
        </w:tc>
      </w:tr>
      <w:tr>
        <w:tc>
          <w:tcPr>
            <w:tcW w:type="dxa" w:w="1800"/>
            <w:shd w:fill="F2F7F9" w:color="auto" w:val="clear"/>
            <w:tcMar>
              <w:top w:type="dxa" w:w="80"/>
              <w:left w:type="dxa" w:w="100"/>
              <w:bottom w:type="dxa" w:w="80"/>
              <w:right w:type="dxa" w:w="100"/>
            </w:tcMar>
          </w:tcPr>
          <w:p>
            <w:r>
              <w:rPr>
                <w:sz w:val="18"/>
                <w:szCs w:val="18"/>
              </w:rPr>
              <w:t xml:space="preserve">visual_distractor_offset_min / _max</w:t>
            </w:r>
          </w:p>
        </w:tc>
        <w:tc>
          <w:tcPr>
            <w:tcW w:type="dxa" w:w="1400"/>
            <w:shd w:fill="F2F7F9" w:color="auto" w:val="clear"/>
            <w:tcMar>
              <w:top w:type="dxa" w:w="80"/>
              <w:left w:type="dxa" w:w="100"/>
              <w:bottom w:type="dxa" w:w="80"/>
              <w:right w:type="dxa" w:w="100"/>
            </w:tcMar>
          </w:tcPr>
          <w:p>
            <w:r>
              <w:rPr>
                <w:sz w:val="18"/>
                <w:szCs w:val="18"/>
              </w:rPr>
              <w:t xml:space="preserve">-0.240 / 0.160 s</w:t>
            </w:r>
          </w:p>
        </w:tc>
        <w:tc>
          <w:tcPr>
            <w:tcW w:type="dxa" w:w="3080"/>
            <w:shd w:fill="F2F7F9" w:color="auto" w:val="clear"/>
            <w:tcMar>
              <w:top w:type="dxa" w:w="80"/>
              <w:left w:type="dxa" w:w="100"/>
              <w:bottom w:type="dxa" w:w="80"/>
              <w:right w:type="dxa" w:w="100"/>
            </w:tcMar>
          </w:tcPr>
          <w:p>
            <w:r>
              <w:rPr>
                <w:sz w:val="18"/>
                <w:szCs w:val="18"/>
              </w:rPr>
              <w:t xml:space="preserve">How far the distractor's timing can drift from the picture when visual_distractor_mode is desync.</w:t>
            </w:r>
          </w:p>
        </w:tc>
        <w:tc>
          <w:tcPr>
            <w:tcW w:type="dxa" w:w="3080"/>
            <w:shd w:fill="F2F7F9" w:color="auto" w:val="clear"/>
            <w:tcMar>
              <w:top w:type="dxa" w:w="80"/>
              <w:left w:type="dxa" w:w="100"/>
              <w:bottom w:type="dxa" w:w="80"/>
              <w:right w:type="dxa" w:w="100"/>
            </w:tcMar>
          </w:tcPr>
          <w:p>
            <w:r>
              <w:rPr>
                <w:sz w:val="18"/>
                <w:szCs w:val="18"/>
              </w:rPr>
              <w:t xml:space="preserve">Only relevant if visual_distractor_mode = desync.</w:t>
            </w:r>
          </w:p>
        </w:tc>
      </w:tr>
      <w:tr>
        <w:tc>
          <w:tcPr>
            <w:tcW w:type="dxa" w:w="1800"/>
            <w:shd w:fill="FFFFFF" w:color="auto" w:val="clear"/>
            <w:tcMar>
              <w:top w:type="dxa" w:w="80"/>
              <w:left w:type="dxa" w:w="100"/>
              <w:bottom w:type="dxa" w:w="80"/>
              <w:right w:type="dxa" w:w="100"/>
            </w:tcMar>
          </w:tcPr>
          <w:p>
            <w:r>
              <w:rPr>
                <w:sz w:val="18"/>
                <w:szCs w:val="18"/>
              </w:rPr>
              <w:t xml:space="preserve">paired_tone_offset_mode</w:t>
            </w:r>
          </w:p>
        </w:tc>
        <w:tc>
          <w:tcPr>
            <w:tcW w:type="dxa" w:w="1400"/>
            <w:shd w:fill="FFFFFF" w:color="auto" w:val="clear"/>
            <w:tcMar>
              <w:top w:type="dxa" w:w="80"/>
              <w:left w:type="dxa" w:w="100"/>
              <w:bottom w:type="dxa" w:w="80"/>
              <w:right w:type="dxa" w:w="100"/>
            </w:tcMar>
          </w:tcPr>
          <w:p>
            <w:r>
              <w:rPr>
                <w:sz w:val="18"/>
                <w:szCs w:val="18"/>
              </w:rPr>
              <w:t xml:space="preserve">continuous</w:t>
            </w:r>
          </w:p>
        </w:tc>
        <w:tc>
          <w:tcPr>
            <w:tcW w:type="dxa" w:w="3080"/>
            <w:shd w:fill="FFFFFF" w:color="auto" w:val="clear"/>
            <w:tcMar>
              <w:top w:type="dxa" w:w="80"/>
              <w:left w:type="dxa" w:w="100"/>
              <w:bottom w:type="dxa" w:w="80"/>
              <w:right w:type="dxa" w:w="100"/>
            </w:tcMar>
          </w:tcPr>
          <w:p>
            <w:r>
              <w:rPr>
                <w:sz w:val="18"/>
                <w:szCs w:val="18"/>
              </w:rPr>
              <w:t xml:space="preserve">Whether the paired tone's timing offset is drawn from a smooth random range (continuous) or the paper's three fixed E-Prime values (fixed).</w:t>
            </w:r>
          </w:p>
        </w:tc>
        <w:tc>
          <w:tcPr>
            <w:tcW w:type="dxa" w:w="3080"/>
            <w:shd w:fill="FFFFFF" w:color="auto" w:val="clear"/>
            <w:tcMar>
              <w:top w:type="dxa" w:w="80"/>
              <w:left w:type="dxa" w:w="100"/>
              <w:bottom w:type="dxa" w:w="80"/>
              <w:right w:type="dxa" w:w="100"/>
            </w:tcMar>
          </w:tcPr>
          <w:p>
            <w:r>
              <w:rPr>
                <w:sz w:val="18"/>
                <w:szCs w:val="18"/>
              </w:rPr>
              <w:t xml:space="preserve">Leave at continuous unless you are deliberately reproducing the original E-Prime timing exactly.</w:t>
            </w:r>
          </w:p>
        </w:tc>
      </w:tr>
      <w:tr>
        <w:tc>
          <w:tcPr>
            <w:tcW w:type="dxa" w:w="1800"/>
            <w:shd w:fill="F2F7F9" w:color="auto" w:val="clear"/>
            <w:tcMar>
              <w:top w:type="dxa" w:w="80"/>
              <w:left w:type="dxa" w:w="100"/>
              <w:bottom w:type="dxa" w:w="80"/>
              <w:right w:type="dxa" w:w="100"/>
            </w:tcMar>
          </w:tcPr>
          <w:p>
            <w:r>
              <w:rPr>
                <w:sz w:val="18"/>
                <w:szCs w:val="18"/>
              </w:rPr>
              <w:t xml:space="preserve">paired_tone_offset_min / _max</w:t>
            </w:r>
          </w:p>
        </w:tc>
        <w:tc>
          <w:tcPr>
            <w:tcW w:type="dxa" w:w="1400"/>
            <w:shd w:fill="F2F7F9" w:color="auto" w:val="clear"/>
            <w:tcMar>
              <w:top w:type="dxa" w:w="80"/>
              <w:left w:type="dxa" w:w="100"/>
              <w:bottom w:type="dxa" w:w="80"/>
              <w:right w:type="dxa" w:w="100"/>
            </w:tcMar>
          </w:tcPr>
          <w:p>
            <w:r>
              <w:rPr>
                <w:sz w:val="18"/>
                <w:szCs w:val="18"/>
              </w:rPr>
              <w:t xml:space="preserve">-0.240 / 0.160 s</w:t>
            </w:r>
          </w:p>
        </w:tc>
        <w:tc>
          <w:tcPr>
            <w:tcW w:type="dxa" w:w="3080"/>
            <w:shd w:fill="F2F7F9" w:color="auto" w:val="clear"/>
            <w:tcMar>
              <w:top w:type="dxa" w:w="80"/>
              <w:left w:type="dxa" w:w="100"/>
              <w:bottom w:type="dxa" w:w="80"/>
              <w:right w:type="dxa" w:w="100"/>
            </w:tcMar>
          </w:tcPr>
          <w:p>
            <w:r>
              <w:rPr>
                <w:sz w:val="18"/>
                <w:szCs w:val="18"/>
              </w:rPr>
              <w:t xml:space="preserve">The range the tone's timing offset is drawn from, relative to the picture, when in continuous mode.</w:t>
            </w:r>
          </w:p>
        </w:tc>
        <w:tc>
          <w:tcPr>
            <w:tcW w:type="dxa" w:w="3080"/>
            <w:shd w:fill="F2F7F9" w:color="auto" w:val="clear"/>
            <w:tcMar>
              <w:top w:type="dxa" w:w="80"/>
              <w:left w:type="dxa" w:w="100"/>
              <w:bottom w:type="dxa" w:w="80"/>
              <w:right w:type="dxa" w:w="100"/>
            </w:tcMar>
          </w:tcPr>
          <w:p>
            <w:r>
              <w:rPr>
                <w:sz w:val="18"/>
                <w:szCs w:val="18"/>
              </w:rPr>
              <w:t xml:space="preserve">Leave at default unless instructed otherwise by your protocol.</w:t>
            </w:r>
          </w:p>
        </w:tc>
      </w:tr>
    </w:tbl>
    <w:p>
      <w:pPr>
        <w:pStyle w:val="Heading2"/>
        <w:spacing w:after="160" w:before="320"/>
      </w:pPr>
      <w:r>
        <w:rPr>
          <w:b/>
          <w:bCs/>
          <w:color w:val="2E6E82"/>
        </w:rPr>
        <w:t xml:space="preserve">5.3 Corollary Discharge &amp; Feedback Settings</w:t>
      </w:r>
    </w:p>
    <w:p>
      <w:pPr>
        <w:spacing w:after="120" w:before="0"/>
      </w:pPr>
      <w:r>
        <w:rPr>
          <w:i/>
          <w:iCs/>
        </w:rPr>
        <w:t xml:space="preserve">Corollary discharge (CD) is the short tone played after a response, and how it is scheduled and whether it is audible at all. Also covers the end-of-block/practice accuracy feedback screens. On dialog page 2 ("Timing/CD").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80"/>
        <w:gridCol w:w="3080"/>
      </w:tblGrid>
      <w:tr>
        <w:trPr>
          <w:tblHeader/>
        </w:trPr>
        <w:tc>
          <w:tcPr>
            <w:tcW w:type="dxa" w:w="1800"/>
            <w:shd w:fill="1F4E5F" w:color="auto" w:val="clear"/>
            <w:tcMar>
              <w:top w:type="dxa" w:w="80"/>
              <w:left w:type="dxa" w:w="100"/>
              <w:bottom w:type="dxa" w:w="80"/>
              <w:right w:type="dxa" w:w="100"/>
            </w:tcMar>
          </w:tcPr>
          <w:p>
            <w:pPr>
              <w:jc w:val="left"/>
            </w:pPr>
            <w:r>
              <w:rPr>
                <w:b/>
                <w:bCs/>
                <w:sz w:val="19"/>
                <w:szCs w:val="19"/>
              </w:rPr>
              <w:t xml:space="preserve">Option</w:t>
            </w:r>
          </w:p>
        </w:tc>
        <w:tc>
          <w:tcPr>
            <w:tcW w:type="dxa" w:w="1400"/>
            <w:shd w:fill="1F4E5F" w:color="auto" w:val="clear"/>
            <w:tcMar>
              <w:top w:type="dxa" w:w="80"/>
              <w:left w:type="dxa" w:w="100"/>
              <w:bottom w:type="dxa" w:w="80"/>
              <w:right w:type="dxa" w:w="100"/>
            </w:tcMar>
          </w:tcPr>
          <w:p>
            <w:pPr>
              <w:jc w:val="left"/>
            </w:pPr>
            <w:r>
              <w:rPr>
                <w:b/>
                <w:bCs/>
                <w:sz w:val="19"/>
                <w:szCs w:val="19"/>
              </w:rPr>
              <w:t xml:space="preserve">Default</w:t>
            </w:r>
          </w:p>
        </w:tc>
        <w:tc>
          <w:tcPr>
            <w:tcW w:type="dxa" w:w="3080"/>
            <w:shd w:fill="1F4E5F" w:color="auto" w:val="clear"/>
            <w:tcMar>
              <w:top w:type="dxa" w:w="80"/>
              <w:left w:type="dxa" w:w="100"/>
              <w:bottom w:type="dxa" w:w="80"/>
              <w:right w:type="dxa" w:w="100"/>
            </w:tcMar>
          </w:tcPr>
          <w:p>
            <w:pPr>
              <w:jc w:val="left"/>
            </w:pPr>
            <w:r>
              <w:rPr>
                <w:b/>
                <w:bCs/>
                <w:sz w:val="19"/>
                <w:szCs w:val="19"/>
              </w:rPr>
              <w:t xml:space="preserve">What it does</w:t>
            </w:r>
          </w:p>
        </w:tc>
        <w:tc>
          <w:tcPr>
            <w:tcW w:type="dxa" w:w="3080"/>
            <w:shd w:fill="1F4E5F" w:color="auto" w:val="clear"/>
            <w:tcMar>
              <w:top w:type="dxa" w:w="80"/>
              <w:left w:type="dxa" w:w="100"/>
              <w:bottom w:type="dxa" w:w="80"/>
              <w:right w:type="dxa" w:w="100"/>
            </w:tcMar>
          </w:tcPr>
          <w:p>
            <w:pPr>
              <w:jc w:val="left"/>
            </w:pPr>
            <w:r>
              <w:rPr>
                <w:b/>
                <w:bCs/>
                <w:sz w:val="19"/>
                <w:szCs w:val="19"/>
              </w:rPr>
              <w:t xml:space="preserve">Plain-language guidance</w:t>
            </w:r>
          </w:p>
        </w:tc>
      </w:tr>
      <w:tr>
        <w:tc>
          <w:tcPr>
            <w:tcW w:type="dxa" w:w="1800"/>
            <w:shd w:fill="F2F7F9" w:color="auto" w:val="clear"/>
            <w:tcMar>
              <w:top w:type="dxa" w:w="80"/>
              <w:left w:type="dxa" w:w="100"/>
              <w:bottom w:type="dxa" w:w="80"/>
              <w:right w:type="dxa" w:w="100"/>
            </w:tcMar>
          </w:tcPr>
          <w:p>
            <w:r>
              <w:rPr>
                <w:sz w:val="18"/>
                <w:szCs w:val="18"/>
              </w:rPr>
              <w:t xml:space="preserve">cd_schedule</w:t>
            </w:r>
          </w:p>
        </w:tc>
        <w:tc>
          <w:tcPr>
            <w:tcW w:type="dxa" w:w="1400"/>
            <w:shd w:fill="F2F7F9" w:color="auto" w:val="clear"/>
            <w:tcMar>
              <w:top w:type="dxa" w:w="80"/>
              <w:left w:type="dxa" w:w="100"/>
              <w:bottom w:type="dxa" w:w="80"/>
              <w:right w:type="dxa" w:w="100"/>
            </w:tcMar>
          </w:tcPr>
          <w:p>
            <w:r>
              <w:rPr>
                <w:sz w:val="18"/>
                <w:szCs w:val="18"/>
              </w:rPr>
              <w:t xml:space="preserve">by-block</w:t>
            </w:r>
          </w:p>
        </w:tc>
        <w:tc>
          <w:tcPr>
            <w:tcW w:type="dxa" w:w="3080"/>
            <w:shd w:fill="F2F7F9" w:color="auto" w:val="clear"/>
            <w:tcMar>
              <w:top w:type="dxa" w:w="80"/>
              <w:left w:type="dxa" w:w="100"/>
              <w:bottom w:type="dxa" w:w="80"/>
              <w:right w:type="dxa" w:w="100"/>
            </w:tcMar>
          </w:tcPr>
          <w:p>
            <w:r>
              <w:rPr>
                <w:sz w:val="18"/>
                <w:szCs w:val="18"/>
              </w:rPr>
              <w:t xml:space="preserve">How immediate / delayed / no-feedback trials are distributed: by-block, within-block, all-immediate, all-delayed, or all-none.</w:t>
            </w:r>
          </w:p>
        </w:tc>
        <w:tc>
          <w:tcPr>
            <w:tcW w:type="dxa" w:w="3080"/>
            <w:shd w:fill="F2F7F9" w:color="auto" w:val="clear"/>
            <w:tcMar>
              <w:top w:type="dxa" w:w="80"/>
              <w:left w:type="dxa" w:w="100"/>
              <w:bottom w:type="dxa" w:w="80"/>
              <w:right w:type="dxa" w:w="100"/>
            </w:tcMar>
          </w:tcPr>
          <w:p>
            <w:r>
              <w:rPr>
                <w:sz w:val="18"/>
                <w:szCs w:val="18"/>
              </w:rPr>
              <w:t xml:space="preserve">Leave at by-block to match the paper. all-none is useful for a quick technical test run with no CD tones at all.</w:t>
            </w:r>
          </w:p>
        </w:tc>
      </w:tr>
      <w:tr>
        <w:tc>
          <w:tcPr>
            <w:tcW w:type="dxa" w:w="1800"/>
            <w:shd w:fill="FFFFFF" w:color="auto" w:val="clear"/>
            <w:tcMar>
              <w:top w:type="dxa" w:w="80"/>
              <w:left w:type="dxa" w:w="100"/>
              <w:bottom w:type="dxa" w:w="80"/>
              <w:right w:type="dxa" w:w="100"/>
            </w:tcMar>
          </w:tcPr>
          <w:p>
            <w:r>
              <w:rPr>
                <w:sz w:val="18"/>
                <w:szCs w:val="18"/>
              </w:rPr>
              <w:t xml:space="preserve">level2_cd</w:t>
            </w:r>
          </w:p>
        </w:tc>
        <w:tc>
          <w:tcPr>
            <w:tcW w:type="dxa" w:w="1400"/>
            <w:shd w:fill="FFFFFF" w:color="auto" w:val="clear"/>
            <w:tcMar>
              <w:top w:type="dxa" w:w="80"/>
              <w:left w:type="dxa" w:w="100"/>
              <w:bottom w:type="dxa" w:w="80"/>
              <w:right w:type="dxa" w:w="100"/>
            </w:tcMar>
          </w:tcPr>
          <w:p>
            <w:r>
              <w:rPr>
                <w:sz w:val="18"/>
                <w:szCs w:val="18"/>
              </w:rPr>
              <w:t xml:space="preserve">off</w:t>
            </w:r>
          </w:p>
        </w:tc>
        <w:tc>
          <w:tcPr>
            <w:tcW w:type="dxa" w:w="3080"/>
            <w:shd w:fill="FFFFFF" w:color="auto" w:val="clear"/>
            <w:tcMar>
              <w:top w:type="dxa" w:w="80"/>
              <w:left w:type="dxa" w:w="100"/>
              <w:bottom w:type="dxa" w:w="80"/>
              <w:right w:type="dxa" w:w="100"/>
            </w:tcMar>
          </w:tcPr>
          <w:p>
            <w:r>
              <w:rPr>
                <w:sz w:val="18"/>
                <w:szCs w:val="18"/>
              </w:rPr>
              <w:t xml:space="preserve">Whether Level 2 also uses the corollary-discharge tone schedule (Level 1 always uses it).</w:t>
            </w:r>
          </w:p>
        </w:tc>
        <w:tc>
          <w:tcPr>
            <w:tcW w:type="dxa" w:w="3080"/>
            <w:shd w:fill="FFFFFF" w:color="auto" w:val="clear"/>
            <w:tcMar>
              <w:top w:type="dxa" w:w="80"/>
              <w:left w:type="dxa" w:w="100"/>
              <w:bottom w:type="dxa" w:w="80"/>
              <w:right w:type="dxa" w:w="100"/>
            </w:tcMar>
          </w:tcPr>
          <w:p>
            <w:r>
              <w:rPr>
                <w:sz w:val="18"/>
                <w:szCs w:val="18"/>
              </w:rPr>
              <w:t xml:space="preserve">Turn on only if your study design calls for CD feedback in Level 2 as well.</w:t>
            </w:r>
          </w:p>
        </w:tc>
      </w:tr>
      <w:tr>
        <w:tc>
          <w:tcPr>
            <w:tcW w:type="dxa" w:w="1800"/>
            <w:shd w:fill="F2F7F9" w:color="auto" w:val="clear"/>
            <w:tcMar>
              <w:top w:type="dxa" w:w="80"/>
              <w:left w:type="dxa" w:w="100"/>
              <w:bottom w:type="dxa" w:w="80"/>
              <w:right w:type="dxa" w:w="100"/>
            </w:tcMar>
          </w:tcPr>
          <w:p>
            <w:r>
              <w:rPr>
                <w:sz w:val="18"/>
                <w:szCs w:val="18"/>
              </w:rPr>
              <w:t xml:space="preserve">show_feedback</w:t>
            </w:r>
          </w:p>
        </w:tc>
        <w:tc>
          <w:tcPr>
            <w:tcW w:type="dxa" w:w="1400"/>
            <w:shd w:fill="F2F7F9" w:color="auto" w:val="clear"/>
            <w:tcMar>
              <w:top w:type="dxa" w:w="80"/>
              <w:left w:type="dxa" w:w="100"/>
              <w:bottom w:type="dxa" w:w="80"/>
              <w:right w:type="dxa" w:w="100"/>
            </w:tcMar>
          </w:tcPr>
          <w:p>
            <w:r>
              <w:rPr>
                <w:sz w:val="18"/>
                <w:szCs w:val="18"/>
              </w:rPr>
              <w:t xml:space="preserve">on</w:t>
            </w:r>
          </w:p>
        </w:tc>
        <w:tc>
          <w:tcPr>
            <w:tcW w:type="dxa" w:w="3080"/>
            <w:shd w:fill="F2F7F9" w:color="auto" w:val="clear"/>
            <w:tcMar>
              <w:top w:type="dxa" w:w="80"/>
              <w:left w:type="dxa" w:w="100"/>
              <w:bottom w:type="dxa" w:w="80"/>
              <w:right w:type="dxa" w:w="100"/>
            </w:tcMar>
          </w:tcPr>
          <w:p>
            <w:r>
              <w:rPr>
                <w:sz w:val="18"/>
                <w:szCs w:val="18"/>
              </w:rPr>
              <w:t xml:space="preserve">Shows the accuracy/RT summary screens: after every 2 main blocks, at the end of practice, and at the end of each level's main run.</w:t>
            </w:r>
          </w:p>
        </w:tc>
        <w:tc>
          <w:tcPr>
            <w:tcW w:type="dxa" w:w="3080"/>
            <w:shd w:fill="F2F7F9" w:color="auto" w:val="clear"/>
            <w:tcMar>
              <w:top w:type="dxa" w:w="80"/>
              <w:left w:type="dxa" w:w="100"/>
              <w:bottom w:type="dxa" w:w="80"/>
              <w:right w:type="dxa" w:w="100"/>
            </w:tcMar>
          </w:tcPr>
          <w:p>
            <w:r>
              <w:rPr>
                <w:sz w:val="18"/>
                <w:szCs w:val="18"/>
              </w:rPr>
              <w:t xml:space="preserve">Turn OFF for passive/no-response-device sessions, or if you don't want the participant to see their running accuracy score.</w:t>
            </w:r>
          </w:p>
        </w:tc>
      </w:tr>
      <w:tr>
        <w:tc>
          <w:tcPr>
            <w:tcW w:type="dxa" w:w="1800"/>
            <w:shd w:fill="FFFFFF" w:color="auto" w:val="clear"/>
            <w:tcMar>
              <w:top w:type="dxa" w:w="80"/>
              <w:left w:type="dxa" w:w="100"/>
              <w:bottom w:type="dxa" w:w="80"/>
              <w:right w:type="dxa" w:w="100"/>
            </w:tcMar>
          </w:tcPr>
          <w:p>
            <w:r>
              <w:rPr>
                <w:sz w:val="18"/>
                <w:szCs w:val="18"/>
              </w:rPr>
              <w:t xml:space="preserve">cd_audio_feedback</w:t>
            </w:r>
          </w:p>
        </w:tc>
        <w:tc>
          <w:tcPr>
            <w:tcW w:type="dxa" w:w="1400"/>
            <w:shd w:fill="FFFFFF" w:color="auto" w:val="clear"/>
            <w:tcMar>
              <w:top w:type="dxa" w:w="80"/>
              <w:left w:type="dxa" w:w="100"/>
              <w:bottom w:type="dxa" w:w="80"/>
              <w:right w:type="dxa" w:w="100"/>
            </w:tcMar>
          </w:tcPr>
          <w:p>
            <w:r>
              <w:rPr>
                <w:sz w:val="18"/>
                <w:szCs w:val="18"/>
              </w:rPr>
              <w:t xml:space="preserve">on</w:t>
            </w:r>
          </w:p>
        </w:tc>
        <w:tc>
          <w:tcPr>
            <w:tcW w:type="dxa" w:w="3080"/>
            <w:shd w:fill="FFFFFF" w:color="auto" w:val="clear"/>
            <w:tcMar>
              <w:top w:type="dxa" w:w="80"/>
              <w:left w:type="dxa" w:w="100"/>
              <w:bottom w:type="dxa" w:w="80"/>
              <w:right w:type="dxa" w:w="100"/>
            </w:tcMar>
          </w:tcPr>
          <w:p>
            <w:r>
              <w:rPr>
                <w:sz w:val="18"/>
                <w:szCs w:val="18"/>
              </w:rPr>
              <w:t xml:space="preserve">Whether the corollary-discharge tone is actually played out loud. The underlying event markers/timestamps for CD trials are always recorded either way, so EEG epoching is unaffected.</w:t>
            </w:r>
          </w:p>
        </w:tc>
        <w:tc>
          <w:tcPr>
            <w:tcW w:type="dxa" w:w="3080"/>
            <w:shd w:fill="FFFFFF" w:color="auto" w:val="clear"/>
            <w:tcMar>
              <w:top w:type="dxa" w:w="80"/>
              <w:left w:type="dxa" w:w="100"/>
              <w:bottom w:type="dxa" w:w="80"/>
              <w:right w:type="dxa" w:w="100"/>
            </w:tcMar>
          </w:tcPr>
          <w:p>
            <w:r>
              <w:rPr>
                <w:sz w:val="18"/>
                <w:szCs w:val="18"/>
              </w:rPr>
              <w:t xml:space="preserve">Turn OFF if no response pad/keyboard is connected -- otherwise a tone implying "you just pressed a button" can play even when nobody did.</w:t>
            </w:r>
          </w:p>
        </w:tc>
      </w:tr>
      <w:tr>
        <w:tc>
          <w:tcPr>
            <w:tcW w:type="dxa" w:w="1800"/>
            <w:shd w:fill="F2F7F9" w:color="auto" w:val="clear"/>
            <w:tcMar>
              <w:top w:type="dxa" w:w="80"/>
              <w:left w:type="dxa" w:w="100"/>
              <w:bottom w:type="dxa" w:w="80"/>
              <w:right w:type="dxa" w:w="100"/>
            </w:tcMar>
          </w:tcPr>
          <w:p>
            <w:r>
              <w:rPr>
                <w:sz w:val="18"/>
                <w:szCs w:val="18"/>
              </w:rPr>
              <w:t xml:space="preserve">cd_volume</w:t>
            </w:r>
          </w:p>
        </w:tc>
        <w:tc>
          <w:tcPr>
            <w:tcW w:type="dxa" w:w="1400"/>
            <w:shd w:fill="F2F7F9" w:color="auto" w:val="clear"/>
            <w:tcMar>
              <w:top w:type="dxa" w:w="80"/>
              <w:left w:type="dxa" w:w="100"/>
              <w:bottom w:type="dxa" w:w="80"/>
              <w:right w:type="dxa" w:w="100"/>
            </w:tcMar>
          </w:tcPr>
          <w:p>
            <w:r>
              <w:rPr>
                <w:sz w:val="18"/>
                <w:szCs w:val="18"/>
              </w:rPr>
              <w:t xml:space="preserve">0.7</w:t>
            </w:r>
          </w:p>
        </w:tc>
        <w:tc>
          <w:tcPr>
            <w:tcW w:type="dxa" w:w="3080"/>
            <w:shd w:fill="F2F7F9" w:color="auto" w:val="clear"/>
            <w:tcMar>
              <w:top w:type="dxa" w:w="80"/>
              <w:left w:type="dxa" w:w="100"/>
              <w:bottom w:type="dxa" w:w="80"/>
              <w:right w:type="dxa" w:w="100"/>
            </w:tcMar>
          </w:tcPr>
          <w:p>
            <w:r>
              <w:rPr>
                <w:sz w:val="18"/>
                <w:szCs w:val="18"/>
              </w:rPr>
              <w:t xml:space="preserve">Playback volume of the CD tone (0.0 to 1.0).</w:t>
            </w:r>
          </w:p>
        </w:tc>
        <w:tc>
          <w:tcPr>
            <w:tcW w:type="dxa" w:w="3080"/>
            <w:shd w:fill="F2F7F9" w:color="auto" w:val="clear"/>
            <w:tcMar>
              <w:top w:type="dxa" w:w="80"/>
              <w:left w:type="dxa" w:w="100"/>
              <w:bottom w:type="dxa" w:w="80"/>
              <w:right w:type="dxa" w:w="100"/>
            </w:tcMar>
          </w:tcPr>
          <w:p>
            <w:r>
              <w:rPr>
                <w:sz w:val="18"/>
                <w:szCs w:val="18"/>
              </w:rPr>
              <w:t xml:space="preserve">Adjust to a comfortable, clearly audible level for your speakers/headphones.</w:t>
            </w:r>
          </w:p>
        </w:tc>
      </w:tr>
      <w:tr>
        <w:tc>
          <w:tcPr>
            <w:tcW w:type="dxa" w:w="1800"/>
            <w:shd w:fill="FFFFFF" w:color="auto" w:val="clear"/>
            <w:tcMar>
              <w:top w:type="dxa" w:w="80"/>
              <w:left w:type="dxa" w:w="100"/>
              <w:bottom w:type="dxa" w:w="80"/>
              <w:right w:type="dxa" w:w="100"/>
            </w:tcMar>
          </w:tcPr>
          <w:p>
            <w:r>
              <w:rPr>
                <w:sz w:val="18"/>
                <w:szCs w:val="18"/>
              </w:rPr>
              <w:t xml:space="preserve">cd_repeats</w:t>
            </w:r>
          </w:p>
        </w:tc>
        <w:tc>
          <w:tcPr>
            <w:tcW w:type="dxa" w:w="1400"/>
            <w:shd w:fill="FFFFFF" w:color="auto" w:val="clear"/>
            <w:tcMar>
              <w:top w:type="dxa" w:w="80"/>
              <w:left w:type="dxa" w:w="100"/>
              <w:bottom w:type="dxa" w:w="80"/>
              <w:right w:type="dxa" w:w="100"/>
            </w:tcMar>
          </w:tcPr>
          <w:p>
            <w:r>
              <w:rPr>
                <w:sz w:val="18"/>
                <w:szCs w:val="18"/>
              </w:rPr>
              <w:t xml:space="preserve">1</w:t>
            </w:r>
          </w:p>
        </w:tc>
        <w:tc>
          <w:tcPr>
            <w:tcW w:type="dxa" w:w="3080"/>
            <w:shd w:fill="FFFFFF" w:color="auto" w:val="clear"/>
            <w:tcMar>
              <w:top w:type="dxa" w:w="80"/>
              <w:left w:type="dxa" w:w="100"/>
              <w:bottom w:type="dxa" w:w="80"/>
              <w:right w:type="dxa" w:w="100"/>
            </w:tcMar>
          </w:tcPr>
          <w:p>
            <w:r>
              <w:rPr>
                <w:sz w:val="18"/>
                <w:szCs w:val="18"/>
              </w:rPr>
              <w:t xml:space="preserve">How many times the CD tone repeats per feedback event.</w:t>
            </w:r>
          </w:p>
        </w:tc>
        <w:tc>
          <w:tcPr>
            <w:tcW w:type="dxa" w:w="3080"/>
            <w:shd w:fill="FFFFFF" w:color="auto" w:val="clear"/>
            <w:tcMar>
              <w:top w:type="dxa" w:w="80"/>
              <w:left w:type="dxa" w:w="100"/>
              <w:bottom w:type="dxa" w:w="80"/>
              <w:right w:type="dxa" w:w="100"/>
            </w:tcMar>
          </w:tcPr>
          <w:p>
            <w:r>
              <w:rPr>
                <w:sz w:val="18"/>
                <w:szCs w:val="18"/>
              </w:rPr>
              <w:t xml:space="preserve">Leave at 1 unless your protocol calls for a repeated tone burst.</w:t>
            </w:r>
          </w:p>
        </w:tc>
      </w:tr>
      <w:tr>
        <w:tc>
          <w:tcPr>
            <w:tcW w:type="dxa" w:w="1800"/>
            <w:shd w:fill="F2F7F9" w:color="auto" w:val="clear"/>
            <w:tcMar>
              <w:top w:type="dxa" w:w="80"/>
              <w:left w:type="dxa" w:w="100"/>
              <w:bottom w:type="dxa" w:w="80"/>
              <w:right w:type="dxa" w:w="100"/>
            </w:tcMar>
          </w:tcPr>
          <w:p>
            <w:r>
              <w:rPr>
                <w:sz w:val="18"/>
                <w:szCs w:val="18"/>
              </w:rPr>
              <w:t xml:space="preserve">cd_repeat_gap</w:t>
            </w:r>
          </w:p>
        </w:tc>
        <w:tc>
          <w:tcPr>
            <w:tcW w:type="dxa" w:w="1400"/>
            <w:shd w:fill="F2F7F9" w:color="auto" w:val="clear"/>
            <w:tcMar>
              <w:top w:type="dxa" w:w="80"/>
              <w:left w:type="dxa" w:w="100"/>
              <w:bottom w:type="dxa" w:w="80"/>
              <w:right w:type="dxa" w:w="100"/>
            </w:tcMar>
          </w:tcPr>
          <w:p>
            <w:r>
              <w:rPr>
                <w:sz w:val="18"/>
                <w:szCs w:val="18"/>
              </w:rPr>
              <w:t xml:space="preserve">0.250 s</w:t>
            </w:r>
          </w:p>
        </w:tc>
        <w:tc>
          <w:tcPr>
            <w:tcW w:type="dxa" w:w="3080"/>
            <w:shd w:fill="F2F7F9" w:color="auto" w:val="clear"/>
            <w:tcMar>
              <w:top w:type="dxa" w:w="80"/>
              <w:left w:type="dxa" w:w="100"/>
              <w:bottom w:type="dxa" w:w="80"/>
              <w:right w:type="dxa" w:w="100"/>
            </w:tcMar>
          </w:tcPr>
          <w:p>
            <w:r>
              <w:rPr>
                <w:sz w:val="18"/>
                <w:szCs w:val="18"/>
              </w:rPr>
              <w:t xml:space="preserve">Minimum silent gap between repeated CD tone plays.</w:t>
            </w:r>
          </w:p>
        </w:tc>
        <w:tc>
          <w:tcPr>
            <w:tcW w:type="dxa" w:w="3080"/>
            <w:shd w:fill="F2F7F9" w:color="auto" w:val="clear"/>
            <w:tcMar>
              <w:top w:type="dxa" w:w="80"/>
              <w:left w:type="dxa" w:w="100"/>
              <w:bottom w:type="dxa" w:w="80"/>
              <w:right w:type="dxa" w:w="100"/>
            </w:tcMar>
          </w:tcPr>
          <w:p>
            <w:r>
              <w:rPr>
                <w:sz w:val="18"/>
                <w:szCs w:val="18"/>
              </w:rPr>
              <w:t xml:space="preserve">Only relevant if cd_repeats is greater than 1.</w:t>
            </w:r>
          </w:p>
        </w:tc>
      </w:tr>
      <w:tr>
        <w:tc>
          <w:tcPr>
            <w:tcW w:type="dxa" w:w="1800"/>
            <w:shd w:fill="FFFFFF" w:color="auto" w:val="clear"/>
            <w:tcMar>
              <w:top w:type="dxa" w:w="80"/>
              <w:left w:type="dxa" w:w="100"/>
              <w:bottom w:type="dxa" w:w="80"/>
              <w:right w:type="dxa" w:w="100"/>
            </w:tcMar>
          </w:tcPr>
          <w:p>
            <w:r>
              <w:rPr>
                <w:sz w:val="18"/>
                <w:szCs w:val="18"/>
              </w:rPr>
              <w:t xml:space="preserve">audio_instructions</w:t>
            </w:r>
          </w:p>
        </w:tc>
        <w:tc>
          <w:tcPr>
            <w:tcW w:type="dxa" w:w="1400"/>
            <w:shd w:fill="FFFFFF" w:color="auto" w:val="clear"/>
            <w:tcMar>
              <w:top w:type="dxa" w:w="80"/>
              <w:left w:type="dxa" w:w="100"/>
              <w:bottom w:type="dxa" w:w="80"/>
              <w:right w:type="dxa" w:w="100"/>
            </w:tcMar>
          </w:tcPr>
          <w:p>
            <w:r>
              <w:rPr>
                <w:sz w:val="18"/>
                <w:szCs w:val="18"/>
              </w:rPr>
              <w:t xml:space="preserve">on</w:t>
            </w:r>
          </w:p>
        </w:tc>
        <w:tc>
          <w:tcPr>
            <w:tcW w:type="dxa" w:w="3080"/>
            <w:shd w:fill="FFFFFF" w:color="auto" w:val="clear"/>
            <w:tcMar>
              <w:top w:type="dxa" w:w="80"/>
              <w:left w:type="dxa" w:w="100"/>
              <w:bottom w:type="dxa" w:w="80"/>
              <w:right w:type="dxa" w:w="100"/>
            </w:tcMar>
          </w:tcPr>
          <w:p>
            <w:r>
              <w:rPr>
                <w:sz w:val="18"/>
                <w:szCs w:val="18"/>
              </w:rPr>
              <w:t xml:space="preserve">Plays the spoken narration that accompanies the instruction slides.</w:t>
            </w:r>
          </w:p>
        </w:tc>
        <w:tc>
          <w:tcPr>
            <w:tcW w:type="dxa" w:w="3080"/>
            <w:shd w:fill="FFFFFF" w:color="auto" w:val="clear"/>
            <w:tcMar>
              <w:top w:type="dxa" w:w="80"/>
              <w:left w:type="dxa" w:w="100"/>
              <w:bottom w:type="dxa" w:w="80"/>
              <w:right w:type="dxa" w:w="100"/>
            </w:tcMar>
          </w:tcPr>
          <w:p>
            <w:r>
              <w:rPr>
                <w:sz w:val="18"/>
                <w:szCs w:val="18"/>
              </w:rPr>
              <w:t xml:space="preserve">Turn off in a quiet-testing-required environment, or if instructions will be given verbally instead.</w:t>
            </w:r>
          </w:p>
        </w:tc>
      </w:tr>
    </w:tbl>
    <w:p>
      <w:pPr>
        <w:pStyle w:val="Heading2"/>
        <w:spacing w:after="160" w:before="320"/>
      </w:pPr>
      <w:r>
        <w:rPr>
          <w:b/>
          <w:bCs/>
          <w:color w:val="2E6E82"/>
        </w:rPr>
        <w:t xml:space="preserve">5.4 fMRI / Scanner Settings</w:t>
      </w:r>
    </w:p>
    <w:p>
      <w:pPr>
        <w:spacing w:after="120" w:before="0"/>
      </w:pPr>
      <w:r>
        <w:rPr>
          <w:i/>
          <w:iCs/>
        </w:rPr>
        <w:t xml:space="preserve">On dialog page 1 ("Run") and used together with the trigger-key settings on page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80"/>
        <w:gridCol w:w="3080"/>
      </w:tblGrid>
      <w:tr>
        <w:trPr>
          <w:tblHeader/>
        </w:trPr>
        <w:tc>
          <w:tcPr>
            <w:tcW w:type="dxa" w:w="1800"/>
            <w:shd w:fill="1F4E5F" w:color="auto" w:val="clear"/>
            <w:tcMar>
              <w:top w:type="dxa" w:w="80"/>
              <w:left w:type="dxa" w:w="100"/>
              <w:bottom w:type="dxa" w:w="80"/>
              <w:right w:type="dxa" w:w="100"/>
            </w:tcMar>
          </w:tcPr>
          <w:p>
            <w:pPr>
              <w:jc w:val="left"/>
            </w:pPr>
            <w:r>
              <w:rPr>
                <w:b/>
                <w:bCs/>
                <w:sz w:val="19"/>
                <w:szCs w:val="19"/>
              </w:rPr>
              <w:t xml:space="preserve">Option</w:t>
            </w:r>
          </w:p>
        </w:tc>
        <w:tc>
          <w:tcPr>
            <w:tcW w:type="dxa" w:w="1400"/>
            <w:shd w:fill="1F4E5F" w:color="auto" w:val="clear"/>
            <w:tcMar>
              <w:top w:type="dxa" w:w="80"/>
              <w:left w:type="dxa" w:w="100"/>
              <w:bottom w:type="dxa" w:w="80"/>
              <w:right w:type="dxa" w:w="100"/>
            </w:tcMar>
          </w:tcPr>
          <w:p>
            <w:pPr>
              <w:jc w:val="left"/>
            </w:pPr>
            <w:r>
              <w:rPr>
                <w:b/>
                <w:bCs/>
                <w:sz w:val="19"/>
                <w:szCs w:val="19"/>
              </w:rPr>
              <w:t xml:space="preserve">Default</w:t>
            </w:r>
          </w:p>
        </w:tc>
        <w:tc>
          <w:tcPr>
            <w:tcW w:type="dxa" w:w="3080"/>
            <w:shd w:fill="1F4E5F" w:color="auto" w:val="clear"/>
            <w:tcMar>
              <w:top w:type="dxa" w:w="80"/>
              <w:left w:type="dxa" w:w="100"/>
              <w:bottom w:type="dxa" w:w="80"/>
              <w:right w:type="dxa" w:w="100"/>
            </w:tcMar>
          </w:tcPr>
          <w:p>
            <w:pPr>
              <w:jc w:val="left"/>
            </w:pPr>
            <w:r>
              <w:rPr>
                <w:b/>
                <w:bCs/>
                <w:sz w:val="19"/>
                <w:szCs w:val="19"/>
              </w:rPr>
              <w:t xml:space="preserve">What it does</w:t>
            </w:r>
          </w:p>
        </w:tc>
        <w:tc>
          <w:tcPr>
            <w:tcW w:type="dxa" w:w="3080"/>
            <w:shd w:fill="1F4E5F" w:color="auto" w:val="clear"/>
            <w:tcMar>
              <w:top w:type="dxa" w:w="80"/>
              <w:left w:type="dxa" w:w="100"/>
              <w:bottom w:type="dxa" w:w="80"/>
              <w:right w:type="dxa" w:w="100"/>
            </w:tcMar>
          </w:tcPr>
          <w:p>
            <w:pPr>
              <w:jc w:val="left"/>
            </w:pPr>
            <w:r>
              <w:rPr>
                <w:b/>
                <w:bCs/>
                <w:sz w:val="19"/>
                <w:szCs w:val="19"/>
              </w:rPr>
              <w:t xml:space="preserve">Plain-language guidance</w:t>
            </w:r>
          </w:p>
        </w:tc>
      </w:tr>
      <w:tr>
        <w:tc>
          <w:tcPr>
            <w:tcW w:type="dxa" w:w="1800"/>
            <w:shd w:fill="F2F7F9" w:color="auto" w:val="clear"/>
            <w:tcMar>
              <w:top w:type="dxa" w:w="80"/>
              <w:left w:type="dxa" w:w="100"/>
              <w:bottom w:type="dxa" w:w="80"/>
              <w:right w:type="dxa" w:w="100"/>
            </w:tcMar>
          </w:tcPr>
          <w:p>
            <w:r>
              <w:rPr>
                <w:sz w:val="18"/>
                <w:szCs w:val="18"/>
              </w:rPr>
              <w:t xml:space="preserve">fmri_mode</w:t>
            </w:r>
          </w:p>
        </w:tc>
        <w:tc>
          <w:tcPr>
            <w:tcW w:type="dxa" w:w="1400"/>
            <w:shd w:fill="F2F7F9" w:color="auto" w:val="clear"/>
            <w:tcMar>
              <w:top w:type="dxa" w:w="80"/>
              <w:left w:type="dxa" w:w="100"/>
              <w:bottom w:type="dxa" w:w="80"/>
              <w:right w:type="dxa" w:w="100"/>
            </w:tcMar>
          </w:tcPr>
          <w:p>
            <w:r>
              <w:rPr>
                <w:sz w:val="18"/>
                <w:szCs w:val="18"/>
              </w:rPr>
              <w:t xml:space="preserve">off</w:t>
            </w:r>
          </w:p>
        </w:tc>
        <w:tc>
          <w:tcPr>
            <w:tcW w:type="dxa" w:w="3080"/>
            <w:shd w:fill="F2F7F9" w:color="auto" w:val="clear"/>
            <w:tcMar>
              <w:top w:type="dxa" w:w="80"/>
              <w:left w:type="dxa" w:w="100"/>
              <w:bottom w:type="dxa" w:w="80"/>
              <w:right w:type="dxa" w:w="100"/>
            </w:tcMar>
          </w:tcPr>
          <w:p>
            <w:r>
              <w:rPr>
                <w:sz w:val="18"/>
                <w:szCs w:val="18"/>
              </w:rPr>
              <w:t xml:space="preserve">When on, the exact moment the scanner trigger key is pressed is recorded, and every stimulus/response timestamp in the output CSV gets an additional column reporting its time relative to that trigger (columns ending in _from_trigger_s).</w:t>
            </w:r>
          </w:p>
        </w:tc>
        <w:tc>
          <w:tcPr>
            <w:tcW w:type="dxa" w:w="3080"/>
            <w:shd w:fill="F2F7F9" w:color="auto" w:val="clear"/>
            <w:tcMar>
              <w:top w:type="dxa" w:w="80"/>
              <w:left w:type="dxa" w:w="100"/>
              <w:bottom w:type="dxa" w:w="80"/>
              <w:right w:type="dxa" w:w="100"/>
            </w:tcMar>
          </w:tcPr>
          <w:p>
            <w:r>
              <w:rPr>
                <w:sz w:val="18"/>
                <w:szCs w:val="18"/>
              </w:rPr>
              <w:t xml:space="preserve">Turn ON for MRI sessions. Leave OFF for behavioral/EEG-only sessions -- the extra columns will simply be left blank rather than misleadingly filled in.</w:t>
            </w:r>
          </w:p>
        </w:tc>
      </w:tr>
      <w:tr>
        <w:tc>
          <w:tcPr>
            <w:tcW w:type="dxa" w:w="1800"/>
            <w:shd w:fill="FFFFFF" w:color="auto" w:val="clear"/>
            <w:tcMar>
              <w:top w:type="dxa" w:w="80"/>
              <w:left w:type="dxa" w:w="100"/>
              <w:bottom w:type="dxa" w:w="80"/>
              <w:right w:type="dxa" w:w="100"/>
            </w:tcMar>
          </w:tcPr>
          <w:p>
            <w:r>
              <w:rPr>
                <w:sz w:val="18"/>
                <w:szCs w:val="18"/>
              </w:rPr>
              <w:t xml:space="preserve">trigger_keys</w:t>
            </w:r>
          </w:p>
        </w:tc>
        <w:tc>
          <w:tcPr>
            <w:tcW w:type="dxa" w:w="1400"/>
            <w:shd w:fill="FFFFFF" w:color="auto" w:val="clear"/>
            <w:tcMar>
              <w:top w:type="dxa" w:w="80"/>
              <w:left w:type="dxa" w:w="100"/>
              <w:bottom w:type="dxa" w:w="80"/>
              <w:right w:type="dxa" w:w="100"/>
            </w:tcMar>
          </w:tcPr>
          <w:p>
            <w:r>
              <w:rPr>
                <w:sz w:val="18"/>
                <w:szCs w:val="18"/>
              </w:rPr>
              <w:t xml:space="preserve">space, s</w:t>
            </w:r>
          </w:p>
        </w:tc>
        <w:tc>
          <w:tcPr>
            <w:tcW w:type="dxa" w:w="3080"/>
            <w:shd w:fill="FFFFFF" w:color="auto" w:val="clear"/>
            <w:tcMar>
              <w:top w:type="dxa" w:w="80"/>
              <w:left w:type="dxa" w:w="100"/>
              <w:bottom w:type="dxa" w:w="80"/>
              <w:right w:type="dxa" w:w="100"/>
            </w:tcMar>
          </w:tcPr>
          <w:p>
            <w:r>
              <w:rPr>
                <w:sz w:val="18"/>
                <w:szCs w:val="18"/>
              </w:rPr>
              <w:t xml:space="preserve">Which key(s) count as "start the main task" / the scanner trigger pulse.</w:t>
            </w:r>
          </w:p>
        </w:tc>
        <w:tc>
          <w:tcPr>
            <w:tcW w:type="dxa" w:w="3080"/>
            <w:shd w:fill="FFFFFF" w:color="auto" w:val="clear"/>
            <w:tcMar>
              <w:top w:type="dxa" w:w="80"/>
              <w:left w:type="dxa" w:w="100"/>
              <w:bottom w:type="dxa" w:w="80"/>
              <w:right w:type="dxa" w:w="100"/>
            </w:tcMar>
          </w:tcPr>
          <w:p>
            <w:r>
              <w:rPr>
                <w:sz w:val="18"/>
                <w:szCs w:val="18"/>
              </w:rPr>
              <w:t xml:space="preserve">Set to whatever key your scanner's trigger box sends (commonly 's'). Keep 'space' too if you also want to be able to start manually during setup/testing.</w:t>
            </w:r>
          </w:p>
        </w:tc>
      </w:tr>
      <w:tr>
        <w:tc>
          <w:tcPr>
            <w:tcW w:type="dxa" w:w="1800"/>
            <w:shd w:fill="F2F7F9" w:color="auto" w:val="clear"/>
            <w:tcMar>
              <w:top w:type="dxa" w:w="80"/>
              <w:left w:type="dxa" w:w="100"/>
              <w:bottom w:type="dxa" w:w="80"/>
              <w:right w:type="dxa" w:w="100"/>
            </w:tcMar>
          </w:tcPr>
          <w:p>
            <w:r>
              <w:rPr>
                <w:sz w:val="18"/>
                <w:szCs w:val="18"/>
              </w:rPr>
              <w:t xml:space="preserve">wait_duration_s</w:t>
            </w:r>
          </w:p>
        </w:tc>
        <w:tc>
          <w:tcPr>
            <w:tcW w:type="dxa" w:w="1400"/>
            <w:shd w:fill="F2F7F9" w:color="auto" w:val="clear"/>
            <w:tcMar>
              <w:top w:type="dxa" w:w="80"/>
              <w:left w:type="dxa" w:w="100"/>
              <w:bottom w:type="dxa" w:w="80"/>
              <w:right w:type="dxa" w:w="100"/>
            </w:tcMar>
          </w:tcPr>
          <w:p>
            <w:r>
              <w:rPr>
                <w:sz w:val="18"/>
                <w:szCs w:val="18"/>
              </w:rPr>
              <w:t xml:space="preserve">11.0 s</w:t>
            </w:r>
          </w:p>
        </w:tc>
        <w:tc>
          <w:tcPr>
            <w:tcW w:type="dxa" w:w="3080"/>
            <w:shd w:fill="F2F7F9" w:color="auto" w:val="clear"/>
            <w:tcMar>
              <w:top w:type="dxa" w:w="80"/>
              <w:left w:type="dxa" w:w="100"/>
              <w:bottom w:type="dxa" w:w="80"/>
              <w:right w:type="dxa" w:w="100"/>
            </w:tcMar>
          </w:tcPr>
          <w:p>
            <w:r>
              <w:rPr>
                <w:sz w:val="18"/>
                <w:szCs w:val="18"/>
              </w:rPr>
              <w:t xml:space="preserve">An extra fixed wait ("Waiting..." screen) after the trigger is detected and before the first block begins -- e.g. to let initial/dummy MRI scans finish.</w:t>
            </w:r>
          </w:p>
        </w:tc>
        <w:tc>
          <w:tcPr>
            <w:tcW w:type="dxa" w:w="3080"/>
            <w:shd w:fill="F2F7F9" w:color="auto" w:val="clear"/>
            <w:tcMar>
              <w:top w:type="dxa" w:w="80"/>
              <w:left w:type="dxa" w:w="100"/>
              <w:bottom w:type="dxa" w:w="80"/>
              <w:right w:type="dxa" w:w="100"/>
            </w:tcMar>
          </w:tcPr>
          <w:p>
            <w:r>
              <w:rPr>
                <w:sz w:val="18"/>
                <w:szCs w:val="18"/>
              </w:rPr>
              <w:t xml:space="preserve">Set to match the number of dummy scans your MRI protocol discards at the start, converted to seconds.</w:t>
            </w:r>
          </w:p>
        </w:tc>
      </w:tr>
    </w:tbl>
    <w:p>
      <w:pPr>
        <w:pageBreakBefore/>
      </w:pPr>
    </w:p>
    <w:p>
      <w:pPr>
        <w:pStyle w:val="Heading2"/>
        <w:spacing w:after="160" w:before="320"/>
      </w:pPr>
      <w:r>
        <w:rPr>
          <w:b/>
          <w:bCs/>
          <w:color w:val="2E6E82"/>
        </w:rPr>
        <w:t xml:space="preserve">5.5 EEG / Event Marker Settings</w:t>
      </w:r>
    </w:p>
    <w:p>
      <w:pPr>
        <w:spacing w:after="120" w:before="0"/>
      </w:pPr>
      <w:r>
        <w:rPr>
          <w:i/>
          <w:iCs/>
        </w:rPr>
        <w:t xml:space="preserve">On dialog page 3 ("Output"). Event markers are small numeric codes sent out in real time so an EEG (or other) recording can later be aligned to exactly what happened in the task -- picture onset, response,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80"/>
        <w:gridCol w:w="3080"/>
      </w:tblGrid>
      <w:tr>
        <w:trPr>
          <w:tblHeader/>
        </w:trPr>
        <w:tc>
          <w:tcPr>
            <w:tcW w:type="dxa" w:w="1800"/>
            <w:shd w:fill="1F4E5F" w:color="auto" w:val="clear"/>
            <w:tcMar>
              <w:top w:type="dxa" w:w="80"/>
              <w:left w:type="dxa" w:w="100"/>
              <w:bottom w:type="dxa" w:w="80"/>
              <w:right w:type="dxa" w:w="100"/>
            </w:tcMar>
          </w:tcPr>
          <w:p>
            <w:pPr>
              <w:jc w:val="left"/>
            </w:pPr>
            <w:r>
              <w:rPr>
                <w:b/>
                <w:bCs/>
                <w:sz w:val="19"/>
                <w:szCs w:val="19"/>
              </w:rPr>
              <w:t xml:space="preserve">Option</w:t>
            </w:r>
          </w:p>
        </w:tc>
        <w:tc>
          <w:tcPr>
            <w:tcW w:type="dxa" w:w="1400"/>
            <w:shd w:fill="1F4E5F" w:color="auto" w:val="clear"/>
            <w:tcMar>
              <w:top w:type="dxa" w:w="80"/>
              <w:left w:type="dxa" w:w="100"/>
              <w:bottom w:type="dxa" w:w="80"/>
              <w:right w:type="dxa" w:w="100"/>
            </w:tcMar>
          </w:tcPr>
          <w:p>
            <w:pPr>
              <w:jc w:val="left"/>
            </w:pPr>
            <w:r>
              <w:rPr>
                <w:b/>
                <w:bCs/>
                <w:sz w:val="19"/>
                <w:szCs w:val="19"/>
              </w:rPr>
              <w:t xml:space="preserve">Default</w:t>
            </w:r>
          </w:p>
        </w:tc>
        <w:tc>
          <w:tcPr>
            <w:tcW w:type="dxa" w:w="3080"/>
            <w:shd w:fill="1F4E5F" w:color="auto" w:val="clear"/>
            <w:tcMar>
              <w:top w:type="dxa" w:w="80"/>
              <w:left w:type="dxa" w:w="100"/>
              <w:bottom w:type="dxa" w:w="80"/>
              <w:right w:type="dxa" w:w="100"/>
            </w:tcMar>
          </w:tcPr>
          <w:p>
            <w:pPr>
              <w:jc w:val="left"/>
            </w:pPr>
            <w:r>
              <w:rPr>
                <w:b/>
                <w:bCs/>
                <w:sz w:val="19"/>
                <w:szCs w:val="19"/>
              </w:rPr>
              <w:t xml:space="preserve">What it does</w:t>
            </w:r>
          </w:p>
        </w:tc>
        <w:tc>
          <w:tcPr>
            <w:tcW w:type="dxa" w:w="3080"/>
            <w:shd w:fill="1F4E5F" w:color="auto" w:val="clear"/>
            <w:tcMar>
              <w:top w:type="dxa" w:w="80"/>
              <w:left w:type="dxa" w:w="100"/>
              <w:bottom w:type="dxa" w:w="80"/>
              <w:right w:type="dxa" w:w="100"/>
            </w:tcMar>
          </w:tcPr>
          <w:p>
            <w:pPr>
              <w:jc w:val="left"/>
            </w:pPr>
            <w:r>
              <w:rPr>
                <w:b/>
                <w:bCs/>
                <w:sz w:val="19"/>
                <w:szCs w:val="19"/>
              </w:rPr>
              <w:t xml:space="preserve">Plain-language guidance</w:t>
            </w:r>
          </w:p>
        </w:tc>
      </w:tr>
      <w:tr>
        <w:tc>
          <w:tcPr>
            <w:tcW w:type="dxa" w:w="1800"/>
            <w:shd w:fill="F2F7F9" w:color="auto" w:val="clear"/>
            <w:tcMar>
              <w:top w:type="dxa" w:w="80"/>
              <w:left w:type="dxa" w:w="100"/>
              <w:bottom w:type="dxa" w:w="80"/>
              <w:right w:type="dxa" w:w="100"/>
            </w:tcMar>
          </w:tcPr>
          <w:p>
            <w:r>
              <w:rPr>
                <w:sz w:val="18"/>
                <w:szCs w:val="18"/>
              </w:rPr>
              <w:t xml:space="preserve">marker_mode</w:t>
            </w:r>
          </w:p>
        </w:tc>
        <w:tc>
          <w:tcPr>
            <w:tcW w:type="dxa" w:w="1400"/>
            <w:shd w:fill="F2F7F9" w:color="auto" w:val="clear"/>
            <w:tcMar>
              <w:top w:type="dxa" w:w="80"/>
              <w:left w:type="dxa" w:w="100"/>
              <w:bottom w:type="dxa" w:w="80"/>
              <w:right w:type="dxa" w:w="100"/>
            </w:tcMar>
          </w:tcPr>
          <w:p>
            <w:r>
              <w:rPr>
                <w:sz w:val="18"/>
                <w:szCs w:val="18"/>
              </w:rPr>
              <w:t xml:space="preserve">none</w:t>
            </w:r>
          </w:p>
        </w:tc>
        <w:tc>
          <w:tcPr>
            <w:tcW w:type="dxa" w:w="3080"/>
            <w:shd w:fill="F2F7F9" w:color="auto" w:val="clear"/>
            <w:tcMar>
              <w:top w:type="dxa" w:w="80"/>
              <w:left w:type="dxa" w:w="100"/>
              <w:bottom w:type="dxa" w:w="80"/>
              <w:right w:type="dxa" w:w="100"/>
            </w:tcMar>
          </w:tcPr>
          <w:p>
            <w:r>
              <w:rPr>
                <w:sz w:val="18"/>
                <w:szCs w:val="18"/>
              </w:rPr>
              <w:t xml:space="preserve">Where to send event markers: none, lsl (network stream), parallel (parallel-port TTL pulses), cpod (Cedrus C-Pod over USB/serial), or both (all configured channels together).</w:t>
            </w:r>
          </w:p>
        </w:tc>
        <w:tc>
          <w:tcPr>
            <w:tcW w:type="dxa" w:w="3080"/>
            <w:shd w:fill="F2F7F9" w:color="auto" w:val="clear"/>
            <w:tcMar>
              <w:top w:type="dxa" w:w="80"/>
              <w:left w:type="dxa" w:w="100"/>
              <w:bottom w:type="dxa" w:w="80"/>
              <w:right w:type="dxa" w:w="100"/>
            </w:tcMar>
          </w:tcPr>
          <w:p>
            <w:r>
              <w:rPr>
                <w:sz w:val="18"/>
                <w:szCs w:val="18"/>
              </w:rPr>
              <w:t xml:space="preserve">Set to whatever your EEG amplifier/recording software expects. If you're not recording EEG, leave at none.</w:t>
            </w:r>
          </w:p>
        </w:tc>
      </w:tr>
      <w:tr>
        <w:tc>
          <w:tcPr>
            <w:tcW w:type="dxa" w:w="1800"/>
            <w:shd w:fill="FFFFFF" w:color="auto" w:val="clear"/>
            <w:tcMar>
              <w:top w:type="dxa" w:w="80"/>
              <w:left w:type="dxa" w:w="100"/>
              <w:bottom w:type="dxa" w:w="80"/>
              <w:right w:type="dxa" w:w="100"/>
            </w:tcMar>
          </w:tcPr>
          <w:p>
            <w:r>
              <w:rPr>
                <w:sz w:val="18"/>
                <w:szCs w:val="18"/>
              </w:rPr>
              <w:t xml:space="preserve">lsl_stream_name</w:t>
            </w:r>
          </w:p>
        </w:tc>
        <w:tc>
          <w:tcPr>
            <w:tcW w:type="dxa" w:w="1400"/>
            <w:shd w:fill="FFFFFF" w:color="auto" w:val="clear"/>
            <w:tcMar>
              <w:top w:type="dxa" w:w="80"/>
              <w:left w:type="dxa" w:w="100"/>
              <w:bottom w:type="dxa" w:w="80"/>
              <w:right w:type="dxa" w:w="100"/>
            </w:tcMar>
          </w:tcPr>
          <w:p>
            <w:r>
              <w:rPr>
                <w:sz w:val="18"/>
                <w:szCs w:val="18"/>
              </w:rPr>
              <w:t xml:space="preserve">ANGELMarkers</w:t>
            </w:r>
          </w:p>
        </w:tc>
        <w:tc>
          <w:tcPr>
            <w:tcW w:type="dxa" w:w="3080"/>
            <w:shd w:fill="FFFFFF" w:color="auto" w:val="clear"/>
            <w:tcMar>
              <w:top w:type="dxa" w:w="80"/>
              <w:left w:type="dxa" w:w="100"/>
              <w:bottom w:type="dxa" w:w="80"/>
              <w:right w:type="dxa" w:w="100"/>
            </w:tcMar>
          </w:tcPr>
          <w:p>
            <w:r>
              <w:rPr>
                <w:sz w:val="18"/>
                <w:szCs w:val="18"/>
              </w:rPr>
              <w:t xml:space="preserve">The name of the network (Lab Streaming Layer) marker stream, if marker_mode includes lsl.</w:t>
            </w:r>
          </w:p>
        </w:tc>
        <w:tc>
          <w:tcPr>
            <w:tcW w:type="dxa" w:w="3080"/>
            <w:shd w:fill="FFFFFF" w:color="auto" w:val="clear"/>
            <w:tcMar>
              <w:top w:type="dxa" w:w="80"/>
              <w:left w:type="dxa" w:w="100"/>
              <w:bottom w:type="dxa" w:w="80"/>
              <w:right w:type="dxa" w:w="100"/>
            </w:tcMar>
          </w:tcPr>
          <w:p>
            <w:r>
              <w:rPr>
                <w:sz w:val="18"/>
                <w:szCs w:val="18"/>
              </w:rPr>
              <w:t xml:space="preserve">Only change if your EEG software is looking for a specific stream name.</w:t>
            </w:r>
          </w:p>
        </w:tc>
      </w:tr>
      <w:tr>
        <w:tc>
          <w:tcPr>
            <w:tcW w:type="dxa" w:w="1800"/>
            <w:shd w:fill="F2F7F9" w:color="auto" w:val="clear"/>
            <w:tcMar>
              <w:top w:type="dxa" w:w="80"/>
              <w:left w:type="dxa" w:w="100"/>
              <w:bottom w:type="dxa" w:w="80"/>
              <w:right w:type="dxa" w:w="100"/>
            </w:tcMar>
          </w:tcPr>
          <w:p>
            <w:r>
              <w:rPr>
                <w:sz w:val="18"/>
                <w:szCs w:val="18"/>
              </w:rPr>
              <w:t xml:space="preserve">parallel_address</w:t>
            </w:r>
          </w:p>
        </w:tc>
        <w:tc>
          <w:tcPr>
            <w:tcW w:type="dxa" w:w="1400"/>
            <w:shd w:fill="F2F7F9" w:color="auto" w:val="clear"/>
            <w:tcMar>
              <w:top w:type="dxa" w:w="80"/>
              <w:left w:type="dxa" w:w="100"/>
              <w:bottom w:type="dxa" w:w="80"/>
              <w:right w:type="dxa" w:w="100"/>
            </w:tcMar>
          </w:tcPr>
          <w:p>
            <w:r>
              <w:rPr>
                <w:sz w:val="18"/>
                <w:szCs w:val="18"/>
              </w:rPr>
              <w:t xml:space="preserve">0x0378</w:t>
            </w:r>
          </w:p>
        </w:tc>
        <w:tc>
          <w:tcPr>
            <w:tcW w:type="dxa" w:w="3080"/>
            <w:shd w:fill="F2F7F9" w:color="auto" w:val="clear"/>
            <w:tcMar>
              <w:top w:type="dxa" w:w="80"/>
              <w:left w:type="dxa" w:w="100"/>
              <w:bottom w:type="dxa" w:w="80"/>
              <w:right w:type="dxa" w:w="100"/>
            </w:tcMar>
          </w:tcPr>
          <w:p>
            <w:r>
              <w:rPr>
                <w:sz w:val="18"/>
                <w:szCs w:val="18"/>
              </w:rPr>
              <w:t xml:space="preserve">The hardware address of the parallel port used for TTL pulse markers, if marker_mode includes parallel.</w:t>
            </w:r>
          </w:p>
        </w:tc>
        <w:tc>
          <w:tcPr>
            <w:tcW w:type="dxa" w:w="3080"/>
            <w:shd w:fill="F2F7F9" w:color="auto" w:val="clear"/>
            <w:tcMar>
              <w:top w:type="dxa" w:w="80"/>
              <w:left w:type="dxa" w:w="100"/>
              <w:bottom w:type="dxa" w:w="80"/>
              <w:right w:type="dxa" w:w="100"/>
            </w:tcMar>
          </w:tcPr>
          <w:p>
            <w:r>
              <w:rPr>
                <w:sz w:val="18"/>
                <w:szCs w:val="18"/>
              </w:rPr>
              <w:t xml:space="preserve">Set to your amplifier PC's actual parallel port address (ask your EEG technician if unsure).</w:t>
            </w:r>
          </w:p>
        </w:tc>
      </w:tr>
      <w:tr>
        <w:tc>
          <w:tcPr>
            <w:tcW w:type="dxa" w:w="1800"/>
            <w:shd w:fill="FFFFFF" w:color="auto" w:val="clear"/>
            <w:tcMar>
              <w:top w:type="dxa" w:w="80"/>
              <w:left w:type="dxa" w:w="100"/>
              <w:bottom w:type="dxa" w:w="80"/>
              <w:right w:type="dxa" w:w="100"/>
            </w:tcMar>
          </w:tcPr>
          <w:p>
            <w:r>
              <w:rPr>
                <w:sz w:val="18"/>
                <w:szCs w:val="18"/>
              </w:rPr>
              <w:t xml:space="preserve">ttl_pulse_width</w:t>
            </w:r>
          </w:p>
        </w:tc>
        <w:tc>
          <w:tcPr>
            <w:tcW w:type="dxa" w:w="1400"/>
            <w:shd w:fill="FFFFFF" w:color="auto" w:val="clear"/>
            <w:tcMar>
              <w:top w:type="dxa" w:w="80"/>
              <w:left w:type="dxa" w:w="100"/>
              <w:bottom w:type="dxa" w:w="80"/>
              <w:right w:type="dxa" w:w="100"/>
            </w:tcMar>
          </w:tcPr>
          <w:p>
            <w:r>
              <w:rPr>
                <w:sz w:val="18"/>
                <w:szCs w:val="18"/>
              </w:rPr>
              <w:t xml:space="preserve">0.005 s</w:t>
            </w:r>
          </w:p>
        </w:tc>
        <w:tc>
          <w:tcPr>
            <w:tcW w:type="dxa" w:w="3080"/>
            <w:shd w:fill="FFFFFF" w:color="auto" w:val="clear"/>
            <w:tcMar>
              <w:top w:type="dxa" w:w="80"/>
              <w:left w:type="dxa" w:w="100"/>
              <w:bottom w:type="dxa" w:w="80"/>
              <w:right w:type="dxa" w:w="100"/>
            </w:tcMar>
          </w:tcPr>
          <w:p>
            <w:r>
              <w:rPr>
                <w:sz w:val="18"/>
                <w:szCs w:val="18"/>
              </w:rPr>
              <w:t xml:space="preserve">How long a parallel-port TTL pulse stays high before resetting to zero.</w:t>
            </w:r>
          </w:p>
        </w:tc>
        <w:tc>
          <w:tcPr>
            <w:tcW w:type="dxa" w:w="3080"/>
            <w:shd w:fill="FFFFFF" w:color="auto" w:val="clear"/>
            <w:tcMar>
              <w:top w:type="dxa" w:w="80"/>
              <w:left w:type="dxa" w:w="100"/>
              <w:bottom w:type="dxa" w:w="80"/>
              <w:right w:type="dxa" w:w="100"/>
            </w:tcMar>
          </w:tcPr>
          <w:p>
            <w:r>
              <w:rPr>
                <w:sz w:val="18"/>
                <w:szCs w:val="18"/>
              </w:rPr>
              <w:t xml:space="preserve">Leave at default unless your amplifier requires a longer/shorter pulse.</w:t>
            </w:r>
          </w:p>
        </w:tc>
      </w:tr>
      <w:tr>
        <w:tc>
          <w:tcPr>
            <w:tcW w:type="dxa" w:w="1800"/>
            <w:shd w:fill="F2F7F9" w:color="auto" w:val="clear"/>
            <w:tcMar>
              <w:top w:type="dxa" w:w="80"/>
              <w:left w:type="dxa" w:w="100"/>
              <w:bottom w:type="dxa" w:w="80"/>
              <w:right w:type="dxa" w:w="100"/>
            </w:tcMar>
          </w:tcPr>
          <w:p>
            <w:r>
              <w:rPr>
                <w:sz w:val="18"/>
                <w:szCs w:val="18"/>
              </w:rPr>
              <w:t xml:space="preserve">cpod_port</w:t>
            </w:r>
          </w:p>
        </w:tc>
        <w:tc>
          <w:tcPr>
            <w:tcW w:type="dxa" w:w="1400"/>
            <w:shd w:fill="F2F7F9" w:color="auto" w:val="clear"/>
            <w:tcMar>
              <w:top w:type="dxa" w:w="80"/>
              <w:left w:type="dxa" w:w="100"/>
              <w:bottom w:type="dxa" w:w="80"/>
              <w:right w:type="dxa" w:w="100"/>
            </w:tcMar>
          </w:tcPr>
          <w:p>
            <w:r>
              <w:rPr>
                <w:sz w:val="18"/>
                <w:szCs w:val="18"/>
              </w:rPr>
              <w:t xml:space="preserve">(blank = auto-detect)</w:t>
            </w:r>
          </w:p>
        </w:tc>
        <w:tc>
          <w:tcPr>
            <w:tcW w:type="dxa" w:w="3080"/>
            <w:shd w:fill="F2F7F9" w:color="auto" w:val="clear"/>
            <w:tcMar>
              <w:top w:type="dxa" w:w="80"/>
              <w:left w:type="dxa" w:w="100"/>
              <w:bottom w:type="dxa" w:w="80"/>
              <w:right w:type="dxa" w:w="100"/>
            </w:tcMar>
          </w:tcPr>
          <w:p>
            <w:r>
              <w:rPr>
                <w:sz w:val="18"/>
                <w:szCs w:val="18"/>
              </w:rPr>
              <w:t xml:space="preserve">Which COM/serial port the Cedrus C-Pod is connected to, if marker_mode includes cpod.</w:t>
            </w:r>
          </w:p>
        </w:tc>
        <w:tc>
          <w:tcPr>
            <w:tcW w:type="dxa" w:w="3080"/>
            <w:shd w:fill="F2F7F9" w:color="auto" w:val="clear"/>
            <w:tcMar>
              <w:top w:type="dxa" w:w="80"/>
              <w:left w:type="dxa" w:w="100"/>
              <w:bottom w:type="dxa" w:w="80"/>
              <w:right w:type="dxa" w:w="100"/>
            </w:tcMar>
          </w:tcPr>
          <w:p>
            <w:r>
              <w:rPr>
                <w:sz w:val="18"/>
                <w:szCs w:val="18"/>
              </w:rPr>
              <w:t xml:space="preserve">Leave blank to have the program automatically search for the C-Pod. If auto-detect is slow or picks the wrong device, look up the C-Pod's COM port in your OS's device list and type it here, e.g. COM7.</w:t>
            </w:r>
          </w:p>
        </w:tc>
      </w:tr>
      <w:tr>
        <w:tc>
          <w:tcPr>
            <w:tcW w:type="dxa" w:w="1800"/>
            <w:shd w:fill="FFFFFF" w:color="auto" w:val="clear"/>
            <w:tcMar>
              <w:top w:type="dxa" w:w="80"/>
              <w:left w:type="dxa" w:w="100"/>
              <w:bottom w:type="dxa" w:w="80"/>
              <w:right w:type="dxa" w:w="100"/>
            </w:tcMar>
          </w:tcPr>
          <w:p>
            <w:r>
              <w:rPr>
                <w:sz w:val="18"/>
                <w:szCs w:val="18"/>
              </w:rPr>
              <w:t xml:space="preserve">cpod_pulse_width_ms</w:t>
            </w:r>
          </w:p>
        </w:tc>
        <w:tc>
          <w:tcPr>
            <w:tcW w:type="dxa" w:w="1400"/>
            <w:shd w:fill="FFFFFF" w:color="auto" w:val="clear"/>
            <w:tcMar>
              <w:top w:type="dxa" w:w="80"/>
              <w:left w:type="dxa" w:w="100"/>
              <w:bottom w:type="dxa" w:w="80"/>
              <w:right w:type="dxa" w:w="100"/>
            </w:tcMar>
          </w:tcPr>
          <w:p>
            <w:r>
              <w:rPr>
                <w:sz w:val="18"/>
                <w:szCs w:val="18"/>
              </w:rPr>
              <w:t xml:space="preserve">20 ms</w:t>
            </w:r>
          </w:p>
        </w:tc>
        <w:tc>
          <w:tcPr>
            <w:tcW w:type="dxa" w:w="3080"/>
            <w:shd w:fill="FFFFFF" w:color="auto" w:val="clear"/>
            <w:tcMar>
              <w:top w:type="dxa" w:w="80"/>
              <w:left w:type="dxa" w:w="100"/>
              <w:bottom w:type="dxa" w:w="80"/>
              <w:right w:type="dxa" w:w="100"/>
            </w:tcMar>
          </w:tcPr>
          <w:p>
            <w:r>
              <w:rPr>
                <w:sz w:val="18"/>
                <w:szCs w:val="18"/>
              </w:rPr>
              <w:t xml:space="preserve">How long the C-Pod's TTL output pulse stays high, in milliseconds.</w:t>
            </w:r>
          </w:p>
        </w:tc>
        <w:tc>
          <w:tcPr>
            <w:tcW w:type="dxa" w:w="3080"/>
            <w:shd w:fill="FFFFFF" w:color="auto" w:val="clear"/>
            <w:tcMar>
              <w:top w:type="dxa" w:w="80"/>
              <w:left w:type="dxa" w:w="100"/>
              <w:bottom w:type="dxa" w:w="80"/>
              <w:right w:type="dxa" w:w="100"/>
            </w:tcMar>
          </w:tcPr>
          <w:p>
            <w:r>
              <w:rPr>
                <w:sz w:val="18"/>
                <w:szCs w:val="18"/>
              </w:rPr>
              <w:t xml:space="preserve">Leave at default unless your amplifier requires a longer/shorter pulse.</w:t>
            </w:r>
          </w:p>
        </w:tc>
      </w:tr>
      <w:tr>
        <w:tc>
          <w:tcPr>
            <w:tcW w:type="dxa" w:w="1800"/>
            <w:shd w:fill="F2F7F9" w:color="auto" w:val="clear"/>
            <w:tcMar>
              <w:top w:type="dxa" w:w="80"/>
              <w:left w:type="dxa" w:w="100"/>
              <w:bottom w:type="dxa" w:w="80"/>
              <w:right w:type="dxa" w:w="100"/>
            </w:tcMar>
          </w:tcPr>
          <w:p>
            <w:r>
              <w:rPr>
                <w:sz w:val="18"/>
                <w:szCs w:val="18"/>
              </w:rPr>
              <w:t xml:space="preserve">suppress_practice_markers</w:t>
            </w:r>
          </w:p>
        </w:tc>
        <w:tc>
          <w:tcPr>
            <w:tcW w:type="dxa" w:w="1400"/>
            <w:shd w:fill="F2F7F9" w:color="auto" w:val="clear"/>
            <w:tcMar>
              <w:top w:type="dxa" w:w="80"/>
              <w:left w:type="dxa" w:w="100"/>
              <w:bottom w:type="dxa" w:w="80"/>
              <w:right w:type="dxa" w:w="100"/>
            </w:tcMar>
          </w:tcPr>
          <w:p>
            <w:r>
              <w:rPr>
                <w:sz w:val="18"/>
                <w:szCs w:val="18"/>
              </w:rPr>
              <w:t xml:space="preserve">off</w:t>
            </w:r>
          </w:p>
        </w:tc>
        <w:tc>
          <w:tcPr>
            <w:tcW w:type="dxa" w:w="3080"/>
            <w:shd w:fill="F2F7F9" w:color="auto" w:val="clear"/>
            <w:tcMar>
              <w:top w:type="dxa" w:w="80"/>
              <w:left w:type="dxa" w:w="100"/>
              <w:bottom w:type="dxa" w:w="80"/>
              <w:right w:type="dxa" w:w="100"/>
            </w:tcMar>
          </w:tcPr>
          <w:p>
            <w:r>
              <w:rPr>
                <w:sz w:val="18"/>
                <w:szCs w:val="18"/>
              </w:rPr>
              <w:t xml:space="preserve">When on, only the very first practice trial sends a single marker; every other practice-trial marker is skipped. Main-task markers are always sent in full regardless of this setting.</w:t>
            </w:r>
          </w:p>
        </w:tc>
        <w:tc>
          <w:tcPr>
            <w:tcW w:type="dxa" w:w="3080"/>
            <w:shd w:fill="F2F7F9" w:color="auto" w:val="clear"/>
            <w:tcMar>
              <w:top w:type="dxa" w:w="80"/>
              <w:left w:type="dxa" w:w="100"/>
              <w:bottom w:type="dxa" w:w="80"/>
              <w:right w:type="dxa" w:w="100"/>
            </w:tcMar>
          </w:tcPr>
          <w:p>
            <w:r>
              <w:rPr>
                <w:sz w:val="18"/>
                <w:szCs w:val="18"/>
              </w:rPr>
              <w:t xml:space="preserve">Turn ON if you don't want practice trials cluttering your EEG recording's marker stream. Leave OFF if you want practice logged exactly like the main task.</w:t>
            </w:r>
          </w:p>
        </w:tc>
      </w:tr>
    </w:tbl>
    <w:p>
      <w:pPr>
        <w:pStyle w:val="Heading2"/>
        <w:spacing w:after="160" w:before="320"/>
      </w:pPr>
      <w:r>
        <w:rPr>
          <w:b/>
          <w:bCs/>
          <w:color w:val="2E6E82"/>
        </w:rPr>
        <w:t xml:space="preserve">5.6 Response Keys &amp; Devices</w:t>
      </w:r>
    </w:p>
    <w:p>
      <w:pPr>
        <w:spacing w:after="120" w:before="0"/>
      </w:pPr>
      <w:r>
        <w:rPr>
          <w:i/>
          <w:iCs/>
        </w:rPr>
        <w:t xml:space="preserve">On dialog page 3 ("Output"). These define which physical keys count as which response, so the same settings work whether participants use a keyboard or a response button box (most button boxes simply send keyboard key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80"/>
        <w:gridCol w:w="3080"/>
      </w:tblGrid>
      <w:tr>
        <w:trPr>
          <w:tblHeader/>
        </w:trPr>
        <w:tc>
          <w:tcPr>
            <w:tcW w:type="dxa" w:w="1800"/>
            <w:shd w:fill="1F4E5F" w:color="auto" w:val="clear"/>
            <w:tcMar>
              <w:top w:type="dxa" w:w="80"/>
              <w:left w:type="dxa" w:w="100"/>
              <w:bottom w:type="dxa" w:w="80"/>
              <w:right w:type="dxa" w:w="100"/>
            </w:tcMar>
          </w:tcPr>
          <w:p>
            <w:pPr>
              <w:jc w:val="left"/>
            </w:pPr>
            <w:r>
              <w:rPr>
                <w:b/>
                <w:bCs/>
                <w:sz w:val="19"/>
                <w:szCs w:val="19"/>
              </w:rPr>
              <w:t xml:space="preserve">Option</w:t>
            </w:r>
          </w:p>
        </w:tc>
        <w:tc>
          <w:tcPr>
            <w:tcW w:type="dxa" w:w="1400"/>
            <w:shd w:fill="1F4E5F" w:color="auto" w:val="clear"/>
            <w:tcMar>
              <w:top w:type="dxa" w:w="80"/>
              <w:left w:type="dxa" w:w="100"/>
              <w:bottom w:type="dxa" w:w="80"/>
              <w:right w:type="dxa" w:w="100"/>
            </w:tcMar>
          </w:tcPr>
          <w:p>
            <w:pPr>
              <w:jc w:val="left"/>
            </w:pPr>
            <w:r>
              <w:rPr>
                <w:b/>
                <w:bCs/>
                <w:sz w:val="19"/>
                <w:szCs w:val="19"/>
              </w:rPr>
              <w:t xml:space="preserve">Default</w:t>
            </w:r>
          </w:p>
        </w:tc>
        <w:tc>
          <w:tcPr>
            <w:tcW w:type="dxa" w:w="3080"/>
            <w:shd w:fill="1F4E5F" w:color="auto" w:val="clear"/>
            <w:tcMar>
              <w:top w:type="dxa" w:w="80"/>
              <w:left w:type="dxa" w:w="100"/>
              <w:bottom w:type="dxa" w:w="80"/>
              <w:right w:type="dxa" w:w="100"/>
            </w:tcMar>
          </w:tcPr>
          <w:p>
            <w:pPr>
              <w:jc w:val="left"/>
            </w:pPr>
            <w:r>
              <w:rPr>
                <w:b/>
                <w:bCs/>
                <w:sz w:val="19"/>
                <w:szCs w:val="19"/>
              </w:rPr>
              <w:t xml:space="preserve">What it does</w:t>
            </w:r>
          </w:p>
        </w:tc>
        <w:tc>
          <w:tcPr>
            <w:tcW w:type="dxa" w:w="3080"/>
            <w:shd w:fill="1F4E5F" w:color="auto" w:val="clear"/>
            <w:tcMar>
              <w:top w:type="dxa" w:w="80"/>
              <w:left w:type="dxa" w:w="100"/>
              <w:bottom w:type="dxa" w:w="80"/>
              <w:right w:type="dxa" w:w="100"/>
            </w:tcMar>
          </w:tcPr>
          <w:p>
            <w:pPr>
              <w:jc w:val="left"/>
            </w:pPr>
            <w:r>
              <w:rPr>
                <w:b/>
                <w:bCs/>
                <w:sz w:val="19"/>
                <w:szCs w:val="19"/>
              </w:rPr>
              <w:t xml:space="preserve">Plain-language guidance</w:t>
            </w:r>
          </w:p>
        </w:tc>
      </w:tr>
      <w:tr>
        <w:tc>
          <w:tcPr>
            <w:tcW w:type="dxa" w:w="1800"/>
            <w:shd w:fill="F2F7F9" w:color="auto" w:val="clear"/>
            <w:tcMar>
              <w:top w:type="dxa" w:w="80"/>
              <w:left w:type="dxa" w:w="100"/>
              <w:bottom w:type="dxa" w:w="80"/>
              <w:right w:type="dxa" w:w="100"/>
            </w:tcMar>
          </w:tcPr>
          <w:p>
            <w:r>
              <w:rPr>
                <w:sz w:val="18"/>
                <w:szCs w:val="18"/>
              </w:rPr>
              <w:t xml:space="preserve">left_keys</w:t>
            </w:r>
          </w:p>
        </w:tc>
        <w:tc>
          <w:tcPr>
            <w:tcW w:type="dxa" w:w="1400"/>
            <w:shd w:fill="F2F7F9" w:color="auto" w:val="clear"/>
            <w:tcMar>
              <w:top w:type="dxa" w:w="80"/>
              <w:left w:type="dxa" w:w="100"/>
              <w:bottom w:type="dxa" w:w="80"/>
              <w:right w:type="dxa" w:w="100"/>
            </w:tcMar>
          </w:tcPr>
          <w:p>
            <w:r>
              <w:rPr>
                <w:sz w:val="18"/>
                <w:szCs w:val="18"/>
              </w:rPr>
              <w:t xml:space="preserve">left, z, 1</w:t>
            </w:r>
          </w:p>
        </w:tc>
        <w:tc>
          <w:tcPr>
            <w:tcW w:type="dxa" w:w="3080"/>
            <w:shd w:fill="F2F7F9" w:color="auto" w:val="clear"/>
            <w:tcMar>
              <w:top w:type="dxa" w:w="80"/>
              <w:left w:type="dxa" w:w="100"/>
              <w:bottom w:type="dxa" w:w="80"/>
              <w:right w:type="dxa" w:w="100"/>
            </w:tcMar>
          </w:tcPr>
          <w:p>
            <w:r>
              <w:rPr>
                <w:sz w:val="18"/>
                <w:szCs w:val="18"/>
              </w:rPr>
              <w:t xml:space="preserve">Comma-separated list of keys that count as a "left" response.</w:t>
            </w:r>
          </w:p>
        </w:tc>
        <w:tc>
          <w:tcPr>
            <w:tcW w:type="dxa" w:w="3080"/>
            <w:shd w:fill="F2F7F9" w:color="auto" w:val="clear"/>
            <w:tcMar>
              <w:top w:type="dxa" w:w="80"/>
              <w:left w:type="dxa" w:w="100"/>
              <w:bottom w:type="dxa" w:w="80"/>
              <w:right w:type="dxa" w:w="100"/>
            </w:tcMar>
          </w:tcPr>
          <w:p>
            <w:r>
              <w:rPr>
                <w:sz w:val="18"/>
                <w:szCs w:val="18"/>
              </w:rPr>
              <w:t xml:space="preserve">Add/remove keys to match your keyboard or button box. Multiple keys can all mean "left" at once.</w:t>
            </w:r>
          </w:p>
        </w:tc>
      </w:tr>
      <w:tr>
        <w:tc>
          <w:tcPr>
            <w:tcW w:type="dxa" w:w="1800"/>
            <w:shd w:fill="FFFFFF" w:color="auto" w:val="clear"/>
            <w:tcMar>
              <w:top w:type="dxa" w:w="80"/>
              <w:left w:type="dxa" w:w="100"/>
              <w:bottom w:type="dxa" w:w="80"/>
              <w:right w:type="dxa" w:w="100"/>
            </w:tcMar>
          </w:tcPr>
          <w:p>
            <w:r>
              <w:rPr>
                <w:sz w:val="18"/>
                <w:szCs w:val="18"/>
              </w:rPr>
              <w:t xml:space="preserve">right_keys</w:t>
            </w:r>
          </w:p>
        </w:tc>
        <w:tc>
          <w:tcPr>
            <w:tcW w:type="dxa" w:w="1400"/>
            <w:shd w:fill="FFFFFF" w:color="auto" w:val="clear"/>
            <w:tcMar>
              <w:top w:type="dxa" w:w="80"/>
              <w:left w:type="dxa" w:w="100"/>
              <w:bottom w:type="dxa" w:w="80"/>
              <w:right w:type="dxa" w:w="100"/>
            </w:tcMar>
          </w:tcPr>
          <w:p>
            <w:r>
              <w:rPr>
                <w:sz w:val="18"/>
                <w:szCs w:val="18"/>
              </w:rPr>
              <w:t xml:space="preserve">right, slash, 2</w:t>
            </w:r>
          </w:p>
        </w:tc>
        <w:tc>
          <w:tcPr>
            <w:tcW w:type="dxa" w:w="3080"/>
            <w:shd w:fill="FFFFFF" w:color="auto" w:val="clear"/>
            <w:tcMar>
              <w:top w:type="dxa" w:w="80"/>
              <w:left w:type="dxa" w:w="100"/>
              <w:bottom w:type="dxa" w:w="80"/>
              <w:right w:type="dxa" w:w="100"/>
            </w:tcMar>
          </w:tcPr>
          <w:p>
            <w:r>
              <w:rPr>
                <w:sz w:val="18"/>
                <w:szCs w:val="18"/>
              </w:rPr>
              <w:t xml:space="preserve">Comma-separated list of keys that count as a "right" response.</w:t>
            </w:r>
          </w:p>
        </w:tc>
        <w:tc>
          <w:tcPr>
            <w:tcW w:type="dxa" w:w="3080"/>
            <w:shd w:fill="FFFFFF" w:color="auto" w:val="clear"/>
            <w:tcMar>
              <w:top w:type="dxa" w:w="80"/>
              <w:left w:type="dxa" w:w="100"/>
              <w:bottom w:type="dxa" w:w="80"/>
              <w:right w:type="dxa" w:w="100"/>
            </w:tcMar>
          </w:tcPr>
          <w:p>
            <w:r>
              <w:rPr>
                <w:sz w:val="18"/>
                <w:szCs w:val="18"/>
              </w:rPr>
              <w:t xml:space="preserve">Same idea as left_keys, for the right-hand response.</w:t>
            </w:r>
          </w:p>
        </w:tc>
      </w:tr>
      <w:tr>
        <w:tc>
          <w:tcPr>
            <w:tcW w:type="dxa" w:w="1800"/>
            <w:shd w:fill="F2F7F9" w:color="auto" w:val="clear"/>
            <w:tcMar>
              <w:top w:type="dxa" w:w="80"/>
              <w:left w:type="dxa" w:w="100"/>
              <w:bottom w:type="dxa" w:w="80"/>
              <w:right w:type="dxa" w:w="100"/>
            </w:tcMar>
          </w:tcPr>
          <w:p>
            <w:r>
              <w:rPr>
                <w:sz w:val="18"/>
                <w:szCs w:val="18"/>
              </w:rPr>
              <w:t xml:space="preserve">trigger_keys</w:t>
            </w:r>
          </w:p>
        </w:tc>
        <w:tc>
          <w:tcPr>
            <w:tcW w:type="dxa" w:w="1400"/>
            <w:shd w:fill="F2F7F9" w:color="auto" w:val="clear"/>
            <w:tcMar>
              <w:top w:type="dxa" w:w="80"/>
              <w:left w:type="dxa" w:w="100"/>
              <w:bottom w:type="dxa" w:w="80"/>
              <w:right w:type="dxa" w:w="100"/>
            </w:tcMar>
          </w:tcPr>
          <w:p>
            <w:r>
              <w:rPr>
                <w:sz w:val="18"/>
                <w:szCs w:val="18"/>
              </w:rPr>
              <w:t xml:space="preserve">space, s</w:t>
            </w:r>
          </w:p>
        </w:tc>
        <w:tc>
          <w:tcPr>
            <w:tcW w:type="dxa" w:w="3080"/>
            <w:shd w:fill="F2F7F9" w:color="auto" w:val="clear"/>
            <w:tcMar>
              <w:top w:type="dxa" w:w="80"/>
              <w:left w:type="dxa" w:w="100"/>
              <w:bottom w:type="dxa" w:w="80"/>
              <w:right w:type="dxa" w:w="100"/>
            </w:tcMar>
          </w:tcPr>
          <w:p>
            <w:r>
              <w:rPr>
                <w:sz w:val="18"/>
                <w:szCs w:val="18"/>
              </w:rPr>
              <w:t xml:space="preserve">Keys that begin the main task / represent the scanner trigger pulse (see section 5.4).</w:t>
            </w:r>
          </w:p>
        </w:tc>
        <w:tc>
          <w:tcPr>
            <w:tcW w:type="dxa" w:w="3080"/>
            <w:shd w:fill="F2F7F9" w:color="auto" w:val="clear"/>
            <w:tcMar>
              <w:top w:type="dxa" w:w="80"/>
              <w:left w:type="dxa" w:w="100"/>
              <w:bottom w:type="dxa" w:w="80"/>
              <w:right w:type="dxa" w:w="100"/>
            </w:tcMar>
          </w:tcPr>
          <w:p>
            <w:r>
              <w:rPr>
                <w:sz w:val="18"/>
                <w:szCs w:val="18"/>
              </w:rPr>
              <w:t xml:space="preserve">See section 5.4 for MRI guidance.</w:t>
            </w:r>
          </w:p>
        </w:tc>
      </w:tr>
    </w:tbl>
    <w:p>
      <w:pPr>
        <w:pStyle w:val="Heading2"/>
        <w:spacing w:after="160" w:before="320"/>
      </w:pPr>
      <w:r>
        <w:rPr>
          <w:b/>
          <w:bCs/>
          <w:color w:val="2E6E82"/>
        </w:rPr>
        <w:t xml:space="preserve">5.7 Display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80"/>
        <w:gridCol w:w="3080"/>
      </w:tblGrid>
      <w:tr>
        <w:trPr>
          <w:tblHeader/>
        </w:trPr>
        <w:tc>
          <w:tcPr>
            <w:tcW w:type="dxa" w:w="1800"/>
            <w:shd w:fill="1F4E5F" w:color="auto" w:val="clear"/>
            <w:tcMar>
              <w:top w:type="dxa" w:w="80"/>
              <w:left w:type="dxa" w:w="100"/>
              <w:bottom w:type="dxa" w:w="80"/>
              <w:right w:type="dxa" w:w="100"/>
            </w:tcMar>
          </w:tcPr>
          <w:p>
            <w:pPr>
              <w:jc w:val="left"/>
            </w:pPr>
            <w:r>
              <w:rPr>
                <w:b/>
                <w:bCs/>
                <w:sz w:val="19"/>
                <w:szCs w:val="19"/>
              </w:rPr>
              <w:t xml:space="preserve">Option</w:t>
            </w:r>
          </w:p>
        </w:tc>
        <w:tc>
          <w:tcPr>
            <w:tcW w:type="dxa" w:w="1400"/>
            <w:shd w:fill="1F4E5F" w:color="auto" w:val="clear"/>
            <w:tcMar>
              <w:top w:type="dxa" w:w="80"/>
              <w:left w:type="dxa" w:w="100"/>
              <w:bottom w:type="dxa" w:w="80"/>
              <w:right w:type="dxa" w:w="100"/>
            </w:tcMar>
          </w:tcPr>
          <w:p>
            <w:pPr>
              <w:jc w:val="left"/>
            </w:pPr>
            <w:r>
              <w:rPr>
                <w:b/>
                <w:bCs/>
                <w:sz w:val="19"/>
                <w:szCs w:val="19"/>
              </w:rPr>
              <w:t xml:space="preserve">Default</w:t>
            </w:r>
          </w:p>
        </w:tc>
        <w:tc>
          <w:tcPr>
            <w:tcW w:type="dxa" w:w="3080"/>
            <w:shd w:fill="1F4E5F" w:color="auto" w:val="clear"/>
            <w:tcMar>
              <w:top w:type="dxa" w:w="80"/>
              <w:left w:type="dxa" w:w="100"/>
              <w:bottom w:type="dxa" w:w="80"/>
              <w:right w:type="dxa" w:w="100"/>
            </w:tcMar>
          </w:tcPr>
          <w:p>
            <w:pPr>
              <w:jc w:val="left"/>
            </w:pPr>
            <w:r>
              <w:rPr>
                <w:b/>
                <w:bCs/>
                <w:sz w:val="19"/>
                <w:szCs w:val="19"/>
              </w:rPr>
              <w:t xml:space="preserve">What it does</w:t>
            </w:r>
          </w:p>
        </w:tc>
        <w:tc>
          <w:tcPr>
            <w:tcW w:type="dxa" w:w="3080"/>
            <w:shd w:fill="1F4E5F" w:color="auto" w:val="clear"/>
            <w:tcMar>
              <w:top w:type="dxa" w:w="80"/>
              <w:left w:type="dxa" w:w="100"/>
              <w:bottom w:type="dxa" w:w="80"/>
              <w:right w:type="dxa" w:w="100"/>
            </w:tcMar>
          </w:tcPr>
          <w:p>
            <w:pPr>
              <w:jc w:val="left"/>
            </w:pPr>
            <w:r>
              <w:rPr>
                <w:b/>
                <w:bCs/>
                <w:sz w:val="19"/>
                <w:szCs w:val="19"/>
              </w:rPr>
              <w:t xml:space="preserve">Plain-language guidance</w:t>
            </w:r>
          </w:p>
        </w:tc>
      </w:tr>
      <w:tr>
        <w:tc>
          <w:tcPr>
            <w:tcW w:type="dxa" w:w="1800"/>
            <w:shd w:fill="F2F7F9" w:color="auto" w:val="clear"/>
            <w:tcMar>
              <w:top w:type="dxa" w:w="80"/>
              <w:left w:type="dxa" w:w="100"/>
              <w:bottom w:type="dxa" w:w="80"/>
              <w:right w:type="dxa" w:w="100"/>
            </w:tcMar>
          </w:tcPr>
          <w:p>
            <w:r>
              <w:rPr>
                <w:sz w:val="18"/>
                <w:szCs w:val="18"/>
              </w:rPr>
              <w:t xml:space="preserve">monitor</w:t>
            </w:r>
          </w:p>
        </w:tc>
        <w:tc>
          <w:tcPr>
            <w:tcW w:type="dxa" w:w="1400"/>
            <w:shd w:fill="F2F7F9" w:color="auto" w:val="clear"/>
            <w:tcMar>
              <w:top w:type="dxa" w:w="80"/>
              <w:left w:type="dxa" w:w="100"/>
              <w:bottom w:type="dxa" w:w="80"/>
              <w:right w:type="dxa" w:w="100"/>
            </w:tcMar>
          </w:tcPr>
          <w:p>
            <w:r>
              <w:rPr>
                <w:sz w:val="18"/>
                <w:szCs w:val="18"/>
              </w:rPr>
              <w:t xml:space="preserve">testMonitor</w:t>
            </w:r>
          </w:p>
        </w:tc>
        <w:tc>
          <w:tcPr>
            <w:tcW w:type="dxa" w:w="3080"/>
            <w:shd w:fill="F2F7F9" w:color="auto" w:val="clear"/>
            <w:tcMar>
              <w:top w:type="dxa" w:w="80"/>
              <w:left w:type="dxa" w:w="100"/>
              <w:bottom w:type="dxa" w:w="80"/>
              <w:right w:type="dxa" w:w="100"/>
            </w:tcMar>
          </w:tcPr>
          <w:p>
            <w:r>
              <w:rPr>
                <w:sz w:val="18"/>
                <w:szCs w:val="18"/>
              </w:rPr>
              <w:t xml:space="preserve">The PsychoPy monitor profile name to use for accurate size/distance calibration.</w:t>
            </w:r>
          </w:p>
        </w:tc>
        <w:tc>
          <w:tcPr>
            <w:tcW w:type="dxa" w:w="3080"/>
            <w:shd w:fill="F2F7F9" w:color="auto" w:val="clear"/>
            <w:tcMar>
              <w:top w:type="dxa" w:w="80"/>
              <w:left w:type="dxa" w:w="100"/>
              <w:bottom w:type="dxa" w:w="80"/>
              <w:right w:type="dxa" w:w="100"/>
            </w:tcMar>
          </w:tcPr>
          <w:p>
            <w:r>
              <w:rPr>
                <w:sz w:val="18"/>
                <w:szCs w:val="18"/>
              </w:rPr>
              <w:t xml:space="preserve">Set to a monitor profile you've calibrated in PsychoPy's Monitor Center, if precise visual angle matters for your study.</w:t>
            </w:r>
          </w:p>
        </w:tc>
      </w:tr>
      <w:tr>
        <w:tc>
          <w:tcPr>
            <w:tcW w:type="dxa" w:w="1800"/>
            <w:shd w:fill="FFFFFF" w:color="auto" w:val="clear"/>
            <w:tcMar>
              <w:top w:type="dxa" w:w="80"/>
              <w:left w:type="dxa" w:w="100"/>
              <w:bottom w:type="dxa" w:w="80"/>
              <w:right w:type="dxa" w:w="100"/>
            </w:tcMar>
          </w:tcPr>
          <w:p>
            <w:r>
              <w:rPr>
                <w:sz w:val="18"/>
                <w:szCs w:val="18"/>
              </w:rPr>
              <w:t xml:space="preserve">flip_horizontal</w:t>
            </w:r>
          </w:p>
        </w:tc>
        <w:tc>
          <w:tcPr>
            <w:tcW w:type="dxa" w:w="1400"/>
            <w:shd w:fill="FFFFFF" w:color="auto" w:val="clear"/>
            <w:tcMar>
              <w:top w:type="dxa" w:w="80"/>
              <w:left w:type="dxa" w:w="100"/>
              <w:bottom w:type="dxa" w:w="80"/>
              <w:right w:type="dxa" w:w="100"/>
            </w:tcMar>
          </w:tcPr>
          <w:p>
            <w:r>
              <w:rPr>
                <w:sz w:val="18"/>
                <w:szCs w:val="18"/>
              </w:rPr>
              <w:t xml:space="preserve">off</w:t>
            </w:r>
          </w:p>
        </w:tc>
        <w:tc>
          <w:tcPr>
            <w:tcW w:type="dxa" w:w="3080"/>
            <w:shd w:fill="FFFFFF" w:color="auto" w:val="clear"/>
            <w:tcMar>
              <w:top w:type="dxa" w:w="80"/>
              <w:left w:type="dxa" w:w="100"/>
              <w:bottom w:type="dxa" w:w="80"/>
              <w:right w:type="dxa" w:w="100"/>
            </w:tcMar>
          </w:tcPr>
          <w:p>
            <w:r>
              <w:rPr>
                <w:sz w:val="18"/>
                <w:szCs w:val="18"/>
              </w:rPr>
              <w:t xml:space="preserve">Mirrors all visual stimuli left-right.</w:t>
            </w:r>
          </w:p>
        </w:tc>
        <w:tc>
          <w:tcPr>
            <w:tcW w:type="dxa" w:w="3080"/>
            <w:shd w:fill="FFFFFF" w:color="auto" w:val="clear"/>
            <w:tcMar>
              <w:top w:type="dxa" w:w="80"/>
              <w:left w:type="dxa" w:w="100"/>
              <w:bottom w:type="dxa" w:w="80"/>
              <w:right w:type="dxa" w:w="100"/>
            </w:tcMar>
          </w:tcPr>
          <w:p>
            <w:r>
              <w:rPr>
                <w:sz w:val="18"/>
                <w:szCs w:val="18"/>
              </w:rPr>
              <w:t xml:space="preserve">Used for certain MRI mirror/projector setups where the image needs to be flipped to appear correct to the participant. Leave off for a normal monitor.</w:t>
            </w:r>
          </w:p>
        </w:tc>
      </w:tr>
      <w:tr>
        <w:tc>
          <w:tcPr>
            <w:tcW w:type="dxa" w:w="1800"/>
            <w:shd w:fill="F2F7F9" w:color="auto" w:val="clear"/>
            <w:tcMar>
              <w:top w:type="dxa" w:w="80"/>
              <w:left w:type="dxa" w:w="100"/>
              <w:bottom w:type="dxa" w:w="80"/>
              <w:right w:type="dxa" w:w="100"/>
            </w:tcMar>
          </w:tcPr>
          <w:p>
            <w:r>
              <w:rPr>
                <w:sz w:val="18"/>
                <w:szCs w:val="18"/>
              </w:rPr>
              <w:t xml:space="preserve">flip_vertical</w:t>
            </w:r>
          </w:p>
        </w:tc>
        <w:tc>
          <w:tcPr>
            <w:tcW w:type="dxa" w:w="1400"/>
            <w:shd w:fill="F2F7F9" w:color="auto" w:val="clear"/>
            <w:tcMar>
              <w:top w:type="dxa" w:w="80"/>
              <w:left w:type="dxa" w:w="100"/>
              <w:bottom w:type="dxa" w:w="80"/>
              <w:right w:type="dxa" w:w="100"/>
            </w:tcMar>
          </w:tcPr>
          <w:p>
            <w:r>
              <w:rPr>
                <w:sz w:val="18"/>
                <w:szCs w:val="18"/>
              </w:rPr>
              <w:t xml:space="preserve">off</w:t>
            </w:r>
          </w:p>
        </w:tc>
        <w:tc>
          <w:tcPr>
            <w:tcW w:type="dxa" w:w="3080"/>
            <w:shd w:fill="F2F7F9" w:color="auto" w:val="clear"/>
            <w:tcMar>
              <w:top w:type="dxa" w:w="80"/>
              <w:left w:type="dxa" w:w="100"/>
              <w:bottom w:type="dxa" w:w="80"/>
              <w:right w:type="dxa" w:w="100"/>
            </w:tcMar>
          </w:tcPr>
          <w:p>
            <w:r>
              <w:rPr>
                <w:sz w:val="18"/>
                <w:szCs w:val="18"/>
              </w:rPr>
              <w:t xml:space="preserve">Mirrors all visual stimuli top-bottom.</w:t>
            </w:r>
          </w:p>
        </w:tc>
        <w:tc>
          <w:tcPr>
            <w:tcW w:type="dxa" w:w="3080"/>
            <w:shd w:fill="F2F7F9" w:color="auto" w:val="clear"/>
            <w:tcMar>
              <w:top w:type="dxa" w:w="80"/>
              <w:left w:type="dxa" w:w="100"/>
              <w:bottom w:type="dxa" w:w="80"/>
              <w:right w:type="dxa" w:w="100"/>
            </w:tcMar>
          </w:tcPr>
          <w:p>
            <w:r>
              <w:rPr>
                <w:sz w:val="18"/>
                <w:szCs w:val="18"/>
              </w:rPr>
              <w:t xml:space="preserve">Same idea as flip_horizontal, for setups needing a vertical flip. Leave off for a normal monitor.</w:t>
            </w:r>
          </w:p>
        </w:tc>
      </w:tr>
    </w:tbl>
    <w:p>
      <w:pPr>
        <w:pStyle w:val="Heading2"/>
        <w:spacing w:after="160" w:before="320"/>
      </w:pPr>
      <w:r>
        <w:rPr>
          <w:b/>
          <w:bCs/>
          <w:color w:val="2E6E82"/>
        </w:rPr>
        <w:t xml:space="preserve">5.8 Files &amp; 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80"/>
        <w:gridCol w:w="3080"/>
      </w:tblGrid>
      <w:tr>
        <w:trPr>
          <w:tblHeader/>
        </w:trPr>
        <w:tc>
          <w:tcPr>
            <w:tcW w:type="dxa" w:w="1800"/>
            <w:shd w:fill="1F4E5F" w:color="auto" w:val="clear"/>
            <w:tcMar>
              <w:top w:type="dxa" w:w="80"/>
              <w:left w:type="dxa" w:w="100"/>
              <w:bottom w:type="dxa" w:w="80"/>
              <w:right w:type="dxa" w:w="100"/>
            </w:tcMar>
          </w:tcPr>
          <w:p>
            <w:pPr>
              <w:jc w:val="left"/>
            </w:pPr>
            <w:r>
              <w:rPr>
                <w:b/>
                <w:bCs/>
                <w:sz w:val="19"/>
                <w:szCs w:val="19"/>
              </w:rPr>
              <w:t xml:space="preserve">Option</w:t>
            </w:r>
          </w:p>
        </w:tc>
        <w:tc>
          <w:tcPr>
            <w:tcW w:type="dxa" w:w="1400"/>
            <w:shd w:fill="1F4E5F" w:color="auto" w:val="clear"/>
            <w:tcMar>
              <w:top w:type="dxa" w:w="80"/>
              <w:left w:type="dxa" w:w="100"/>
              <w:bottom w:type="dxa" w:w="80"/>
              <w:right w:type="dxa" w:w="100"/>
            </w:tcMar>
          </w:tcPr>
          <w:p>
            <w:pPr>
              <w:jc w:val="left"/>
            </w:pPr>
            <w:r>
              <w:rPr>
                <w:b/>
                <w:bCs/>
                <w:sz w:val="19"/>
                <w:szCs w:val="19"/>
              </w:rPr>
              <w:t xml:space="preserve">Default</w:t>
            </w:r>
          </w:p>
        </w:tc>
        <w:tc>
          <w:tcPr>
            <w:tcW w:type="dxa" w:w="3080"/>
            <w:shd w:fill="1F4E5F" w:color="auto" w:val="clear"/>
            <w:tcMar>
              <w:top w:type="dxa" w:w="80"/>
              <w:left w:type="dxa" w:w="100"/>
              <w:bottom w:type="dxa" w:w="80"/>
              <w:right w:type="dxa" w:w="100"/>
            </w:tcMar>
          </w:tcPr>
          <w:p>
            <w:pPr>
              <w:jc w:val="left"/>
            </w:pPr>
            <w:r>
              <w:rPr>
                <w:b/>
                <w:bCs/>
                <w:sz w:val="19"/>
                <w:szCs w:val="19"/>
              </w:rPr>
              <w:t xml:space="preserve">What it does</w:t>
            </w:r>
          </w:p>
        </w:tc>
        <w:tc>
          <w:tcPr>
            <w:tcW w:type="dxa" w:w="3080"/>
            <w:shd w:fill="1F4E5F" w:color="auto" w:val="clear"/>
            <w:tcMar>
              <w:top w:type="dxa" w:w="80"/>
              <w:left w:type="dxa" w:w="100"/>
              <w:bottom w:type="dxa" w:w="80"/>
              <w:right w:type="dxa" w:w="100"/>
            </w:tcMar>
          </w:tcPr>
          <w:p>
            <w:pPr>
              <w:jc w:val="left"/>
            </w:pPr>
            <w:r>
              <w:rPr>
                <w:b/>
                <w:bCs/>
                <w:sz w:val="19"/>
                <w:szCs w:val="19"/>
              </w:rPr>
              <w:t xml:space="preserve">Plain-language guidance</w:t>
            </w:r>
          </w:p>
        </w:tc>
      </w:tr>
      <w:tr>
        <w:tc>
          <w:tcPr>
            <w:tcW w:type="dxa" w:w="1800"/>
            <w:shd w:fill="F2F7F9" w:color="auto" w:val="clear"/>
            <w:tcMar>
              <w:top w:type="dxa" w:w="80"/>
              <w:left w:type="dxa" w:w="100"/>
              <w:bottom w:type="dxa" w:w="80"/>
              <w:right w:type="dxa" w:w="100"/>
            </w:tcMar>
          </w:tcPr>
          <w:p>
            <w:r>
              <w:rPr>
                <w:sz w:val="18"/>
                <w:szCs w:val="18"/>
              </w:rPr>
              <w:t xml:space="preserve">resource_root</w:t>
            </w:r>
          </w:p>
        </w:tc>
        <w:tc>
          <w:tcPr>
            <w:tcW w:type="dxa" w:w="1400"/>
            <w:shd w:fill="F2F7F9" w:color="auto" w:val="clear"/>
            <w:tcMar>
              <w:top w:type="dxa" w:w="80"/>
              <w:left w:type="dxa" w:w="100"/>
              <w:bottom w:type="dxa" w:w="80"/>
              <w:right w:type="dxa" w:w="100"/>
            </w:tcMar>
          </w:tcPr>
          <w:p>
            <w:r>
              <w:rPr>
                <w:sz w:val="18"/>
                <w:szCs w:val="18"/>
              </w:rPr>
              <w:t xml:space="preserve">EPrimeFiles (next to the script)</w:t>
            </w:r>
          </w:p>
        </w:tc>
        <w:tc>
          <w:tcPr>
            <w:tcW w:type="dxa" w:w="3080"/>
            <w:shd w:fill="F2F7F9" w:color="auto" w:val="clear"/>
            <w:tcMar>
              <w:top w:type="dxa" w:w="80"/>
              <w:left w:type="dxa" w:w="100"/>
              <w:bottom w:type="dxa" w:w="80"/>
              <w:right w:type="dxa" w:w="100"/>
            </w:tcMar>
          </w:tcPr>
          <w:p>
            <w:r>
              <w:rPr>
                <w:sz w:val="18"/>
                <w:szCs w:val="18"/>
              </w:rPr>
              <w:t xml:space="preserve">The folder containing the picture/sound resource files.</w:t>
            </w:r>
          </w:p>
        </w:tc>
        <w:tc>
          <w:tcPr>
            <w:tcW w:type="dxa" w:w="3080"/>
            <w:shd w:fill="F2F7F9" w:color="auto" w:val="clear"/>
            <w:tcMar>
              <w:top w:type="dxa" w:w="80"/>
              <w:left w:type="dxa" w:w="100"/>
              <w:bottom w:type="dxa" w:w="80"/>
              <w:right w:type="dxa" w:w="100"/>
            </w:tcMar>
          </w:tcPr>
          <w:p>
            <w:r>
              <w:rPr>
                <w:sz w:val="18"/>
                <w:szCs w:val="18"/>
              </w:rPr>
              <w:t xml:space="preserve">Leave blank/default -- the program automatically finds the EPrimeFiles folder next to angel_paradigm.py, even after copying the whole project to a new computer. Only set this manually if your resource files live somewhere unusual.</w:t>
            </w:r>
          </w:p>
        </w:tc>
      </w:tr>
      <w:tr>
        <w:tc>
          <w:tcPr>
            <w:tcW w:type="dxa" w:w="1800"/>
            <w:shd w:fill="FFFFFF" w:color="auto" w:val="clear"/>
            <w:tcMar>
              <w:top w:type="dxa" w:w="80"/>
              <w:left w:type="dxa" w:w="100"/>
              <w:bottom w:type="dxa" w:w="80"/>
              <w:right w:type="dxa" w:w="100"/>
            </w:tcMar>
          </w:tcPr>
          <w:p>
            <w:r>
              <w:rPr>
                <w:sz w:val="18"/>
                <w:szCs w:val="18"/>
              </w:rPr>
              <w:t xml:space="preserve">output_dir</w:t>
            </w:r>
          </w:p>
        </w:tc>
        <w:tc>
          <w:tcPr>
            <w:tcW w:type="dxa" w:w="1400"/>
            <w:shd w:fill="FFFFFF" w:color="auto" w:val="clear"/>
            <w:tcMar>
              <w:top w:type="dxa" w:w="80"/>
              <w:left w:type="dxa" w:w="100"/>
              <w:bottom w:type="dxa" w:w="80"/>
              <w:right w:type="dxa" w:w="100"/>
            </w:tcMar>
          </w:tcPr>
          <w:p>
            <w:r>
              <w:rPr>
                <w:sz w:val="18"/>
                <w:szCs w:val="18"/>
              </w:rPr>
              <w:t xml:space="preserve">(blank = a 'data' folder next to the script)</w:t>
            </w:r>
          </w:p>
        </w:tc>
        <w:tc>
          <w:tcPr>
            <w:tcW w:type="dxa" w:w="3080"/>
            <w:shd w:fill="FFFFFF" w:color="auto" w:val="clear"/>
            <w:tcMar>
              <w:top w:type="dxa" w:w="80"/>
              <w:left w:type="dxa" w:w="100"/>
              <w:bottom w:type="dxa" w:w="80"/>
              <w:right w:type="dxa" w:w="100"/>
            </w:tcMar>
          </w:tcPr>
          <w:p>
            <w:r>
              <w:rPr>
                <w:sz w:val="18"/>
                <w:szCs w:val="18"/>
              </w:rPr>
              <w:t xml:space="preserve">Where the output CSV file is saved.</w:t>
            </w:r>
          </w:p>
        </w:tc>
        <w:tc>
          <w:tcPr>
            <w:tcW w:type="dxa" w:w="3080"/>
            <w:shd w:fill="FFFFFF" w:color="auto" w:val="clear"/>
            <w:tcMar>
              <w:top w:type="dxa" w:w="80"/>
              <w:left w:type="dxa" w:w="100"/>
              <w:bottom w:type="dxa" w:w="80"/>
              <w:right w:type="dxa" w:w="100"/>
            </w:tcMar>
          </w:tcPr>
          <w:p>
            <w:r>
              <w:rPr>
                <w:sz w:val="18"/>
                <w:szCs w:val="18"/>
              </w:rPr>
              <w:t xml:space="preserve">Leave blank for the default data folder. Set a specific folder if you want session files saved somewhere else, e.g. a shared lab drive.</w:t>
            </w:r>
          </w:p>
        </w:tc>
      </w:tr>
    </w:tbl>
    <w:p>
      <w:pPr>
        <w:pageBreakBefore/>
      </w:pPr>
    </w:p>
    <w:p>
      <w:pPr>
        <w:pStyle w:val="Heading1"/>
        <w:pBdr>
          <w:bottom w:val="single" w:color="2E6E82" w:sz="8" w:space="4"/>
        </w:pBdr>
        <w:spacing w:after="200" w:before="480"/>
      </w:pPr>
      <w:r>
        <w:rPr>
          <w:b/>
          <w:bCs/>
          <w:color w:val="1F4E5F"/>
        </w:rPr>
        <w:t xml:space="preserve">6. Understanding the Output CSV File</w:t>
      </w:r>
    </w:p>
    <w:p>
      <w:pPr>
        <w:spacing w:after="120" w:before="0"/>
      </w:pPr>
      <w:r>
        <w:t xml:space="preserve">Every session produces one CSV file per run (named angel_&lt;participant&gt;_&lt;levels&gt;_&lt;timestamp&gt;.csv) with one row per trial. It can be opened in Excel or any statistics package. A few key columns:</w:t>
      </w:r>
    </w:p>
    <w:p>
      <w:pPr>
        <w:pStyle w:val="ListParagraph"/>
        <w:numPr>
          <w:ilvl w:val="0"/>
          <w:numId w:val="2"/>
        </w:numPr>
        <w:spacing w:after="80"/>
      </w:pPr>
      <w:r>
        <w:t xml:space="preserve">level, block, trial_in_block, trial_type -- which level/block/trial this row is, and whether it was an active or baseline trial.</w:t>
      </w:r>
    </w:p>
    <w:p>
      <w:pPr>
        <w:pStyle w:val="ListParagraph"/>
        <w:numPr>
          <w:ilvl w:val="0"/>
          <w:numId w:val="2"/>
        </w:numPr>
        <w:spacing w:after="80"/>
      </w:pPr>
      <w:r>
        <w:t xml:space="preserve">stimulus_category, stimulus_family, stimulus_meaning -- which picture was shown and whether it was the meaningful or ambiguous version.</w:t>
      </w:r>
    </w:p>
    <w:p>
      <w:pPr>
        <w:pStyle w:val="ListParagraph"/>
        <w:numPr>
          <w:ilvl w:val="0"/>
          <w:numId w:val="2"/>
        </w:numPr>
        <w:spacing w:after="80"/>
      </w:pPr>
      <w:r>
        <w:t xml:space="preserve">response, rt_s, accuracy -- what the participant pressed, how long it took (seconds), and whether it was correct.</w:t>
      </w:r>
    </w:p>
    <w:p>
      <w:pPr>
        <w:pStyle w:val="ListParagraph"/>
        <w:numPr>
          <w:ilvl w:val="0"/>
          <w:numId w:val="2"/>
        </w:numPr>
        <w:spacing w:after="80"/>
      </w:pPr>
      <w:r>
        <w:t xml:space="preserve">visual_onset_global_s, response_onset_global_s, and similar _global_s columns -- the exact time (in seconds since the task started) that each event happened. These are what you use to align the task to an EEG recording.</w:t>
      </w:r>
    </w:p>
    <w:p>
      <w:pPr>
        <w:pStyle w:val="ListParagraph"/>
        <w:numPr>
          <w:ilvl w:val="0"/>
          <w:numId w:val="2"/>
        </w:numPr>
        <w:spacing w:after="80"/>
      </w:pPr>
      <w:r>
        <w:t xml:space="preserve">*_from_trigger_s columns -- the same events, re-timed to the MRI scanner trigger instead of task start. Only filled in when fmri_mode is turned on; otherwise left blank.</w:t>
      </w:r>
    </w:p>
    <w:p>
      <w:pPr>
        <w:pStyle w:val="ListParagraph"/>
        <w:numPr>
          <w:ilvl w:val="0"/>
          <w:numId w:val="2"/>
        </w:numPr>
        <w:spacing w:after="80"/>
      </w:pPr>
      <w:r>
        <w:t xml:space="preserve">corollary_mode, cd_condition, cd_feedback_onset_global_s -- which corollary-discharge feedback condition applied to this trial, and exactly when the tone played (if cd_audio_feedback was on).</w:t>
      </w:r>
    </w:p>
    <w:p>
      <w:pPr>
        <w:spacing w:after="120" w:before="0"/>
      </w:pPr>
      <w:r>
        <w:t xml:space="preserve">A separate file, &lt;same name&gt;_markers.csv, is also written whenever any EEG marker mode is used -- it lists every marker sent during the session with its timestamp, useful for double-checking marker delivery after the fact.</w:t>
      </w:r>
    </w:p>
    <w:p>
      <w:pPr>
        <w:pStyle w:val="Heading1"/>
        <w:pBdr>
          <w:bottom w:val="single" w:color="2E6E82" w:sz="8" w:space="4"/>
        </w:pBdr>
        <w:spacing w:after="200" w:before="480"/>
      </w:pPr>
      <w:r>
        <w:rPr>
          <w:b/>
          <w:bCs/>
          <w:color w:val="1F4E5F"/>
        </w:rPr>
        <w:t xml:space="preserve">7. Common Setups (Recipes)</w:t>
      </w:r>
    </w:p>
    <w:p>
      <w:pPr>
        <w:pStyle w:val="Heading3"/>
        <w:spacing w:after="120" w:before="240"/>
      </w:pPr>
      <w:r>
        <w:rPr>
          <w:b/>
          <w:bCs/>
        </w:rPr>
        <w:t xml:space="preserve">A. Quick behavioral test run on your own desktop</w:t>
      </w:r>
    </w:p>
    <w:p>
      <w:pPr>
        <w:spacing w:after="120" w:before="0"/>
      </w:pPr>
      <w:r>
        <w:t xml:space="preserve">levels = 1, blocks = 1, practice = 2, fullscreen = off. Everything else at default.</w:t>
      </w:r>
    </w:p>
    <w:p>
      <w:pPr>
        <w:pStyle w:val="Heading3"/>
        <w:spacing w:after="120" w:before="240"/>
      </w:pPr>
      <w:r>
        <w:rPr>
          <w:b/>
          <w:bCs/>
        </w:rPr>
        <w:t xml:space="preserve">B. Full behavioral session, both levels, no EEG/MRI</w:t>
      </w:r>
    </w:p>
    <w:p>
      <w:pPr>
        <w:spacing w:after="120" w:before="0"/>
      </w:pPr>
      <w:r>
        <w:t xml:space="preserve">Leave everything at default (levels = 1,2, blocks = 16). marker_mode = none, fmri_mode = off.</w:t>
      </w:r>
    </w:p>
    <w:p>
      <w:pPr>
        <w:pStyle w:val="Heading3"/>
        <w:spacing w:after="120" w:before="240"/>
      </w:pPr>
      <w:r>
        <w:rPr>
          <w:b/>
          <w:bCs/>
        </w:rPr>
        <w:t xml:space="preserve">C. EEG session with a parallel-port amplifier</w:t>
      </w:r>
    </w:p>
    <w:p>
      <w:pPr>
        <w:spacing w:after="120" w:before="0"/>
      </w:pPr>
      <w:r>
        <w:t xml:space="preserve">marker_mode = parallel, parallel_address set to your amplifier's port address. fmri_mode stays off.</w:t>
      </w:r>
    </w:p>
    <w:p>
      <w:pPr>
        <w:pStyle w:val="Heading3"/>
        <w:spacing w:after="120" w:before="240"/>
      </w:pPr>
      <w:r>
        <w:rPr>
          <w:b/>
          <w:bCs/>
        </w:rPr>
        <w:t xml:space="preserve">D. EEG session with a Cedrus C-Pod</w:t>
      </w:r>
    </w:p>
    <w:p>
      <w:pPr>
        <w:spacing w:after="120" w:before="0"/>
      </w:pPr>
      <w:r>
        <w:t xml:space="preserve">marker_mode = cpod, cpod_port left blank for auto-detect (or set explicitly, e.g. COM7, if auto-detect doesn't find it).</w:t>
      </w:r>
    </w:p>
    <w:p>
      <w:pPr>
        <w:pStyle w:val="Heading3"/>
        <w:spacing w:after="120" w:before="240"/>
      </w:pPr>
      <w:r>
        <w:rPr>
          <w:b/>
          <w:bCs/>
        </w:rPr>
        <w:t xml:space="preserve">E. fMRI session</w:t>
      </w:r>
    </w:p>
    <w:p>
      <w:pPr>
        <w:spacing w:after="120" w:before="0"/>
      </w:pPr>
      <w:r>
        <w:t xml:space="preserve">fmri_mode = on, trigger_keys set to whatever key your scanner sends (commonly 's'), wait_duration_s set to your number of discarded dummy scans in seconds. Optionally also set marker_mode if you're simultaneously recording EEG-fMRI.</w:t>
      </w:r>
    </w:p>
    <w:p>
      <w:pPr>
        <w:pStyle w:val="Heading3"/>
        <w:spacing w:after="120" w:before="240"/>
      </w:pPr>
      <w:r>
        <w:rPr>
          <w:b/>
          <w:bCs/>
        </w:rPr>
        <w:t xml:space="preserve">F. Passive session, no response device connected</w:t>
      </w:r>
    </w:p>
    <w:p>
      <w:pPr>
        <w:spacing w:after="120" w:before="0"/>
      </w:pPr>
      <w:r>
        <w:t xml:space="preserve">show_feedback = off, cd_audio_feedback = off. The task will still show every trial and log its timing normally; it just won't show accuracy feedback or play a response-linked feedback tone that assumes a button was pressed.</w:t>
      </w:r>
    </w:p>
    <w:p>
      <w:pPr>
        <w:pageBreakBefore/>
      </w:pPr>
    </w:p>
    <w:p>
      <w:pPr>
        <w:pStyle w:val="Heading1"/>
        <w:pBdr>
          <w:bottom w:val="single" w:color="2E6E82" w:sz="8" w:space="4"/>
        </w:pBdr>
        <w:spacing w:after="200" w:before="480"/>
      </w:pPr>
      <w:r>
        <w:rPr>
          <w:b/>
          <w:bCs/>
          <w:color w:val="1F4E5F"/>
        </w:rPr>
        <w:t xml:space="preserve">8. Troubleshooting</w:t>
      </w:r>
    </w:p>
    <w:p>
      <w:pPr>
        <w:pStyle w:val="Heading3"/>
        <w:spacing w:after="120" w:before="240"/>
      </w:pPr>
      <w:r>
        <w:rPr>
          <w:b/>
          <w:bCs/>
        </w:rPr>
        <w:t xml:space="preserve">"No Cedrus C-Pod found on any serial port"</w:t>
      </w:r>
    </w:p>
    <w:p>
      <w:pPr>
        <w:spacing w:after="120" w:before="0"/>
      </w:pPr>
      <w:r>
        <w:t xml:space="preserve">The program will print a list of every serial port it can see on the computer, with descriptions. Check the C-Pod is plugged in and powered, then set cpod_port to the matching COM port from that list.</w:t>
      </w:r>
    </w:p>
    <w:p>
      <w:pPr>
        <w:pStyle w:val="Heading3"/>
        <w:spacing w:after="120" w:before="240"/>
      </w:pPr>
      <w:r>
        <w:rPr>
          <w:b/>
          <w:bCs/>
        </w:rPr>
        <w:t xml:space="preserve">The project was copied to a new computer and won't find its picture/sound files</w:t>
      </w:r>
    </w:p>
    <w:p>
      <w:pPr>
        <w:spacing w:after="120" w:before="0"/>
      </w:pPr>
      <w:r>
        <w:t xml:space="preserve">This is already handled automatically -- resource_root is stored as a path relative to angel_paradigm.py, so it keeps working after copying the whole project folder anywhere, on any computer or user account.</w:t>
      </w:r>
    </w:p>
    <w:p>
      <w:pPr>
        <w:pStyle w:val="Heading3"/>
        <w:spacing w:after="120" w:before="240"/>
      </w:pPr>
      <w:r>
        <w:rPr>
          <w:b/>
          <w:bCs/>
        </w:rPr>
        <w:t xml:space="preserve">Accuracy feedback seems wrong or unwanted</w:t>
      </w:r>
    </w:p>
    <w:p>
      <w:pPr>
        <w:spacing w:after="120" w:before="0"/>
      </w:pPr>
      <w:r>
        <w:t xml:space="preserve">If no response device is connected, every trial will show as a "miss", which makes the accuracy feedback screens misleading. Turn off show_feedback (and cd_audio_feedback) as described in Recipe F above.</w:t>
      </w:r>
    </w:p>
    <w:p>
      <w:pPr>
        <w:pStyle w:val="Heading3"/>
        <w:spacing w:after="120" w:before="240"/>
      </w:pPr>
      <w:r>
        <w:rPr>
          <w:b/>
          <w:bCs/>
        </w:rPr>
        <w:t xml:space="preserve">The program crashes with a confusing error on an older PsychoPy installation (2024.1.5 or earlier)</w:t>
      </w:r>
    </w:p>
    <w:p>
      <w:pPr>
        <w:spacing w:after="120" w:before="0"/>
      </w:pPr>
      <w:r>
        <w:t xml:space="preserve">This was a known compatibility issue with how that PsychoPy version's startup dialog returns dropdown selections, and has been fixed -- the program now automatically detects and corrects for it, and also repairs an angel_config.json file that was previously corrupted by it. If you still see this, please contact whoever maintains the script with the exact error message.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2026-07-11T05:04:26.407Z</dcterms:created>
  <dcterms:modified xsi:type="dcterms:W3CDTF">2026-07-11T05:04:26.407Z</dcterms:modified>
</cp:coreProperties>
</file>

<file path=docProps/custom.xml><?xml version="1.0" encoding="utf-8"?>
<Properties xmlns="http://schemas.openxmlformats.org/officeDocument/2006/custom-properties" xmlns:vt="http://schemas.openxmlformats.org/officeDocument/2006/docPropsVTypes"/>
</file>