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ABCD automation aims to replace region-level manual Excel-based reporting with an automated ETL and dashboard solution while transferring full BAU ownership to HSBC internal resources.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transition will be executed in controlled phases with clear deliverables, validation checkpoints, and governance oversight.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kjfo92b87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Objectives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Eliminate manual Excel processing through SQL-based ETL automation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standardized dashboards for business use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regional ownership to internal HSBC teams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data quality and continuity throughout transition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os1pb77uj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Scope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 Scope:</w:t>
      </w:r>
      <w:r w:rsidDel="00000000" w:rsidR="00000000" w:rsidRPr="00000000">
        <w:rPr>
          <w:rtl w:val="0"/>
        </w:rPr>
        <w:t xml:space="preserve"> Regional Excel processes, artefact documentation, ETL automation, dashboards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 of Scope:</w:t>
      </w:r>
      <w:r w:rsidDel="00000000" w:rsidR="00000000" w:rsidRPr="00000000">
        <w:rPr>
          <w:rtl w:val="0"/>
        </w:rPr>
        <w:t xml:space="preserve"> New region additions, unrelated business process redesigns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0mlzei4ij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Transition Phases (Detailed)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pln6y9aw3xg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1: Discovery &amp; Current-State Understanding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 regional walkthroughs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Excel artefacts and transformation logic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pain points, dependencies, and anomalies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Deliverables: Process documentation, artefact inventory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jk1y2c5ezl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2: Knowledge Transfer &amp; Handover Planning 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 internal resources per region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recorded walkthroughs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mapping documents and schema alignment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Deliverables: Handover Plan, Mapping Documents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6m90jeb9j8u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3: Shadowing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Consultants run live process while internal team shadows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team practices independently in sandbox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Deliverables: Shadowing Logs, Output Comparison Reports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lh6urvzaovl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4: Reverse Shadowing (Internal-Led) 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 team runs end-to-end process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Consultants validate accuracy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Deliverables: Handover Sign-Off, Updated Runbooks</w:t>
        <w:br w:type="textWrapping"/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zj9vzolnbtn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5: Full Transition &amp; Stabilization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 team produces BAU output independently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Consultants available for exception support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Deliverables: Transition Sign-Off Report, Lessons Learned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3kky8gysyx2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6: Automation Alignment &amp; Dashboard Enablement (Parallel)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ETL output vs manual results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dashboards for key metrics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Deliverables: Automated ETL Validation, Dashboard Prototype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ypsh2lieq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Success Criteria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100% regional ownership by internal teams.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Reconciled outputs between manual and automated results.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Documented and repeatable artefacts.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Automation validated and dashboards operational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36jwxwtc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Appendices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Artefact Inventory Template.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Shadowing Log Template.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Handover Sign-off Checklist.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Comparison Report.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