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2904B" w14:textId="77777777" w:rsidR="00D44F06" w:rsidRPr="00D44F06" w:rsidRDefault="00D44F06" w:rsidP="00D44F06">
      <w:r w:rsidRPr="00D44F06">
        <w:t>The discussion focuses on the Claims History Center for Accident and Health (A&amp;H) products, covering enhancements, intake processes, and technical aspects for Critical Illness, Accident, and Health Screening Benefit (HSB). Below is a consolidated summary:</w:t>
      </w:r>
    </w:p>
    <w:p w14:paraId="47764DD6" w14:textId="77777777" w:rsidR="00D44F06" w:rsidRPr="00D44F06" w:rsidRDefault="00D44F06" w:rsidP="00D44F06">
      <w:r w:rsidRPr="00D44F06">
        <w:pict w14:anchorId="18CDAF84">
          <v:rect id="_x0000_i1037" style="width:0;height:1.5pt" o:hralign="center" o:hrstd="t" o:hrnoshade="t" o:hr="t" fillcolor="#ccc" stroked="f"/>
        </w:pict>
      </w:r>
    </w:p>
    <w:p w14:paraId="2094D440" w14:textId="77777777" w:rsidR="00D44F06" w:rsidRPr="00D44F06" w:rsidRDefault="00D44F06" w:rsidP="00D44F06">
      <w:pPr>
        <w:rPr>
          <w:b/>
          <w:bCs/>
        </w:rPr>
      </w:pPr>
      <w:r w:rsidRPr="00D44F06">
        <w:rPr>
          <w:b/>
          <w:bCs/>
        </w:rPr>
        <w:t>Key Highlights</w:t>
      </w:r>
    </w:p>
    <w:p w14:paraId="089F55FF" w14:textId="77777777" w:rsidR="00D44F06" w:rsidRPr="00D44F06" w:rsidRDefault="00D44F06" w:rsidP="00D44F06">
      <w:pPr>
        <w:rPr>
          <w:b/>
          <w:bCs/>
        </w:rPr>
      </w:pPr>
      <w:r w:rsidRPr="00D44F06">
        <w:rPr>
          <w:b/>
          <w:bCs/>
        </w:rPr>
        <w:t>1. Products and Features</w:t>
      </w:r>
    </w:p>
    <w:p w14:paraId="63B2DAB2" w14:textId="77777777" w:rsidR="00D44F06" w:rsidRPr="00D44F06" w:rsidRDefault="00D44F06" w:rsidP="00D44F06">
      <w:pPr>
        <w:numPr>
          <w:ilvl w:val="0"/>
          <w:numId w:val="1"/>
        </w:numPr>
      </w:pPr>
      <w:r w:rsidRPr="00D44F06">
        <w:rPr>
          <w:b/>
          <w:bCs/>
        </w:rPr>
        <w:t>Products</w:t>
      </w:r>
      <w:r w:rsidRPr="00D44F06">
        <w:t>: Critical Illness, Group Accident, Hospital Indemnity, and HSB.</w:t>
      </w:r>
    </w:p>
    <w:p w14:paraId="5F7CCE4E" w14:textId="77777777" w:rsidR="00D44F06" w:rsidRPr="00D44F06" w:rsidRDefault="00D44F06" w:rsidP="00D44F06">
      <w:pPr>
        <w:numPr>
          <w:ilvl w:val="0"/>
          <w:numId w:val="1"/>
        </w:numPr>
      </w:pPr>
      <w:r w:rsidRPr="00D44F06">
        <w:rPr>
          <w:b/>
          <w:bCs/>
        </w:rPr>
        <w:t>HSB</w:t>
      </w:r>
      <w:r w:rsidRPr="00D44F06">
        <w:t>: Encourages preventive health measures with a standard payout (e.g., $50) and simplified filing.</w:t>
      </w:r>
    </w:p>
    <w:p w14:paraId="520378E7" w14:textId="77777777" w:rsidR="00D44F06" w:rsidRPr="00D44F06" w:rsidRDefault="00D44F06" w:rsidP="00D44F06">
      <w:pPr>
        <w:rPr>
          <w:b/>
          <w:bCs/>
        </w:rPr>
      </w:pPr>
      <w:r w:rsidRPr="00D44F06">
        <w:rPr>
          <w:b/>
          <w:bCs/>
        </w:rPr>
        <w:t>2. Claims Center Enhancements</w:t>
      </w:r>
    </w:p>
    <w:p w14:paraId="6A420557" w14:textId="77777777" w:rsidR="00D44F06" w:rsidRPr="00D44F06" w:rsidRDefault="00D44F06" w:rsidP="00D44F06">
      <w:pPr>
        <w:numPr>
          <w:ilvl w:val="0"/>
          <w:numId w:val="2"/>
        </w:numPr>
      </w:pPr>
      <w:r w:rsidRPr="00D44F06">
        <w:rPr>
          <w:b/>
          <w:bCs/>
        </w:rPr>
        <w:t>No Claims Card</w:t>
      </w:r>
      <w:r w:rsidRPr="00D44F06">
        <w:t>: Shown when no claims exist for the insured, even if dependents have claims.</w:t>
      </w:r>
    </w:p>
    <w:p w14:paraId="01D3C921" w14:textId="77777777" w:rsidR="00D44F06" w:rsidRPr="00D44F06" w:rsidRDefault="00D44F06" w:rsidP="00D44F06">
      <w:pPr>
        <w:numPr>
          <w:ilvl w:val="0"/>
          <w:numId w:val="2"/>
        </w:numPr>
      </w:pPr>
      <w:r w:rsidRPr="00D44F06">
        <w:rPr>
          <w:b/>
          <w:bCs/>
        </w:rPr>
        <w:t>Claim Status</w:t>
      </w:r>
      <w:r w:rsidRPr="00D44F06">
        <w:t>: Includes "Submitted," "Paid," "Partially Paid," or "Denied."</w:t>
      </w:r>
    </w:p>
    <w:p w14:paraId="34D7A765" w14:textId="77777777" w:rsidR="00D44F06" w:rsidRPr="00D44F06" w:rsidRDefault="00D44F06" w:rsidP="00D44F06">
      <w:pPr>
        <w:numPr>
          <w:ilvl w:val="0"/>
          <w:numId w:val="2"/>
        </w:numPr>
      </w:pPr>
      <w:r w:rsidRPr="00D44F06">
        <w:rPr>
          <w:b/>
          <w:bCs/>
        </w:rPr>
        <w:t>Dynamic Document Requirements</w:t>
      </w:r>
      <w:r w:rsidRPr="00D44F06">
        <w:t>: Tailored to the claim type to reduce incomplete claims.</w:t>
      </w:r>
    </w:p>
    <w:p w14:paraId="503D8E35" w14:textId="77777777" w:rsidR="00D44F06" w:rsidRPr="00D44F06" w:rsidRDefault="00D44F06" w:rsidP="00D44F06">
      <w:pPr>
        <w:rPr>
          <w:b/>
          <w:bCs/>
        </w:rPr>
      </w:pPr>
      <w:r w:rsidRPr="00D44F06">
        <w:rPr>
          <w:b/>
          <w:bCs/>
        </w:rPr>
        <w:t>3. Intake Processes</w:t>
      </w:r>
    </w:p>
    <w:p w14:paraId="648560CB" w14:textId="77777777" w:rsidR="00D44F06" w:rsidRPr="00D44F06" w:rsidRDefault="00D44F06" w:rsidP="00D44F06">
      <w:pPr>
        <w:numPr>
          <w:ilvl w:val="0"/>
          <w:numId w:val="3"/>
        </w:numPr>
      </w:pPr>
      <w:r w:rsidRPr="00D44F06">
        <w:rPr>
          <w:b/>
          <w:bCs/>
        </w:rPr>
        <w:t>Critical Illness</w:t>
      </w:r>
      <w:r w:rsidRPr="00D44F06">
        <w:t>: Standardized flow for all products; users can file claims for themselves or dependents. Physician details are not pre-populated due to unrelated visits.</w:t>
      </w:r>
    </w:p>
    <w:p w14:paraId="6BDF27E8" w14:textId="77777777" w:rsidR="00D44F06" w:rsidRPr="00D44F06" w:rsidRDefault="00D44F06" w:rsidP="00D44F06">
      <w:pPr>
        <w:numPr>
          <w:ilvl w:val="0"/>
          <w:numId w:val="3"/>
        </w:numPr>
      </w:pPr>
      <w:r w:rsidRPr="00D44F06">
        <w:rPr>
          <w:b/>
          <w:bCs/>
        </w:rPr>
        <w:t>Accident</w:t>
      </w:r>
      <w:r w:rsidRPr="00D44F06">
        <w:t xml:space="preserve">: </w:t>
      </w:r>
      <w:proofErr w:type="gramStart"/>
      <w:r w:rsidRPr="00D44F06">
        <w:t>Similar to</w:t>
      </w:r>
      <w:proofErr w:type="gramEnd"/>
      <w:r w:rsidRPr="00D44F06">
        <w:t xml:space="preserve"> Critical Illness but includes accident-specific details (e.g., ambulance usage). Additional physician details can be added or removed.</w:t>
      </w:r>
    </w:p>
    <w:p w14:paraId="6B0AD927" w14:textId="77777777" w:rsidR="00D44F06" w:rsidRPr="00D44F06" w:rsidRDefault="00D44F06" w:rsidP="00D44F06">
      <w:pPr>
        <w:numPr>
          <w:ilvl w:val="0"/>
          <w:numId w:val="3"/>
        </w:numPr>
      </w:pPr>
      <w:r w:rsidRPr="00D44F06">
        <w:rPr>
          <w:b/>
          <w:bCs/>
        </w:rPr>
        <w:t>HSB</w:t>
      </w:r>
      <w:r w:rsidRPr="00D44F06">
        <w:t>: Simplified process with no draft functionality. Claims are consolidated into a single history view, and users are not required to upload documents.</w:t>
      </w:r>
    </w:p>
    <w:p w14:paraId="1A39A056" w14:textId="77777777" w:rsidR="00D44F06" w:rsidRPr="00D44F06" w:rsidRDefault="00D44F06" w:rsidP="00D44F06">
      <w:pPr>
        <w:rPr>
          <w:b/>
          <w:bCs/>
        </w:rPr>
      </w:pPr>
      <w:r w:rsidRPr="00D44F06">
        <w:rPr>
          <w:b/>
          <w:bCs/>
        </w:rPr>
        <w:t>4. Draft Claims</w:t>
      </w:r>
    </w:p>
    <w:p w14:paraId="2FC8BDC3" w14:textId="77777777" w:rsidR="00D44F06" w:rsidRPr="00D44F06" w:rsidRDefault="00D44F06" w:rsidP="00D44F06">
      <w:pPr>
        <w:numPr>
          <w:ilvl w:val="0"/>
          <w:numId w:val="4"/>
        </w:numPr>
      </w:pPr>
      <w:r w:rsidRPr="00D44F06">
        <w:t>Stored in MongoDB and deleted after 30 days of inactivity. Drafts are replaced only if the new draft is for the same dependent, product, and policy.</w:t>
      </w:r>
    </w:p>
    <w:p w14:paraId="4324B65C" w14:textId="77777777" w:rsidR="00D44F06" w:rsidRPr="00D44F06" w:rsidRDefault="00D44F06" w:rsidP="00D44F06">
      <w:pPr>
        <w:rPr>
          <w:b/>
          <w:bCs/>
        </w:rPr>
      </w:pPr>
      <w:r w:rsidRPr="00D44F06">
        <w:rPr>
          <w:b/>
          <w:bCs/>
        </w:rPr>
        <w:t>5. Communication Preferences</w:t>
      </w:r>
    </w:p>
    <w:p w14:paraId="7274BD10" w14:textId="77777777" w:rsidR="00D44F06" w:rsidRPr="00D44F06" w:rsidRDefault="00D44F06" w:rsidP="00D44F06">
      <w:pPr>
        <w:numPr>
          <w:ilvl w:val="0"/>
          <w:numId w:val="5"/>
        </w:numPr>
      </w:pPr>
      <w:r w:rsidRPr="00D44F06">
        <w:t>Users can opt in or out of email communication in real-time. Preferences are synced with NTT systems via nightly feeds.</w:t>
      </w:r>
    </w:p>
    <w:p w14:paraId="03860042" w14:textId="77777777" w:rsidR="00D44F06" w:rsidRPr="00D44F06" w:rsidRDefault="00D44F06" w:rsidP="00D44F06">
      <w:pPr>
        <w:rPr>
          <w:b/>
          <w:bCs/>
        </w:rPr>
      </w:pPr>
      <w:r w:rsidRPr="00D44F06">
        <w:rPr>
          <w:b/>
          <w:bCs/>
        </w:rPr>
        <w:lastRenderedPageBreak/>
        <w:t>6. Backend and Dependencies</w:t>
      </w:r>
    </w:p>
    <w:p w14:paraId="46C497C0" w14:textId="77777777" w:rsidR="00D44F06" w:rsidRPr="00D44F06" w:rsidRDefault="00D44F06" w:rsidP="00D44F06">
      <w:pPr>
        <w:numPr>
          <w:ilvl w:val="0"/>
          <w:numId w:val="6"/>
        </w:numPr>
      </w:pPr>
      <w:r w:rsidRPr="00D44F06">
        <w:t>Data is stored in MongoDB and synced with NTT systems.</w:t>
      </w:r>
    </w:p>
    <w:p w14:paraId="7EFE8E4B" w14:textId="77777777" w:rsidR="00D44F06" w:rsidRPr="00D44F06" w:rsidRDefault="00D44F06" w:rsidP="00D44F06">
      <w:pPr>
        <w:numPr>
          <w:ilvl w:val="0"/>
          <w:numId w:val="6"/>
        </w:numPr>
      </w:pPr>
      <w:r w:rsidRPr="00D44F06">
        <w:t>Dependencies include ANH Cloud, EDPM, virus scanning endpoints, and Adobe Experience Manager (AEM).</w:t>
      </w:r>
    </w:p>
    <w:p w14:paraId="06A5C285" w14:textId="77777777" w:rsidR="00D44F06" w:rsidRPr="00D44F06" w:rsidRDefault="00D44F06" w:rsidP="00D44F06">
      <w:pPr>
        <w:numPr>
          <w:ilvl w:val="0"/>
          <w:numId w:val="6"/>
        </w:numPr>
      </w:pPr>
      <w:r w:rsidRPr="00D44F06">
        <w:t>Claims data is validated against active policy durations.</w:t>
      </w:r>
    </w:p>
    <w:p w14:paraId="202411C1" w14:textId="77777777" w:rsidR="00D44F06" w:rsidRPr="00D44F06" w:rsidRDefault="00D44F06" w:rsidP="00D44F06">
      <w:pPr>
        <w:rPr>
          <w:b/>
          <w:bCs/>
        </w:rPr>
      </w:pPr>
      <w:r w:rsidRPr="00D44F06">
        <w:rPr>
          <w:b/>
          <w:bCs/>
        </w:rPr>
        <w:t>7. Technical Challenges</w:t>
      </w:r>
    </w:p>
    <w:p w14:paraId="22C9DDC0" w14:textId="77777777" w:rsidR="00D44F06" w:rsidRPr="00D44F06" w:rsidRDefault="00D44F06" w:rsidP="00D44F06">
      <w:pPr>
        <w:numPr>
          <w:ilvl w:val="0"/>
          <w:numId w:val="7"/>
        </w:numPr>
      </w:pPr>
      <w:r w:rsidRPr="00D44F06">
        <w:t>Transition to cloud-based systems has reduced technical difficulties, but issues with data synchronization or corrupted data can still occur.</w:t>
      </w:r>
    </w:p>
    <w:p w14:paraId="354CD0EA" w14:textId="77777777" w:rsidR="00D44F06" w:rsidRPr="00D44F06" w:rsidRDefault="00D44F06" w:rsidP="00D44F06">
      <w:pPr>
        <w:numPr>
          <w:ilvl w:val="0"/>
          <w:numId w:val="7"/>
        </w:numPr>
      </w:pPr>
      <w:r w:rsidRPr="00D44F06">
        <w:t>AEM is used for content configuration, avoiding hardcoding.</w:t>
      </w:r>
    </w:p>
    <w:p w14:paraId="5EF76365" w14:textId="77777777" w:rsidR="00D44F06" w:rsidRPr="00D44F06" w:rsidRDefault="00D44F06" w:rsidP="00D44F06">
      <w:r w:rsidRPr="00D44F06">
        <w:pict w14:anchorId="25D32C2D">
          <v:rect id="_x0000_i1038" style="width:0;height:1.5pt" o:hralign="center" o:hrstd="t" o:hrnoshade="t" o:hr="t" fillcolor="#ccc" stroked="f"/>
        </w:pict>
      </w:r>
    </w:p>
    <w:p w14:paraId="53ACF0FB" w14:textId="77777777" w:rsidR="00D44F06" w:rsidRPr="00D44F06" w:rsidRDefault="00D44F06" w:rsidP="00D44F06">
      <w:pPr>
        <w:rPr>
          <w:b/>
          <w:bCs/>
        </w:rPr>
      </w:pPr>
      <w:r w:rsidRPr="00D44F06">
        <w:rPr>
          <w:b/>
          <w:bCs/>
        </w:rPr>
        <w:t>Key Takeaways</w:t>
      </w:r>
    </w:p>
    <w:p w14:paraId="2CA5BE7A" w14:textId="77777777" w:rsidR="00D44F06" w:rsidRPr="00D44F06" w:rsidRDefault="00D44F06" w:rsidP="00D44F06">
      <w:r w:rsidRPr="00D44F06">
        <w:t>The Claims History Center aims to streamline the user experience by automating processes, reducing incomplete claims, and simplifying HSB filing. Real-time updates and cloud-based systems have improved reliability, though some dependencies and delays remain. Future sessions will address hospital intake and technical details.</w:t>
      </w:r>
    </w:p>
    <w:p w14:paraId="0930CEFC" w14:textId="77777777" w:rsidR="00572779" w:rsidRDefault="00572779"/>
    <w:sectPr w:rsidR="0057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BC64E7"/>
    <w:multiLevelType w:val="multilevel"/>
    <w:tmpl w:val="58E2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776B0"/>
    <w:multiLevelType w:val="multilevel"/>
    <w:tmpl w:val="2694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F69D0"/>
    <w:multiLevelType w:val="multilevel"/>
    <w:tmpl w:val="54B6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4197D"/>
    <w:multiLevelType w:val="multilevel"/>
    <w:tmpl w:val="E98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185018"/>
    <w:multiLevelType w:val="multilevel"/>
    <w:tmpl w:val="FB44F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A70070"/>
    <w:multiLevelType w:val="multilevel"/>
    <w:tmpl w:val="F21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F7508"/>
    <w:multiLevelType w:val="multilevel"/>
    <w:tmpl w:val="2936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504786">
    <w:abstractNumId w:val="4"/>
  </w:num>
  <w:num w:numId="2" w16cid:durableId="1677884923">
    <w:abstractNumId w:val="3"/>
  </w:num>
  <w:num w:numId="3" w16cid:durableId="1138573141">
    <w:abstractNumId w:val="2"/>
  </w:num>
  <w:num w:numId="4" w16cid:durableId="1054544742">
    <w:abstractNumId w:val="6"/>
  </w:num>
  <w:num w:numId="5" w16cid:durableId="317733706">
    <w:abstractNumId w:val="5"/>
  </w:num>
  <w:num w:numId="6" w16cid:durableId="273833136">
    <w:abstractNumId w:val="1"/>
  </w:num>
  <w:num w:numId="7" w16cid:durableId="39289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779"/>
    <w:rsid w:val="00095009"/>
    <w:rsid w:val="00572779"/>
    <w:rsid w:val="00D4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EF16-B121-4DE2-8AF4-E5BCCEF35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 Arun Teja</dc:creator>
  <cp:keywords/>
  <dc:description/>
  <cp:lastModifiedBy>Bodapati, Arun Teja</cp:lastModifiedBy>
  <cp:revision>2</cp:revision>
  <dcterms:created xsi:type="dcterms:W3CDTF">2025-04-08T20:18:00Z</dcterms:created>
  <dcterms:modified xsi:type="dcterms:W3CDTF">2025-04-08T20:18:00Z</dcterms:modified>
</cp:coreProperties>
</file>