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ARUN T.</w:t>
      </w:r>
    </w:p>
    <w:p>
      <w:pPr>
        <w:spacing w:after="4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(Sole proprietary concern — Tender-Coconut &amp; Agri-Biomass Biochar Unit)</w:t>
      </w:r>
    </w:p>
    <w:p>
      <w:pPr>
        <w:spacing w:after="2"/>
        <w:jc w:val="center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4/296, Mangapallam South, RVP Pudur Post, Palakkad District, Kerala – 678555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555555"/>
          <w:sz w:val="19"/>
          <w:szCs w:val="19"/>
        </w:rPr>
        <w:t xml:space="preserve">Phone: 9901955667  ·  Email: er.arunt@gmail.com</w:t>
      </w:r>
    </w:p>
    <w:p>
      <w:pPr>
        <w:pBdr>
          <w:bottom w:val="single" w:color="808080" w:sz="6" w:space="1"/>
        </w:pBdr>
        <w:spacing w:after="120" w:before="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tabs>
          <w:tab w:val="right" w:pos="9638"/>
        </w:tabs>
        <w:spacing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Ref: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AT/KSPCB/CAT/2026/[__]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Date: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[__] July 2026</w:t>
      </w:r>
    </w:p>
    <w:p>
      <w:pPr>
        <w:spacing w:after="60" w:line="264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To: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Member Secretary,</w:t>
      </w:r>
      <w:r>
        <w:br/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Kerala State Pollution Control Board,</w:t>
      </w:r>
      <w:r>
        <w:br/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Pattom, Thiruvananthapuram – 695004.</w:t>
      </w:r>
    </w:p>
    <w:p>
      <w:pPr>
        <w:spacing w:after="60" w:line="264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Copy to: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 The Environmental Engineer, KSPCB District Office, Palakkad.</w:t>
      </w:r>
      <w:r>
        <w:br/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 The Convener, Kerala State Expert Committee on Biochar.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Request for written clarification on the applicable pollution-control category (Orange vs. Green) for a proposed continuous, low-emission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agri-biomass biochar (soil-amendment) unit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at Eruthenpathy, Chittur, Palakkad, under the KSPCB revised categorisation list as on 29.12.2025 — prior to filing the Consent to Establish.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Reference: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KSPCB Notification No. KSPCB/159/2022-SEE-3 dated 10.08.2024 (Categorization Committee, 29.05.2024) — “Charcoal Production from Coconut Shell by Pyrolysis — Orange.”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KSPCB Revised categorisation list as on 29.12.2025.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KSPCB “Environmental Guidelines for Charcoal Manufacturing Units” dated 02.12.2025.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KSPCB circular dated 16.09.2025 on self-certification-based CTE/CTO.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CPCB Directions dated 07.03.2016 (u/s 18(1)(b) of the Water Act 1974 &amp; Air Act 1981) and 12.02.2025 — Pollution-Index categorisation methodology.</w:t>
      </w:r>
    </w:p>
    <w:p>
      <w:pPr>
        <w:pBdr>
          <w:bottom w:val="single" w:color="808080" w:sz="6" w:space="1"/>
        </w:pBdr>
        <w:spacing w:after="120" w:before="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Respected Sir/Madam,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Arun T.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proprietor of a proposed sole proprietary concern, intend to establish a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continuous, low-emission biochar unit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on my owned 38-cent plot at Eruthenpathy, Chittur Taluk (Block No. 30, Survey No. 300), Palakkad. Before filing my Consent to Establish, I respectfully seek a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written clarification on the sector entry and pollution-category applicable to the unit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under the revised categorisation list as on 29.12.2025.</w:t>
      </w:r>
    </w:p>
    <w:p>
      <w:pPr>
        <w:pStyle w:val="Heading1"/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0B3D0B"/>
          <w:sz w:val="23"/>
          <w:szCs w:val="23"/>
        </w:rPr>
        <w:t xml:space="preserve">2.  Nature of the proposed unit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Product: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biochar as a soil amendment / feedstock for enriched (microbe-inoculated) organic bio-fertilizer —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fuel charcoal,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activated carbon, and with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no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pyrolysis-oil or carbon-black recovery.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Feedstock: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mixed agri-biomass — tender-coconut husk briquettes, coconut fronds/petioles, shells and coir pith, and seasonal agri-residue. It is not a coconut-shell-only charcoal operation.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Capacity: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Phase-1 ≈ 1 t/day biochar (consent applied rated for the 2 t/day ultimate).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Process &amp; controls: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closed, continuous/semi-continuous pyrolysis with a syngas afterburner/flare (self-fuelling), cyclone/dust collector, alkaline scrubber with mist eliminator and a stack meeting KSPCB norms; continuous temperature monitoring and emergency shutdown;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Zero-Liquid-Discharge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(tar condensate and scrubber blowdown captured and managed). No open burning at any stage.</w:t>
      </w:r>
    </w:p>
    <w:p>
      <w:pPr>
        <w:pStyle w:val="Heading1"/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0B3D0B"/>
          <w:sz w:val="23"/>
          <w:szCs w:val="23"/>
        </w:rPr>
        <w:t xml:space="preserve">3.  The classification question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unit could be read against either of two entries. I request confirmation of which one applies: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838"/>
        <w:gridCol w:w="1600"/>
        <w:gridCol w:w="3200"/>
      </w:tblGrid>
      <w:tr>
        <w:trPr>
          <w:tblHeader/>
        </w:trPr>
        <w:tc>
          <w:tcPr>
            <w:tcW w:type="dxa" w:w="4838"/>
            <w:shd w:fill="E9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0"/>
                <w:szCs w:val="20"/>
              </w:rPr>
              <w:t xml:space="preserve">Candidate sector entry</w:t>
            </w:r>
          </w:p>
        </w:tc>
        <w:tc>
          <w:tcPr>
            <w:tcW w:type="dxa" w:w="1600"/>
            <w:shd w:fill="E9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E9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0"/>
                <w:szCs w:val="20"/>
              </w:rPr>
              <w:t xml:space="preserve">Consent regime</w:t>
            </w:r>
          </w:p>
        </w:tc>
      </w:tr>
      <w:tr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“Charcoal production from coconut shell by pyrolysis” (Notification dated 10.08.2024)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87A00"/>
                <w:sz w:val="20"/>
                <w:szCs w:val="20"/>
              </w:rPr>
              <w:t xml:space="preserve">ORANGE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Consent to Establish + Consent to Operate; periodic monitoring</w:t>
            </w:r>
          </w:p>
        </w:tc>
      </w:tr>
      <w:tr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General charcoal / char (biochar) production — as I understand it is classified under the revised list as on 29.12.2025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7D1E"/>
                <w:sz w:val="20"/>
                <w:szCs w:val="20"/>
              </w:rPr>
              <w:t xml:space="preserve">GREEN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Simplified consent regime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Style w:val="Heading1"/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0B3D0B"/>
          <w:sz w:val="23"/>
          <w:szCs w:val="23"/>
        </w:rPr>
        <w:t xml:space="preserve">4.  Why I submit the general (lighter) entry is the correct fit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Not “coconut shell.”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feedstock is mixed agri-biomass, not a coconut-shell-only charge; the 10.08.2024 Orange entry is worded specifically for “coconut shell.”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Not “charcoal” for fuel, nor activated carbon.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product is biochar for soil; there is no oil/carbon-black recovery and no chemical/steam activation — the features that drive the heavier categories.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Low pollution potential on the CPCB Pollution-Index basis.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closed, continuous process with afterburner, scrubber, controlled stack emissions and Zero-Liquid-Discharge has a materially lower Pollution Index than the coconut-shell charcoal / activated-carbon activities.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Guideline-compliant by design.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unit is designed to meet the “Environmental Guidelines for Charcoal Manufacturing Units” dated 02.12.2025 (emission control, stack, ash/dust housekeeping, heat reutilisation, responsible feedstock sourcing).</w:t>
      </w:r>
    </w:p>
    <w:p>
      <w:pPr>
        <w:pStyle w:val="Heading1"/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0B3D0B"/>
          <w:sz w:val="23"/>
          <w:szCs w:val="23"/>
        </w:rPr>
        <w:t xml:space="preserve">5.  Clarifications requested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 respectfully request the Board to clarify, in writing: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applicable entry and category.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Whether the described agri-biomass biochar (soil-amendment) unit falls under the general charcoal/char (biochar) production entry (Green) in the revised list as on 29.12.2025, rather than the “charcoal production from coconut shell by pyrolysis” (Orange) entry of 10.08.2024.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If Orange is held to apply,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consent conditions, and whether the unit is eligible for the self-certification route under the 16.09.2025 circular at my capital-investment level.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The applicable technical norms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(emission limits, minimum stack height, distance/siting criteria) under the 02.12.2025 charcoal guidelines that I must design to.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Confirmation that no public hearing or Environmental Clearance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is required for the unit (being outside the Red / EIA-2006 scheduled category).</w:t>
      </w:r>
    </w:p>
    <w:p>
      <w:pPr>
        <w:pStyle w:val="Heading1"/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0B3D0B"/>
          <w:sz w:val="23"/>
          <w:szCs w:val="23"/>
        </w:rPr>
        <w:t xml:space="preserve">6.  Enclosures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Brief project note / DPR extract (concept, capacity, mass balance).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Process-flow and emission-control schematic (afterburner → cyclone → scrubber → stack; ZLD line).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Feedstock list and plot details (survey no., extent, land-use, setbacks).</w:t>
      </w:r>
    </w:p>
    <w:p>
      <w:pPr>
        <w:spacing w:after="120" w:before="160" w:line="276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An early written clarification will let me file a correctly-categorised Consent to Establish and design the unit to the exact norms. I shall be glad to furnish any further particulars or meet the concerned officer at the District Office.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Thanking you,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Yours faithfully,</w:t>
      </w:r>
    </w:p>
    <w:p>
      <w:pPr>
        <w:spacing w:after="16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_________________________________</w:t>
      </w:r>
    </w:p>
    <w:p>
      <w:pPr>
        <w:spacing w:after="16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Arun T.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— Proprietor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Phone: 9901955667  ·  Email: er.arunt@gmail.com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Arun T. — KSPCB category clarification (biochar unit, Chittur)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	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Times New Roman" w:cs="Times New Roman" w:eastAsia="Times New Roman" w:hAnsi="Times New Roman"/>
      <w:b/>
      <w:bCs/>
      <w:color w:val="0B3D0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KSPCB category clarification request — agri-biomass biochar unit, Chittur</dc:title>
  <dc:creator>Arun T. (proprietor)</dc:creator>
  <dc:description>Written request to KSPCB for clarification of pollution-category (Orange vs Green) for a biomass biochar-for-soil unit.</dc:description>
  <cp:lastModifiedBy>Un-named</cp:lastModifiedBy>
  <cp:revision>1</cp:revision>
  <dcterms:created xsi:type="dcterms:W3CDTF">2026-07-18T06:00:00.834Z</dcterms:created>
  <dcterms:modified xsi:type="dcterms:W3CDTF">2026-07-18T06:00:00.834Z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