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ARUN AND FRIENDS</w:t>
      </w:r>
    </w:p>
    <w:p>
      <w:pPr>
        <w:spacing w:after="4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9"/>
          <w:szCs w:val="19"/>
        </w:rPr>
        <w:t xml:space="preserve">(Proposed partnership enterprise — Tender-Coconut &amp; Agri-Biomass Biochar Unit)</w:t>
      </w:r>
    </w:p>
    <w:p>
      <w:pPr>
        <w:spacing w:after="2"/>
        <w:jc w:val="center"/>
      </w:pPr>
      <w:r>
        <w:rPr>
          <w:rFonts w:ascii="Times New Roman" w:cs="Times New Roman" w:eastAsia="Times New Roman" w:hAnsi="Times New Roman"/>
          <w:color w:val="555555"/>
          <w:sz w:val="19"/>
          <w:szCs w:val="19"/>
        </w:rPr>
        <w:t xml:space="preserve">4/296, Mangapallam South, RVP Pudur Post, Palakkad District, Kerala – 678555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color w:val="555555"/>
          <w:sz w:val="19"/>
          <w:szCs w:val="19"/>
        </w:rPr>
        <w:t xml:space="preserve">Phone: 9901955667  ·  Email: er.arunt@gmail.com</w:t>
      </w:r>
    </w:p>
    <w:p>
      <w:pPr>
        <w:pBdr>
          <w:bottom w:val="single" w:color="808080" w:sz="6" w:space="1"/>
        </w:pBdr>
        <w:spacing w:after="120" w:before="40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/>
      </w:r>
    </w:p>
    <w:p>
      <w:pPr>
        <w:tabs>
          <w:tab w:val="right" w:pos="9638"/>
        </w:tabs>
        <w:spacing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Ref: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AAF/KSPCB/CAT/2026/[__]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Date: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[__] July 2026</w:t>
      </w:r>
    </w:p>
    <w:p>
      <w:pPr>
        <w:spacing w:after="60" w:line="264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To: 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The Member Secretary,</w:t>
      </w:r>
      <w:r>
        <w:br/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Kerala State Pollution Control Board,</w:t>
      </w:r>
      <w:r>
        <w:br/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Pattom, Thiruvananthapuram – 695004.</w:t>
      </w:r>
    </w:p>
    <w:p>
      <w:pPr>
        <w:spacing w:after="60" w:line="264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Copy to: 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The Environmental Engineer, KSPCB District Office, Palakkad.</w:t>
      </w:r>
    </w:p>
    <w:p>
      <w:pPr>
        <w:spacing w:after="60" w:before="60" w:line="276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Subject: 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Request for written clarification on the applicable pollution-control category (Orange vs. Green) for a proposed continuous, low-emission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agri-biomass biochar (soil-amendment) unit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at Eruthenpathy, Chittur, Palakkad, under the KSPCB revised categorisation list as on 29.12.2025 — prior to filing the Consent to Establish.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Reference: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KSPCB Notification No. KSPCB/159/2022-SEE-3 dated 10.08.2024 (Categorization Committee, 29.05.2024) — “Charcoal Production from Coconut Shell by Pyrolysis — Orange.”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KSPCB Revised categorisation list as on 29.12.2025.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KSPCB “Environmental Guidelines for Charcoal Manufacturing Units” dated 02.12.2025.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KSPCB circular dated 16.09.2025 on self-certification-based CTE/CTO.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CPCB Directions dated 07.03.2016 (u/s 18(1)(b) of the Water Act 1974 &amp; Air Act 1981) and 12.02.2025 — Pollution-Index categorisation methodology.</w:t>
      </w:r>
    </w:p>
    <w:p>
      <w:pPr>
        <w:pBdr>
          <w:bottom w:val="single" w:color="808080" w:sz="6" w:space="1"/>
        </w:pBdr>
        <w:spacing w:after="120" w:before="40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/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Respected Sir/Madam,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We,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Arun and Friends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(a proposed partnership enterprise), intend to establish a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continuous, low-emission biochar unit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on an owned 38-cent plot at Eruthenpathy, Chittur Taluk (Block No. 30, Survey No. 300), Palakkad. Before filing our Consent to Establish, we respectfully seek a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written clarification on the sector entry and pollution-category applicable to our unit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under the revised categorisation list as on 29.12.2025.</w:t>
      </w:r>
    </w:p>
    <w:p>
      <w:pPr>
        <w:pStyle w:val="Heading1"/>
        <w:spacing w:after="90" w:before="200"/>
      </w:pPr>
      <w:r>
        <w:rPr>
          <w:rFonts w:ascii="Times New Roman" w:cs="Times New Roman" w:eastAsia="Times New Roman" w:hAnsi="Times New Roman"/>
          <w:b/>
          <w:bCs/>
          <w:color w:val="0B3D0B"/>
          <w:sz w:val="23"/>
          <w:szCs w:val="23"/>
        </w:rPr>
        <w:t xml:space="preserve">2.  Nature of the proposed unit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Product: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biochar as a soil amendment / feedstock for enriched (microbe-inoculated) organic bio-fertilizer —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fuel charcoal,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activated carbon, and with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no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pyrolysis-oil or carbon-black recovery.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Feedstock: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mixed agri-biomass — tender-coconut husk briquettes, coconut fronds/petioles, shells and coir pith, and seasonal agri-residue. It is not a coconut-shell-only charcoal operation.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Capacity: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Phase-1 ≈ 1 t/day biochar (consent applied rated for the 2 t/day ultimate).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Process &amp; controls: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closed, continuous/semi-continuous pyrolysis with a syngas afterburner/flare (self-fuelling), cyclone/dust collector, alkaline scrubber with mist eliminator and a stack meeting KSPCB norms; continuous temperature monitoring and emergency shutdown; </w:t>
      </w: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Zero-Liquid-Discharge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(tar condensate and scrubber blowdown captured and managed). No open burning at any stage.</w:t>
      </w:r>
    </w:p>
    <w:p>
      <w:pPr>
        <w:pStyle w:val="Heading1"/>
        <w:spacing w:after="90" w:before="200"/>
      </w:pPr>
      <w:r>
        <w:rPr>
          <w:rFonts w:ascii="Times New Roman" w:cs="Times New Roman" w:eastAsia="Times New Roman" w:hAnsi="Times New Roman"/>
          <w:b/>
          <w:bCs/>
          <w:color w:val="0B3D0B"/>
          <w:sz w:val="23"/>
          <w:szCs w:val="23"/>
        </w:rPr>
        <w:t xml:space="preserve">3.  The classification question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Our unit could be read against either of two entries. We request confirmation of which one applies: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838"/>
        <w:gridCol w:w="1600"/>
        <w:gridCol w:w="3200"/>
      </w:tblGrid>
      <w:tr>
        <w:trPr>
          <w:tblHeader/>
        </w:trPr>
        <w:tc>
          <w:tcPr>
            <w:tcW w:type="dxa" w:w="4838"/>
            <w:shd w:fill="E9EF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222222"/>
                <w:sz w:val="20"/>
                <w:szCs w:val="20"/>
              </w:rPr>
              <w:t xml:space="preserve">Candidate sector entry</w:t>
            </w:r>
          </w:p>
        </w:tc>
        <w:tc>
          <w:tcPr>
            <w:tcW w:type="dxa" w:w="1600"/>
            <w:shd w:fill="E9EF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22222"/>
                <w:sz w:val="20"/>
                <w:szCs w:val="20"/>
              </w:rPr>
              <w:t xml:space="preserve">Category</w:t>
            </w:r>
          </w:p>
        </w:tc>
        <w:tc>
          <w:tcPr>
            <w:tcW w:type="dxa" w:w="3200"/>
            <w:shd w:fill="E9EF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222222"/>
                <w:sz w:val="20"/>
                <w:szCs w:val="20"/>
              </w:rPr>
              <w:t xml:space="preserve">Consent regime</w:t>
            </w:r>
          </w:p>
        </w:tc>
      </w:tr>
      <w:tr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20"/>
                <w:szCs w:val="20"/>
              </w:rPr>
              <w:t xml:space="preserve">“Charcoal production from coconut shell by pyrolysis” (Notification dated 10.08.2024)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87A00"/>
                <w:sz w:val="20"/>
                <w:szCs w:val="20"/>
              </w:rPr>
              <w:t xml:space="preserve">ORANGE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20"/>
                <w:szCs w:val="20"/>
              </w:rPr>
              <w:t xml:space="preserve">Consent to Establish + Consent to Operate; periodic monitoring</w:t>
            </w:r>
          </w:p>
        </w:tc>
      </w:tr>
      <w:tr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20"/>
                <w:szCs w:val="20"/>
              </w:rPr>
              <w:t xml:space="preserve">General charcoal / char (biochar) production — as we understand it is classified under the revised list as on 29.12.2025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E7D1E"/>
                <w:sz w:val="20"/>
                <w:szCs w:val="20"/>
              </w:rPr>
              <w:t xml:space="preserve">GREEN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 w:line="25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20"/>
                <w:szCs w:val="20"/>
              </w:rPr>
              <w:t xml:space="preserve">Simplified consent regime</w:t>
            </w:r>
          </w:p>
        </w:tc>
      </w:tr>
    </w:tbl>
    <w:p>
      <w:pPr>
        <w:spacing w:after="100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/>
      </w:r>
    </w:p>
    <w:p>
      <w:pPr>
        <w:pStyle w:val="Heading1"/>
        <w:spacing w:after="90" w:before="200"/>
      </w:pPr>
      <w:r>
        <w:rPr>
          <w:rFonts w:ascii="Times New Roman" w:cs="Times New Roman" w:eastAsia="Times New Roman" w:hAnsi="Times New Roman"/>
          <w:b/>
          <w:bCs/>
          <w:color w:val="0B3D0B"/>
          <w:sz w:val="23"/>
          <w:szCs w:val="23"/>
        </w:rPr>
        <w:t xml:space="preserve">4.  Why we submit the general (lighter) entry is the correct fit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Not “coconut shell.”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Our feedstock is mixed agri-biomass, not a coconut-shell-only charge; the 10.08.2024 Orange entry is worded specifically for “coconut shell.”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Not “charcoal” for fuel, nor activated carbon.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The product is biochar for soil; there is no oil/carbon-black recovery and no chemical/steam activation — the features that drive the heavier categories.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Low pollution potential on the CPCB Pollution-Index basis.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A closed, continuous process with afterburner, scrubber, controlled stack emissions and Zero-Liquid-Discharge has a materially lower Pollution Index than the coconut-shell charcoal / activated-carbon activities.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Guideline-compliant by design.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The unit is designed to meet the “Environmental Guidelines for Charcoal Manufacturing Units” dated 02.12.2025 (emission control, stack, ash/dust housekeeping, heat reutilisation, responsible feedstock sourcing).</w:t>
      </w:r>
    </w:p>
    <w:p>
      <w:pPr>
        <w:pStyle w:val="Heading1"/>
        <w:spacing w:after="90" w:before="200"/>
      </w:pPr>
      <w:r>
        <w:rPr>
          <w:rFonts w:ascii="Times New Roman" w:cs="Times New Roman" w:eastAsia="Times New Roman" w:hAnsi="Times New Roman"/>
          <w:b/>
          <w:bCs/>
          <w:color w:val="0B3D0B"/>
          <w:sz w:val="23"/>
          <w:szCs w:val="23"/>
        </w:rPr>
        <w:t xml:space="preserve">5.  Clarifications requested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We respectfully request the Board to clarify, in writing: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The applicable entry and category.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Whether the described agri-biomass biochar (soil-amendment) unit falls under the general charcoal/char (biochar) production entry (Green) in the revised list as on 29.12.2025, rather than the “charcoal production from coconut shell by pyrolysis” (Orange) entry of 10.08.2024.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If Orange is held to apply,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the consent conditions, and whether the unit is eligible for the self-certification route under the 16.09.2025 circular at our capital-investment level.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The applicable technical norms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(emission limits, minimum stack height, distance/siting criteria) under the 02.12.2025 charcoal guidelines that we must design to.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Confirmation that no public hearing or Environmental Clearance 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is required for the unit (being outside the Red / EIA-2006 scheduled category).</w:t>
      </w:r>
    </w:p>
    <w:p>
      <w:pPr>
        <w:pStyle w:val="Heading1"/>
        <w:spacing w:after="90" w:before="200"/>
      </w:pPr>
      <w:r>
        <w:rPr>
          <w:rFonts w:ascii="Times New Roman" w:cs="Times New Roman" w:eastAsia="Times New Roman" w:hAnsi="Times New Roman"/>
          <w:b/>
          <w:bCs/>
          <w:color w:val="0B3D0B"/>
          <w:sz w:val="23"/>
          <w:szCs w:val="23"/>
        </w:rPr>
        <w:t xml:space="preserve">6.  Enclosures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Brief project note / DPR extract (concept, capacity, mass balance).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Process-flow and emission-control schematic (afterburner → cyclone → scrubber → stack; ZLD line).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Feedstock list and plot details (survey no., extent, land-use, setbacks).</w:t>
      </w:r>
    </w:p>
    <w:p>
      <w:pPr>
        <w:spacing w:after="120" w:before="160" w:line="276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An early written clarification will let us file a correctly-categorised Consent to Establish and design the unit to the exact norms. We shall be glad to furnish any further particulars or meet the concerned officer at the District Office.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Thanking you,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Yours faithfully,</w:t>
      </w:r>
    </w:p>
    <w:p>
      <w:pPr>
        <w:spacing w:after="16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_________________________________</w:t>
      </w:r>
    </w:p>
    <w:p>
      <w:pPr>
        <w:spacing w:after="16"/>
      </w:pPr>
      <w:r>
        <w:rPr>
          <w:rFonts w:ascii="Times New Roman" w:cs="Times New Roman" w:eastAsia="Times New Roman" w:hAnsi="Times New Roman"/>
          <w:b/>
          <w:bCs/>
          <w:color w:val="1A1A1A"/>
          <w:sz w:val="22"/>
          <w:szCs w:val="22"/>
        </w:rPr>
        <w:t xml:space="preserve">Arun T.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 — for and on behalf of Arun and Friends (proposed)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Phone: 9901955667  ·  Email: er.arunt@gmail.com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  <w:jc w:val="center"/>
    </w:pP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Arun and Friends — KSPCB category clarification (biochar unit, Chittur)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	Page 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999999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2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90" w:before="200"/>
      <w:outlineLvl w:val="0"/>
    </w:pPr>
    <w:rPr>
      <w:rFonts w:ascii="Times New Roman" w:cs="Times New Roman" w:eastAsia="Times New Roman" w:hAnsi="Times New Roman"/>
      <w:b/>
      <w:bCs/>
      <w:color w:val="0B3D0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KSPCB category clarification request — agri-biomass biochar unit, Chittur</dc:title>
  <dc:creator>Arun and Friends (proposed)</dc:creator>
  <dc:description>Written request to KSPCB for clarification of pollution-category (Orange vs Green) for a biomass biochar-for-soil unit.</dc:description>
  <cp:lastModifiedBy>Un-named</cp:lastModifiedBy>
  <cp:revision>1</cp:revision>
  <dcterms:created xsi:type="dcterms:W3CDTF">2026-07-18T05:34:14.237Z</dcterms:created>
  <dcterms:modified xsi:type="dcterms:W3CDTF">2026-07-18T05:34:14.237Z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