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Vocabulary matching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- </w:t>
      </w:r>
      <w:commentRangeStart w:id="0"/>
      <w:r w:rsidDel="00000000" w:rsidR="00000000" w:rsidRPr="00000000">
        <w:rPr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-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- 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- 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-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-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-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-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- 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10 - 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11 -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12 -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13 - 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14 - 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15 - 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Scenario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Vince’s Vinyl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Ch.4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Vince’s ERD diagram is followed in the next page...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124700"/>
            <wp:effectExtent b="0" l="0" r="0" t="0"/>
            <wp:docPr descr="Vince_ERD.jpg" id="1" name="image01.jpg"/>
            <a:graphic>
              <a:graphicData uri="http://schemas.openxmlformats.org/drawingml/2006/picture">
                <pic:pic>
                  <pic:nvPicPr>
                    <pic:cNvPr descr="Vince_ERD.jpg"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Vince’s ERD </w:t>
      </w:r>
      <w:commentRangeStart w:id="1"/>
      <w:r w:rsidDel="00000000" w:rsidR="00000000" w:rsidRPr="00000000">
        <w:rPr>
          <w:rtl w:val="0"/>
        </w:rPr>
        <w:t xml:space="preserve">Diagram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rlowe Nortrom" w:id="0" w:date="2014-10-17T09:41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Vocab is all corect</w:t>
      </w:r>
    </w:p>
  </w:comment>
  <w:comment w:author="Marlowe Nortrom" w:id="1" w:date="2014-10-17T10:10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Arun, you have the Buyer/Transaction well represented but the Seller needs a Transaction connection or a separate Purchase entity with a VinylRecord foreign key. Then I think the text implies you should break out Purchase Detail and Sale Detail. Good work.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01.jpg"/></Relationships>
</file>