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4 Exercises Page - 157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commentRangeStart w:id="0"/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  <w:tab/>
        <w:t xml:space="preserve">Balance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- 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DefaultAccountNo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AccountDescription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GLAccounts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DefaultAccountNo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AccountDescription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ab/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  <w:tab/>
        <w:t xml:space="preserve">Balance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InvoiceDate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InvoiceNumber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il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InvoiceSequence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#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il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InvoiceLineItemAmount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LineItem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InvoiceLineItems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ab/>
        <w:t xml:space="preserve">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ab/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  <w:tab/>
        <w:t xml:space="preserve">v1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ab/>
        <w:tab/>
        <w:t xml:space="preserve">v1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v1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VendorContactFName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VendorContactLName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v1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Vendors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v2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VendorContactFName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VendorContactFName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&lt;&gt;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  <w:tab/>
        <w:t xml:space="preserve">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AccountDescription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GLAccounts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InvoiceLineItems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'CA'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'CA'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'Outside CA'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'CA'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*************************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Chapter 5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Vocabulary matching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  - 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  -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  - </w:t>
      </w:r>
      <w:commentRangeStart w:id="1"/>
      <w:r w:rsidDel="00000000" w:rsidR="00000000" w:rsidRPr="00000000">
        <w:rPr>
          <w:sz w:val="20"/>
          <w:szCs w:val="2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  -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5  - 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6  - 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7  - 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8  -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9  -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10 -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Violates all normal forms and there are multiple values in the “Titles” colomn.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Titles colomn is maultivalued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40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595"/>
        <w:gridCol w:w="1470"/>
        <w:gridCol w:w="1155"/>
        <w:gridCol w:w="810"/>
        <w:gridCol w:w="1005"/>
        <w:tblGridChange w:id="0">
          <w:tblGrid>
            <w:gridCol w:w="1365"/>
            <w:gridCol w:w="2595"/>
            <w:gridCol w:w="1470"/>
            <w:gridCol w:w="1155"/>
            <w:gridCol w:w="810"/>
            <w:gridCol w:w="10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ID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Essentials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South Tech Books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London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 Exposed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Webby Books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London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BigData Big Promise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development for the cloud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Services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Future Tech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York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12.95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46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545"/>
        <w:gridCol w:w="1665"/>
        <w:tblGridChange w:id="0">
          <w:tblGrid>
            <w:gridCol w:w="1440"/>
            <w:gridCol w:w="1545"/>
            <w:gridCol w:w="1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AuthorID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 Country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JamesTaylor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Norton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United States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Jessica Lewis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United States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tbl>
      <w:tblPr>
        <w:tblStyle w:val="Table3"/>
        <w:bidi w:val="0"/>
        <w:tblW w:w="282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545"/>
        <w:tblGridChange w:id="0">
          <w:tblGrid>
            <w:gridCol w:w="1275"/>
            <w:gridCol w:w="15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ID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 ID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Entity Diagram for the above </w:t>
      </w:r>
      <w:commentRangeStart w:id="3"/>
      <w:r w:rsidDel="00000000" w:rsidR="00000000" w:rsidRPr="00000000">
        <w:rPr>
          <w:sz w:val="20"/>
          <w:szCs w:val="20"/>
          <w:rtl w:val="0"/>
        </w:rPr>
        <w:t xml:space="preserve">table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63900"/>
            <wp:effectExtent b="0" l="0" r="0" t="0"/>
            <wp:docPr descr="TitleAuthor.jpg" id="4" name="image08.jpg"/>
            <a:graphic>
              <a:graphicData uri="http://schemas.openxmlformats.org/drawingml/2006/picture">
                <pic:pic>
                  <pic:nvPicPr>
                    <pic:cNvPr descr="TitleAuthor.jpg" id="0" name="image0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Author’s name can be uniquely determined from the book and not the other way around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Publisher’s name can be uniquely determined from the book and not the other way around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Candidate Keys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TilteIDKey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AuthorIDKey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Entity diagram in second normal </w:t>
      </w:r>
      <w:commentRangeStart w:id="5"/>
      <w:r w:rsidDel="00000000" w:rsidR="00000000" w:rsidRPr="00000000">
        <w:rPr>
          <w:rtl w:val="0"/>
        </w:rPr>
        <w:t xml:space="preserve">form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007100"/>
            <wp:effectExtent b="0" l="0" r="0" t="0"/>
            <wp:docPr descr="Entity Diagram Second Normal Form.jpg" id="2" name="image06.jpg"/>
            <a:graphic>
              <a:graphicData uri="http://schemas.openxmlformats.org/drawingml/2006/picture">
                <pic:pic>
                  <pic:nvPicPr>
                    <pic:cNvPr descr="Entity Diagram Second Normal Form.jpg" id="0" name="image0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commentRangeStart w:id="6"/>
      <w:r w:rsidDel="00000000" w:rsidR="00000000" w:rsidRPr="00000000">
        <w:rPr>
          <w:rtl w:val="0"/>
        </w:rPr>
        <w:t xml:space="preserve">Transitive dependency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6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The “year” attribute in the publisher table is not directly related to the ‘publisher’ but instead to the ‘title’ table which is a transitive dependency.</w:t>
      </w:r>
    </w:p>
    <w:p w:rsidR="00000000" w:rsidDel="00000000" w:rsidP="00000000" w:rsidRDefault="00000000" w:rsidRPr="00000000">
      <w:pPr>
        <w:spacing w:after="20" w:before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color w:val="252525"/>
          <w:highlight w:val="white"/>
          <w:u w:val="non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Entity diagram in Third Normal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6007100"/>
            <wp:effectExtent b="0" l="0" r="0" t="0"/>
            <wp:docPr descr="Entity Diagram Third Normal Form.jpg" id="5" name="image09.jpg"/>
            <a:graphic>
              <a:graphicData uri="http://schemas.openxmlformats.org/drawingml/2006/picture">
                <pic:pic>
                  <pic:nvPicPr>
                    <pic:cNvPr descr="Entity Diagram Third Normal Form.jpg" id="0" name="image0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Processes I went through to achieve the third normal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the table in such a way to eliminate multiple values from single colomn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Drew the entity diagram from that table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Listed the functional deficiency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Drew the entity diagram to address the functional deficiency which resulted in the second normal form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Listed the transitive deficiency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Drew the entity diagram to address the transitive deficiency which resulted in the third normal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Vince’s Vinyl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 and change the vince’s vinyl entity diagram to reflect 3rd normalised form and document the changes.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split the Vinyl Record table further to Artist table and Record(Album) table due to the possible nature of a vinyl record having multiple albums in a single vinyl record and also not to rule out the possibility of multiple artists for a single album or record.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(Note to Instructor :There are a few discrepancies I could still think of in terms of naming the entities which I could have done at the first place while designing the Vince’s entity diagram. Maybe a customer in place of buyer, product in place of vinyl record, and including address as a separate table. Those would have helped better structure and understand the table and to </w:t>
      </w:r>
      <w:commentRangeStart w:id="7"/>
      <w:r w:rsidDel="00000000" w:rsidR="00000000" w:rsidRPr="00000000">
        <w:rPr>
          <w:rtl w:val="0"/>
        </w:rPr>
        <w:t xml:space="preserve">normalise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it in a better way. I believe, one would get better with experience. Thanks for the exposure)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Again to my knowledge, I believe the below entity diagram meets the standards of a third normal form and should fulfill the needs of vince’s database requirements.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Vince’s Vinyl Entity diagram in Third Normal </w:t>
      </w:r>
      <w:commentRangeStart w:id="8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143125" cy="2143125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124700"/>
            <wp:effectExtent b="0" l="0" r="0" t="0"/>
            <wp:docPr descr="Vince_ERD_Third_Normal_Form.jpg" id="3" name="image07.jpg"/>
            <a:graphic>
              <a:graphicData uri="http://schemas.openxmlformats.org/drawingml/2006/picture">
                <pic:pic>
                  <pic:nvPicPr>
                    <pic:cNvPr descr="Vince_ERD_Third_Normal_Form.jpg" id="0" name="image0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lowe Nortrom" w:id="0" w:date="2014-10-29T03:11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Arun, your scripts for Murach Chap 4 are all correct, perfect. Good work.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will post that score and return later to score the HODB material.</w:t>
      </w:r>
    </w:p>
  </w:comment>
  <w:comment w:author="Marlowe Nortrom" w:id="2" w:date="2014-10-31T10:24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Text was only looking to have you fix the Title column</w:t>
      </w:r>
    </w:p>
  </w:comment>
  <w:comment w:author="Marlowe Nortrom" w:id="4" w:date="2014-11-01T05:01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Functional Dependencey: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Groups of related attributes that  form subthemes, that is: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Book, Publisher, Author</w:t>
      </w:r>
    </w:p>
  </w:comment>
  <w:comment w:author="Marlowe Nortrom" w:id="1" w:date="2014-10-31T10:23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Vocab correct</w:t>
      </w:r>
    </w:p>
  </w:comment>
  <w:comment w:author="Marlowe Nortrom" w:id="7" w:date="2014-11-01T05:05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thinking, Arun</w:t>
      </w:r>
    </w:p>
  </w:comment>
  <w:comment w:author="Marlowe Nortrom" w:id="3" w:date="2014-10-31T10:25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still  ahead of the text      :)</w:t>
      </w:r>
    </w:p>
  </w:comment>
  <w:comment w:author="Marlowe Nortrom" w:id="8" w:date="2014-11-01T05:24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(Below in you ERD) Arun, you have a Buyer Transaction linking Buyer and VinylREcord, need same kind of relationship on the Seller to VinylRecord side.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Then, what does that lonely Record entity do for you?</w:t>
      </w:r>
    </w:p>
  </w:comment>
  <w:comment w:author="Marlowe Nortrom" w:id="5" w:date="2014-10-31T10:31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Arun, linking tables not needed at this stage</w:t>
      </w:r>
    </w:p>
  </w:comment>
  <w:comment w:author="Marlowe Nortrom" w:id="6" w:date="2014-10-31T10:32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already took care of those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7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0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5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7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8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8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6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9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6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5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07.jpg"/><Relationship Id="rId9" Type="http://schemas.openxmlformats.org/officeDocument/2006/relationships/image" Target="media/image05.png"/><Relationship Id="rId5" Type="http://schemas.openxmlformats.org/officeDocument/2006/relationships/styles" Target="styles.xml"/><Relationship Id="rId6" Type="http://schemas.openxmlformats.org/officeDocument/2006/relationships/image" Target="media/image08.jpg"/><Relationship Id="rId7" Type="http://schemas.openxmlformats.org/officeDocument/2006/relationships/image" Target="media/image06.jpg"/><Relationship Id="rId8" Type="http://schemas.openxmlformats.org/officeDocument/2006/relationships/image" Target="media/image09.jpg"/></Relationships>
</file>