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AI/BI Member-Claim-KPI-Design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Member, Claim, and Member-Claim starter KPI catalog for workshop design</w:t>
      </w: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eef3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color w:val="1a365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Purpose. </w:t>
            </w:r>
            <w:r w:rsidDel="00000000" w:rsidR="00000000" w:rsidRPr="00000000">
              <w:rPr>
                <w:rtl w:val="0"/>
              </w:rPr>
              <w:t xml:space="preserve">Establish a first-pass KPI catalog before designing Metric Views, dashboards, and Genie Spaces.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This document includes: </w:t>
            </w:r>
            <w:r w:rsidDel="00000000" w:rsidR="00000000" w:rsidRPr="00000000">
              <w:rPr>
                <w:rtl w:val="0"/>
              </w:rPr>
              <w:t xml:space="preserve">(1) all proposed KPIs (2) </w:t>
            </w:r>
            <w:r w:rsidDel="00000000" w:rsidR="00000000" w:rsidRPr="00000000">
              <w:rPr>
                <w:rtl w:val="0"/>
              </w:rPr>
              <w:t xml:space="preserve">Formal KPI Design Specifications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KPI Catalog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following 30 KPIs represent the proposed starter catalog for PRD_GOLD. They are grouped into Member, Claim, and Member-Claim domains so the model can evolve cleanly into semantic, dashboard, and Genie assets.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Member KPIs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1. Active Members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Count currently active covered members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count(distinct member_sk)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dim.member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line of business, state, sex, race, ethnicity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is_active = true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Foundational membership count for nearly all member and member-claim analyses.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2. Active Subscribers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Count distinct active subscriber / policy-holder population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Subscriber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count(distinct subscriber identifier)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dim.member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line of business, state, subgroup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active subscriber rows only; subscriber identifier to be confirmed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Requires validation of the correct subscriber key in PRD_GOLD.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3. New Member Enrollment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Measure new members entering coverage during the selected period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count(distinct member_sk where first effective date is in period)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dim.member_history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line of business, state, plan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valid_from_date in selected period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Best sourced from history/effective-dated member records.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4. Member Terminations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Measure members exiting coverage during the selected period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count(distinct member_sk where termination date is in period)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dim.member_history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line of business, state, plan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valid_to_date / end_date in selected period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Needs confirmed business logic for terminations.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5. Member Churn Rate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Track member retention / attrition over time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Member-Period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terminated members / beginning active members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dim.member_history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line of business, plan, geography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period-based membership framing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Useful for retention analysis; requires agreed start-of-period denominator.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6. PCP Assigned Rate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Measure how many active members have a PCP assigned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members with PCP assigned / active members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dim.member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line of business, state, subgroup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mbr_current_pcp_nbr is not null and is_active = true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Important for access and care management.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7. Medicaid Member Count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Count members in Medicaid-oriented lines of business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count(distinct member_sk)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dim.member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state, subgroup, line of business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Medicaid / LOB filter plus is_active = true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Specific logic depends on plan and line-of-business mapping.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8. Members by Line of Business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Show active member distribution across products / lines of business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count(distinct member_sk)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dim.member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mbr_line_of_business, mbr_line_of_business_name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is_active = true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Good for executive distribution views.</w:t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9. Members by Geography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Show active member population by location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count(distinct member_sk)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dim.member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state, zip code, county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is_active = true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Can later be enhanced with dim.address if address mastering is preferred.</w:t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10. Deceased Member Count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Track members flagged deceased for status monitoring and data quality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count(distinct member_sk)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dim.member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line of business, state, age band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mbr_deceased_flag = true or mbr_deceased_date is not null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Useful for quality checks and specialized workflows.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Claim KPIs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1. Total Claims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Count total distinct claims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Claim Header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count(distinct clm_claim_id)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fact.claim_header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claim type, bill type, line of business, claim dates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optional active/adjudicated filters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Primary claim volume KPI.</w:t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2. Total Claim Lines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Count total claim service lines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Claim Line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count(*) or count(distinct claim_id + line_nbr)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fact.claim_detail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benefit category, procedure code, place of service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optional active/adjudicated filters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Service-level volume KPI.</w:t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3. Total Paid Amount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Sum paid amount across claim lines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Claim Line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sum(clm_dtl_paid_amt)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fact.claim_detail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benefit category, provider role, geography, procedure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is_active = true where applicable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Core financial payout KPI.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4. Total Allowed Amount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Sum allowed amount across claim lines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Claim Line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sum(clm_dtl_allowed_amt)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fact.claim_detail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benefit category, provider role, geography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is_active = true where applicable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Standard payer benchmarking KPI.</w:t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5. Total Billed Amount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Sum billed amount across claim lines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Claim Line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sum(clm_dtl_billed_amt)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fact.claim_detail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benefit category, provider, procedure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is_active = true where applicable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Useful for billed vs allowed vs paid comparison.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6. Average Paid per Claim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Measure average paid amount at the claim level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sum(clm_dtl_paid_amt) / count(distinct clm_claim_id)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fact.claim_detail + fact.claim_header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claim type, bill type, geography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same claim population for numerator and denominator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Requires aggregation from line to claim grain.</w:t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7. Average Paid per Claim Line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Measure average paid amount per claim service line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Claim Line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sum(clm_dtl_paid_amt) / count(claim lines)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fact.claim_detail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benefit category, procedure, place of service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same line population in numerator and denominator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Simple service-level cost intensity KPI.</w:t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8. Clean Claim Rate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Track operational quality of claims submitted without defects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Claim or Claim Line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clean claims / total claims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fact.claim_detail or fact.claim_header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claim type, source system, provider role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clm_dtl_clean_claim_ind business logic to be confirmed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Need agreement on whether this is line-based or header-based.</w:t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9. PCP Visit Claim Rate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Measure claim share tied to PCP visits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claims with PCP visit flag / total claims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fact.claim_header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line of business, geography, provider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clm_pcp_visit_flag = 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Useful for primary care utilization tracking.</w:t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10. Inpatient Claim Count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Count inpatient-related claims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count(distinct clm_claim_id)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fact.claim_header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admission type, facility, geography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inpatient business logic based on claim type / bill type / admit-discharge fields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Definition should be validated with customer.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Member-Claim KPIs</w:t>
      </w:r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1. PMPM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Measure cost per member per month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Member-Month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total paid amount / total member months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fact.claim_detail + member-month denominator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line of business, state, plan, subgroup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active member months only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Most important normalized cost KPI; requires dedicated member-month logic.</w:t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2. Claims per 1,000 Members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Normalize claim volume by covered population. It will measure “how frequently members are using healthcare services” 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Member-Month/Period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(total claims / member months) * 1000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fact.claim_header + member-month denominator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line of business, plan, geography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aligned period denominator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Standard utilization metric.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KPI matters: </w:t>
      </w:r>
      <w:r w:rsidDel="00000000" w:rsidR="00000000" w:rsidRPr="00000000">
        <w:rPr>
          <w:rtl w:val="0"/>
        </w:rPr>
        <w:t xml:space="preserve">Few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Analyze things like: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Sudden spike → possible: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flu season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outbreak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provider behavior change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Product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Medicaid vs Medicare vs Commercial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Regional Analysis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Identify over/under-utilization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3. Claim Lines per 1,000 Members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Normalize service-line volume by covered population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Member-Month/Period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(total claim lines / member months) * 1000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fact.claim_detail + member-month denominator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benefit category, geography, plan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aligned period denominator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Highlights service intensity.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4. Average Cost per Member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Measure average cost per distinct member with claims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total paid amount / distinct members with claims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fact.claim_detail + dim.member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line of business, plan, geography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members with claims only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Different from PMPM because it is not time-normalized.</w:t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  <w:t xml:space="preserve">5. Members with Claims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Count distinct members with at least one claim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count(distinct member_sk with claims)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fact.claim_header or detail + dim.member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line of business, geography, plan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claim population filter as agreed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Good penetration metric.</w:t>
      </w:r>
    </w:p>
    <w:p w:rsidR="00000000" w:rsidDel="00000000" w:rsidP="00000000" w:rsidRDefault="00000000" w:rsidRPr="00000000" w14:paraId="000000E0">
      <w:pPr>
        <w:pStyle w:val="Heading3"/>
        <w:rPr/>
      </w:pPr>
      <w:r w:rsidDel="00000000" w:rsidR="00000000" w:rsidRPr="00000000">
        <w:rPr>
          <w:rtl w:val="0"/>
        </w:rPr>
        <w:t xml:space="preserve">6. Utilization Rate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Measure share of active members who used services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members with claims / active members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claims + dim.member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line of business, plan, geography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consistent period and active-member denominator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High-value business KPI for member engagement/utilization.</w:t>
      </w:r>
    </w:p>
    <w:p w:rsidR="00000000" w:rsidDel="00000000" w:rsidP="00000000" w:rsidRDefault="00000000" w:rsidRPr="00000000" w14:paraId="000000E8">
      <w:pPr>
        <w:pStyle w:val="Heading3"/>
        <w:rPr/>
      </w:pPr>
      <w:r w:rsidDel="00000000" w:rsidR="00000000" w:rsidRPr="00000000">
        <w:rPr>
          <w:rtl w:val="0"/>
        </w:rPr>
        <w:t xml:space="preserve">7. High-Cost Member Count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Count members whose spend exceeds a business threshold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count(distinct member_sk where spend &gt; threshold)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claims aggregated to member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plan, geography, risk cohort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threshold must be defined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Useful for care management targeting.</w:t>
      </w:r>
    </w:p>
    <w:p w:rsidR="00000000" w:rsidDel="00000000" w:rsidP="00000000" w:rsidRDefault="00000000" w:rsidRPr="00000000" w14:paraId="000000F0">
      <w:pPr>
        <w:pStyle w:val="Heading3"/>
        <w:rPr/>
      </w:pPr>
      <w:r w:rsidDel="00000000" w:rsidR="00000000" w:rsidRPr="00000000">
        <w:rPr>
          <w:rtl w:val="0"/>
        </w:rPr>
        <w:t xml:space="preserve">8. High-Cost Member Spend %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Measure percent of spend driven by high-cost members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Member/Period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high-cost member spend / total spend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claims aggregated to member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plan, geography, cohort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threshold must be defined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Shows concentration of spend.</w:t>
      </w:r>
    </w:p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9. PCP Utilization Rate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Measure share of members with at least one PCP-related claim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members with PCP visit / active members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fact.claim_header + dim.member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line of business, geography, plan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PCP visit logic + active denominator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Good access-to-care metric.</w:t>
      </w:r>
    </w:p>
    <w:p w:rsidR="00000000" w:rsidDel="00000000" w:rsidP="00000000" w:rsidRDefault="00000000" w:rsidRPr="00000000" w14:paraId="00000100">
      <w:pPr>
        <w:pStyle w:val="Heading3"/>
        <w:rPr/>
      </w:pPr>
      <w:r w:rsidDel="00000000" w:rsidR="00000000" w:rsidRPr="00000000">
        <w:rPr>
          <w:rtl w:val="0"/>
        </w:rPr>
        <w:t xml:space="preserve">10. Average Claims per Member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Measure average number of claims among members with claims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Grain: 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total claims / distinct members with claims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fact.claim_header + dim.member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 </w:t>
      </w:r>
      <w:r w:rsidDel="00000000" w:rsidR="00000000" w:rsidRPr="00000000">
        <w:rPr>
          <w:rtl w:val="0"/>
        </w:rPr>
        <w:t xml:space="preserve">line of business, geography, plan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same claim/member population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Simple utilization intensity KPI.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y0mvwfqk2sai" w:id="0"/>
      <w:bookmarkEnd w:id="0"/>
      <w:r w:rsidDel="00000000" w:rsidR="00000000" w:rsidRPr="00000000">
        <w:rPr>
          <w:color w:val="000000"/>
          <w:sz w:val="34"/>
          <w:szCs w:val="34"/>
          <w:rtl w:val="0"/>
        </w:rPr>
        <w:t xml:space="preserve">KPI use cases for window measures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heading=h.k3xwac6iwd83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Member use cases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472c4"/>
          <w:sz w:val="21"/>
          <w:szCs w:val="21"/>
          <w:rtl w:val="0"/>
        </w:rPr>
        <w:t xml:space="preserve">1. 30-day rolling new enrollments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smooth daily or weekly volatility in enrollment.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idea</w:t>
      </w:r>
      <w:r w:rsidDel="00000000" w:rsidR="00000000" w:rsidRPr="00000000">
        <w:rPr>
          <w:rtl w:val="0"/>
        </w:rPr>
        <w:t xml:space="preserve">: count new enrollments, then 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range: trailing 30 day</w:t>
      </w:r>
      <w:r w:rsidDel="00000000" w:rsidR="00000000" w:rsidRPr="00000000">
        <w:rPr>
          <w:rtl w:val="0"/>
        </w:rPr>
        <w:t xml:space="preserve"> ordered by enrollment effective date.</w:t>
        <w:br w:type="textWrapping"/>
        <w:t xml:space="preserve"> Why window measure: business users usually want trend smoothing, not just point-in-time spikes.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472c4"/>
          <w:sz w:val="21"/>
          <w:szCs w:val="21"/>
          <w:rtl w:val="0"/>
        </w:rPr>
        <w:t xml:space="preserve">2. Cumulative enrolled members YTD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track how many members have been added year-to-date.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idea</w:t>
      </w:r>
      <w:r w:rsidDel="00000000" w:rsidR="00000000" w:rsidRPr="00000000">
        <w:rPr>
          <w:rtl w:val="0"/>
        </w:rPr>
        <w:t xml:space="preserve">: cumulative count ordered by enrollment date, optionally constrained by year similar to Databricks’ YTD example.</w:t>
        <w:br w:type="textWrapping"/>
        <w:t xml:space="preserve"> Why window measure: this is exactly the “period-to-date” pattern from the docs.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472c4"/>
          <w:sz w:val="21"/>
          <w:szCs w:val="21"/>
          <w:rtl w:val="0"/>
        </w:rPr>
        <w:t xml:space="preserve">3. Month-over-month active member growth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compare current month active members to previous month.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idea</w:t>
      </w:r>
      <w:r w:rsidDel="00000000" w:rsidR="00000000" w:rsidRPr="00000000">
        <w:rPr>
          <w:rtl w:val="0"/>
        </w:rPr>
        <w:t xml:space="preserve">: one window measure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 month active members, one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trailing 1 month</w:t>
      </w:r>
      <w:r w:rsidDel="00000000" w:rsidR="00000000" w:rsidRPr="00000000">
        <w:rPr>
          <w:rtl w:val="0"/>
        </w:rPr>
        <w:t xml:space="preserve">, then derive growth %.</w:t>
        <w:br w:type="textWrapping"/>
        <w:t xml:space="preserve"> Why window measure: Databricks explicitly supports period-over-period style measures.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472c4"/>
          <w:sz w:val="21"/>
          <w:szCs w:val="21"/>
          <w:rtl w:val="0"/>
        </w:rPr>
        <w:t xml:space="preserve">4. Latest member count as of reporting month-end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support “as of” reporting without summing member counts across dates.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idea</w:t>
      </w:r>
      <w:r w:rsidDel="00000000" w:rsidR="00000000" w:rsidRPr="00000000">
        <w:rPr>
          <w:rtl w:val="0"/>
        </w:rPr>
        <w:t xml:space="preserve">: order by date,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range: current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semiadditive: last</w:t>
      </w:r>
      <w:r w:rsidDel="00000000" w:rsidR="00000000" w:rsidRPr="00000000">
        <w:rPr>
          <w:rtl w:val="0"/>
        </w:rPr>
        <w:t xml:space="preserve">.</w:t>
        <w:br w:type="textWrapping"/>
        <w:t xml:space="preserve"> Why window measure: member counts are semi-additive over time; you want the latest value for the period, not a sum across days.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heading=h.6as9vng04pqr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Claim use cases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472c4"/>
          <w:sz w:val="21"/>
          <w:szCs w:val="21"/>
          <w:rtl w:val="0"/>
        </w:rPr>
        <w:t xml:space="preserve">5. 7-day rolling claims volume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monitor claim intake/adjudication trend.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idea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COUNT(DISTINCT clm_claim_id)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range: trailing 7 day</w:t>
      </w:r>
      <w:r w:rsidDel="00000000" w:rsidR="00000000" w:rsidRPr="00000000">
        <w:rPr>
          <w:rtl w:val="0"/>
        </w:rPr>
        <w:t xml:space="preserve"> ordered by claim receive date or posting date.</w:t>
        <w:br w:type="textWrapping"/>
        <w:t xml:space="preserve"> Why window measure: this matches the Databricks moving-window example pattern.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472c4"/>
          <w:sz w:val="21"/>
          <w:szCs w:val="21"/>
          <w:rtl w:val="0"/>
        </w:rPr>
        <w:t xml:space="preserve">6. Running total paid amount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cumulative paid trend over a month, quarter, or year.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idea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SUM(clm_dtl_paid_amt)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range: cumulative</w:t>
      </w:r>
      <w:r w:rsidDel="00000000" w:rsidR="00000000" w:rsidRPr="00000000">
        <w:rPr>
          <w:rtl w:val="0"/>
        </w:rPr>
        <w:t xml:space="preserve"> ordered by service date, posting date, or check date.</w:t>
        <w:br w:type="textWrapping"/>
        <w:t xml:space="preserve"> Why window measure: this is the direct running-total use case from the docs.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472c4"/>
          <w:sz w:val="21"/>
          <w:szCs w:val="21"/>
          <w:rtl w:val="0"/>
        </w:rPr>
        <w:t xml:space="preserve">7. Prior-period vs current-period allowed amount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compare current month allowed amount vs prior month for financial trend analysis.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idea</w:t>
      </w:r>
      <w:r w:rsidDel="00000000" w:rsidR="00000000" w:rsidRPr="00000000">
        <w:rPr>
          <w:rtl w:val="0"/>
        </w:rPr>
        <w:t xml:space="preserve">: define previous-period and current-period window measures, then derive variance %.</w:t>
        <w:br w:type="textWrapping"/>
        <w:t xml:space="preserve"> Why window measure: Databricks shows this exact prior/current comparison pattern.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472c4"/>
          <w:sz w:val="21"/>
          <w:szCs w:val="21"/>
          <w:rtl w:val="0"/>
        </w:rPr>
        <w:t xml:space="preserve">8. 90-day rolling denied or non-clean claim rate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see sustained operational quality issues instead of daily noise.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idea</w:t>
      </w:r>
      <w:r w:rsidDel="00000000" w:rsidR="00000000" w:rsidRPr="00000000">
        <w:rPr>
          <w:rtl w:val="0"/>
        </w:rPr>
        <w:t xml:space="preserve">: rolling denominator = claim count, rolling numerator = denied/non-clean claims, both over trailing 90 days.</w:t>
        <w:br w:type="textWrapping"/>
        <w:t xml:space="preserve"> Why window measure: moving windows work well for operational KPIs that need smoothing.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heading=h.oa7abp5gutec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Member-Claim use cases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472c4"/>
          <w:sz w:val="21"/>
          <w:szCs w:val="21"/>
          <w:rtl w:val="0"/>
        </w:rPr>
        <w:t xml:space="preserve">9. Rolling 3-month PMPM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smooth cost volatility and show a stable member cost trend.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idea</w:t>
      </w:r>
      <w:r w:rsidDel="00000000" w:rsidR="00000000" w:rsidRPr="00000000">
        <w:rPr>
          <w:rtl w:val="0"/>
        </w:rPr>
        <w:t xml:space="preserve">: rolling paid amount over trailing 3 months divided by rolling member-month denominator over the same period.</w:t>
        <w:br w:type="textWrapping"/>
        <w:t xml:space="preserve"> Why window measure: PMPM is one of the best payer use cases for trailing-window analysis. The docs support moving and cumulative windows over ordered time dimensions.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472c4"/>
          <w:sz w:val="21"/>
          <w:szCs w:val="21"/>
          <w:rtl w:val="0"/>
        </w:rPr>
        <w:t xml:space="preserve">10. Year-to-date PMPM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cumulative financial view of member cost within the current year.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idea</w:t>
      </w:r>
      <w:r w:rsidDel="00000000" w:rsidR="00000000" w:rsidRPr="00000000">
        <w:rPr>
          <w:rtl w:val="0"/>
        </w:rPr>
        <w:t xml:space="preserve">: cumulative paid amount + cumulative member months, constrained to current year.</w:t>
        <w:br w:type="textWrapping"/>
        <w:t xml:space="preserve"> Why window measure: this is a direct adaptation of the year-to-date example in the docs.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472c4"/>
          <w:sz w:val="21"/>
          <w:szCs w:val="21"/>
          <w:rtl w:val="0"/>
        </w:rPr>
        <w:t xml:space="preserve">11. Rolling members with claims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show utilization penetration over a trailing period.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idea</w:t>
      </w:r>
      <w:r w:rsidDel="00000000" w:rsidR="00000000" w:rsidRPr="00000000">
        <w:rPr>
          <w:rtl w:val="0"/>
        </w:rPr>
        <w:t xml:space="preserve">: trailing 30-day or trailing 90-day distinct members with at least one claim.</w:t>
        <w:br w:type="textWrapping"/>
        <w:t xml:space="preserve"> Why window measure: useful for utilization trend monitoring without overreacting to short-term variability.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472c4"/>
          <w:sz w:val="21"/>
          <w:szCs w:val="21"/>
          <w:rtl w:val="0"/>
        </w:rPr>
        <w:t xml:space="preserve">12. Claims per 1,000 members — rolling 30 days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normalized utilization trend.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idea</w:t>
      </w:r>
      <w:r w:rsidDel="00000000" w:rsidR="00000000" w:rsidRPr="00000000">
        <w:rPr>
          <w:rtl w:val="0"/>
        </w:rPr>
        <w:t xml:space="preserve">: rolling claim count / rolling member denominator * 1000.</w:t>
        <w:br w:type="textWrapping"/>
        <w:t xml:space="preserve"> Why window measure: combines moving-window volume with a moving-window population denominator.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472c4"/>
          <w:sz w:val="21"/>
          <w:szCs w:val="21"/>
          <w:rtl w:val="0"/>
        </w:rPr>
        <w:t xml:space="preserve">13. Rolling PCP utilization rate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measure whether primary care access/utilization is improving over time.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idea</w:t>
      </w:r>
      <w:r w:rsidDel="00000000" w:rsidR="00000000" w:rsidRPr="00000000">
        <w:rPr>
          <w:rtl w:val="0"/>
        </w:rPr>
        <w:t xml:space="preserve">: trailing period members with PCP visits / trailing period active members.</w:t>
        <w:br w:type="textWrapping"/>
        <w:t xml:space="preserve"> Why window measure: better for member access trends than a single static monthly snapshot.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472c4"/>
          <w:sz w:val="21"/>
          <w:szCs w:val="21"/>
          <w:rtl w:val="0"/>
        </w:rPr>
        <w:t xml:space="preserve">14. High-cost member spend concentration over trailing 6 months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understand whether spend is concentrating in a small member cohort.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idea</w:t>
      </w:r>
      <w:r w:rsidDel="00000000" w:rsidR="00000000" w:rsidRPr="00000000">
        <w:rPr>
          <w:rtl w:val="0"/>
        </w:rPr>
        <w:t xml:space="preserve">: compute member-level rolling spend, identify high-cost cohort, then measure share of total rolling spend.</w:t>
        <w:br w:type="textWrapping"/>
        <w:t xml:space="preserve"> Why window measure: useful when leadership wants sustained cost concentration patterns rather than single-month spikes.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r w:rsidDel="00000000" w:rsidR="00000000" w:rsidRPr="00000000">
        <w:rPr>
          <w:rtl w:val="0"/>
        </w:rPr>
        <w:t xml:space="preserve">2. Formal KPI Design Specifications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table below captures the formal design attributes and should be used as the working specification for subsequent metric-view design.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tblGridChange w:id="0">
          <w:tblGrid>
            <w:gridCol w:w="1120"/>
            <w:gridCol w:w="1120"/>
            <w:gridCol w:w="1120"/>
            <w:gridCol w:w="1120"/>
            <w:gridCol w:w="1120"/>
            <w:gridCol w:w="1120"/>
            <w:gridCol w:w="1120"/>
            <w:gridCol w:w="1120"/>
            <w:gridCol w:w="1120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Table(s)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/ Exclusion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1a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2e549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472c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a365d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YxptLqkJDunPUG7QoohkiXstVA==">CgMxLjAyDmgueTBtdndmcWsyc2FpMg5oLmszeHdhYzZpd2Q4MzIOaC42YXM5dm5nMDRwcXIyDmgub2E3YWJwNWd1dGVjOAByITE0UEtoSGx4ZkVmNUpmVFFyVTJhSnROYXBxQlBYeWJtSw==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