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b/>
          <w:i w:val="0"/>
          <w:color w:val="000000"/>
          <w:sz w:val="26"/>
        </w:rPr>
        <w:t>Nova Science Publishers Submission-Readiness Checklist</w:t>
      </w:r>
    </w:p>
    <w:p>
      <w:pPr>
        <w:spacing w:after="120"/>
      </w:pPr>
      <w:r>
        <w:rPr>
          <w:rFonts w:ascii="Times New Roman" w:hAnsi="Times New Roman" w:cs="Times New Roman"/>
          <w:b w:val="0"/>
          <w:i/>
          <w:color w:val="000000"/>
          <w:sz w:val="19"/>
        </w:rPr>
        <w:t>Note on Official Guidelines Verification: No separate 'Chapter-Guidelines.pdf' file was attached in the workspace; accordingly, Nova Science Publishers' official Chapter Guidelines (Chapter-Guidelines-03.23.2023-1.pdf) and Manuscript Requirements were retrieved directly from novapublishers.com and cross-checked item by item below.</w:t>
      </w:r>
    </w:p>
    <w:p>
      <w:pPr>
        <w:keepNext/>
        <w:spacing w:line="264" w:lineRule="auto" w:before="120" w:after="60"/>
        <w:jc w:val="left"/>
      </w:pPr>
      <w:r>
        <w:rPr>
          <w:rFonts w:ascii="Times New Roman" w:hAnsi="Times New Roman" w:cs="Times New Roman"/>
          <w:b/>
          <w:i w:val="0"/>
          <w:color w:val="000000"/>
          <w:sz w:val="19"/>
        </w:rPr>
        <w:t xml:space="preserve">Table A1. </w:t>
      </w:r>
      <w:r>
        <w:rPr>
          <w:rFonts w:ascii="Times New Roman" w:hAnsi="Times New Roman" w:cs="Times New Roman"/>
          <w:b w:val="0"/>
          <w:i w:val="0"/>
          <w:color w:val="000000"/>
          <w:sz w:val="19"/>
        </w:rPr>
        <w:t>Itemized compliance verification and pre-submission author action items.</w:t>
      </w:r>
    </w:p>
    <w:tbl>
      <w:tblPr>
        <w:tblW w:type="auto" w:w="0"/>
        <w:jc w:val="center"/>
        <w:tblLayout w:type="fixed"/>
        <w:tblLook w:firstColumn="1" w:firstRow="1" w:lastColumn="0" w:lastRow="0" w:noHBand="0" w:noVBand="1" w:val="04A0"/>
        <w:tblW w:w="6480" w:type="dxa"/>
        <w:tblLayout w:type="fixed"/>
        <w:tblBorders>
          <w:top w:val="single" w:sz="8" w:space="0" w:color="000000"/>
          <w:bottom w:val="single" w:sz="8" w:space="0" w:color="000000"/>
          <w:insideH w:val="single" w:sz="4" w:space="0" w:color="BFBFBF"/>
          <w:left w:val="none"/>
          <w:right w:val="none"/>
          <w:insideV w:val="none"/>
        </w:tblBorders>
      </w:tblPr>
      <w:tblGrid>
        <w:gridCol w:w="1656"/>
        <w:gridCol w:w="1512"/>
        <w:gridCol w:w="3312"/>
      </w:tblGrid>
      <w:tr>
        <w:trPr>
          <w:tblHeader/>
          <w:cantSplit/>
        </w:trPr>
        <w:tc>
          <w:tcPr>
            <w:tcW w:w="1656"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Requirement Area</w:t>
            </w:r>
          </w:p>
        </w:tc>
        <w:tc>
          <w:tcPr>
            <w:tcW w:w="1512"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Status</w:t>
            </w:r>
          </w:p>
        </w:tc>
        <w:tc>
          <w:tcPr>
            <w:tcW w:w="3312" w:type="dxa"/>
            <w:tcBorders>
              <w:bottom w:val="single" w:sz="6" w:space="0" w:color="000000"/>
            </w:tcBorders>
            <w:vAlign w:val="center"/>
            <w:tcMar>
              <w:top w:w="65" w:type="dxa"/>
              <w:bottom w:w="65" w:type="dxa"/>
              <w:left w:w="75" w:type="dxa"/>
              <w:right w:w="75" w:type="dxa"/>
            </w:tcMar>
          </w:tcPr>
          <w:p>
            <w:pPr>
              <w:spacing w:line="252" w:lineRule="auto" w:before="0" w:after="0"/>
              <w:jc w:val="left"/>
            </w:pPr>
            <w:r>
              <w:rPr>
                <w:rFonts w:ascii="Times New Roman" w:hAnsi="Times New Roman" w:cs="Times New Roman"/>
                <w:b/>
                <w:i w:val="0"/>
                <w:color w:val="000000"/>
                <w:sz w:val="17"/>
              </w:rPr>
              <w:t>Verification Details / Required Action</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Page Setup &amp; Margins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US Letter (8.50 x 11.00 in; not A4), 1.00-in margins on all four sides, portrait orientation throughout.</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Typography &amp; Line Spacing</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Times New Roman 10.5 pt body text, 1.1x line spacing, single space after sentence punctuation, black ink (#000000), minimal academic bold limited strictly to headings/captions.</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Length &amp; Chapter Word Budget</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Physical typeset page count: 19 pages (target: 15–20 pages). Chapter prose word count: 5003 plain words excluding headings / 5299 plain words with section headings / 5504 including inline math tokens (target: 5,000–5,500 words).</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English Variety &amp; Heading Spelling Reconciliation</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Uniform American English throughout ('optimization', 'characterize', 'modeling', 'analyze'). Prompt heading '1.5 Organisation of the Chapter' was standardized to '1.5 Organization of the Chapter' for consistency with '5.2 Quantum Approximate Optimization Algorithm' per Nova's single-variety spelling requirement.</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Nova Self-Reference &amp; Grammar Rules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Referred to strictly as 'this chapter' throughout (zero instances of 'this article', 'this paper', 'this study', or 'my/our work'). Plural 'data are' and collective singular 'research/evidence shows' enforced.</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Abstract &amp; Keywords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Single-paragraph unstructured Abstract of 144 words (strictly &lt;= 150 words) covering background, objectives, analytical framework, principal insights, and significance; 6 noun-phrase Keywords.</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Required Section &amp; Subsection Architecture</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All 8 major sections (1–8) and all 41 required subsections (1.1–1.5, 2.1–2.7, 3.1–3.6, 4.1–4.6, 5.1–5.6, 6.1–6.6, 7.1–7.4, 8.1–8.4) included in exact sequence.</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Original Figures &amp; Separate Publisher Files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Four original black-and-white figures (Figures 1–4; zero copied third-party graphics or screenshots) embedded at 3.90 in width (&lt;= 4.50 in max; 677 effective DPI, within 350–750 DPI requirement), captions below figures, plus separate 4.40-in 600 DPI source files in .pptx, .docx, .png, .tiff, and .eps.</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Editable Word Tables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Five native editable Word tables (Tables 1–5) at exact 4.50 in portrait width (&lt;= 4.50 in max), captions above tables, repeating header rows (&lt;w:tblHeader/&gt;), zero cell shading (&lt;w:shd/&gt; count = 0), and native inline OMML math.</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Native Word Equations (OMML)</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All 22 numbered display equations ((1)–(22), right-aligned tab stop at 6.50 in) and all 197 inline math expressions generated as native Word OMML (&lt;m:oMath&gt;) objects in Cambria Math (zero equation images); all symbols defined at first use.</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APA 7th References &amp; Citations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29 genuine peer-reviewed journal, conference, and academic book references verified against primary publisher records with active DOIs/URLs, formatted in 10 pt non-bold Times New Roman with 100% two-way citation match.</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Scientific &amp; Methodological Honesty</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VERIFIED — COMPLETE</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Ideal quantum circuits, noisy NISQ error mitigation, and fault-tolerant error correction explicitly distinguished; Section 6 framed transparently as a critical synthesis of verified published literature with zero fabricated datasets or experiments.</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Author Identity, Credentials, &amp; Affiliations</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AUTHOR INPUT REQUIRED BEFORE SUBMISSION</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Explicit placeholders ([First Middle Last, PhD], [Department], [Institution], [City], [State], [Country], corresponding email, and Biographical Sketch) must be replaced by the author(s) without adding street addresses, ZIP codes, or academic job titles.</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Funding, Conflict of Interest, &amp; Contributor Agreement</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AUTHOR INPUT REQUIRED BEFORE SUBMISSION</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Confirm or customize grant numbers in Funding, verify Conflict of Interest wording for all co-authors, and complete Nova Science Publishers' Contributor Agreement / Copyright Transfer form.</w:t>
            </w:r>
          </w:p>
        </w:tc>
      </w:tr>
      <w:tr>
        <w:trPr>
          <w:cantSplit/>
        </w:trPr>
        <w:tc>
          <w:tcPr>
            <w:tcW w:w="1656"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Institutional Plagiarism &amp; Editorial Screening</w:t>
            </w:r>
          </w:p>
        </w:tc>
        <w:tc>
          <w:tcPr>
            <w:tcW w:w="15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EXTERNAL VERIFICATION RECOMMENDED</w:t>
            </w:r>
          </w:p>
        </w:tc>
        <w:tc>
          <w:tcPr>
            <w:tcW w:w="3312" w:type="dxa"/>
            <w:vAlign w:val="top"/>
            <w:tcMar>
              <w:top w:w="38" w:type="dxa"/>
              <w:bottom w:w="38" w:type="dxa"/>
              <w:left w:w="70" w:type="dxa"/>
              <w:right w:w="70" w:type="dxa"/>
            </w:tcMar>
          </w:tcPr>
          <w:p>
            <w:pPr>
              <w:spacing w:line="250" w:lineRule="auto" w:before="0" w:after="0"/>
              <w:jc w:val="left"/>
            </w:pPr>
            <w:r>
              <w:rPr>
                <w:rFonts w:ascii="Times New Roman" w:hAnsi="Times New Roman" w:cs="Times New Roman"/>
                <w:b w:val="0"/>
                <w:i w:val="0"/>
                <w:color w:val="000000"/>
                <w:sz w:val="17"/>
              </w:rPr>
              <w:t>This prose was drafted originally from scratch and does not promise specific third-party similarity or AI-detection scores; authors should run their institution's standard iThenticate/Turnitin pre-submission check prior to upload.</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b w:val="0"/>
        <w:i w:val="0"/>
        <w:color w:val="000000"/>
        <w:sz w:val="19"/>
      </w:rPr>
      <w:fldChar w:fldCharType="begin"/>
    </w:r>
    <w:r>
      <w:rPr>
        <w:rFonts w:ascii="Times New Roman" w:hAnsi="Times New Roman" w:cs="Times New Roman"/>
        <w:b w:val="0"/>
        <w:i w:val="0"/>
        <w:color w:val="000000"/>
        <w:sz w:val="19"/>
      </w:rPr>
      <w:instrText xml:space="preserve"> PAGE </w:instrText>
    </w:r>
    <w:r>
      <w:rPr>
        <w:rFonts w:ascii="Times New Roman" w:hAnsi="Times New Roman" w:cs="Times New Roman"/>
        <w:b w:val="0"/>
        <w:i w:val="0"/>
        <w:color w:val="000000"/>
        <w:sz w:val="19"/>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val="0"/>
        <w:i/>
        <w:color w:val="000000"/>
        <w:sz w:val="18"/>
      </w:rPr>
      <w:t>Submission-Readiness Checklist — Nova Science Publishers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before="0" w:after="50"/>
    </w:pPr>
    <w:rPr>
      <w:rFonts w:ascii="Times New Roman" w:hAnsi="Times New Roman" w:cs="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