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left"/>
      </w:pPr>
      <w:r>
        <w:rPr>
          <w:rFonts w:ascii="Times New Roman" w:hAnsi="Times New Roman" w:cs="Times New Roman"/>
          <w:b w:val="0"/>
          <w:i w:val="0"/>
          <w:color w:val="000000"/>
          <w:sz w:val="19"/>
        </w:rPr>
        <w:t xml:space="preserve">In: </w:t>
      </w:r>
      <w:r>
        <w:rPr>
          <w:rFonts w:ascii="Times New Roman" w:hAnsi="Times New Roman" w:cs="Times New Roman"/>
          <w:b w:val="0"/>
          <w:i/>
          <w:color w:val="000000"/>
          <w:sz w:val="19"/>
        </w:rPr>
        <w:t>Quantum Artificial Intelligence and Machine Learning: Principles, Algorithms, and Applications</w:t>
        <w:br/>
      </w:r>
      <w:r>
        <w:rPr>
          <w:rFonts w:ascii="Times New Roman" w:hAnsi="Times New Roman" w:cs="Times New Roman"/>
          <w:b w:val="0"/>
          <w:i w:val="0"/>
          <w:color w:val="000000"/>
          <w:sz w:val="19"/>
        </w:rPr>
        <w:t>Editors: [Editor Name(s)]   |   Publisher: Nova Science Publishers</w:t>
      </w:r>
    </w:p>
    <w:p>
      <w:pPr>
        <w:spacing w:before="80" w:after="80"/>
        <w:jc w:val="center"/>
      </w:pPr>
      <w:r>
        <w:rPr>
          <w:rFonts w:ascii="Times New Roman" w:hAnsi="Times New Roman" w:cs="Times New Roman"/>
          <w:b/>
          <w:i w:val="0"/>
          <w:color w:val="000000"/>
          <w:sz w:val="22"/>
        </w:rPr>
        <w:t>Chapter</w:t>
      </w:r>
    </w:p>
    <w:p>
      <w:pPr>
        <w:spacing w:before="40" w:after="200" w:line="276" w:lineRule="auto"/>
        <w:jc w:val="center"/>
      </w:pPr>
      <w:r>
        <w:rPr>
          <w:rFonts w:ascii="Times New Roman" w:hAnsi="Times New Roman" w:cs="Times New Roman"/>
          <w:b/>
          <w:i w:val="0"/>
          <w:color w:val="000000"/>
          <w:sz w:val="29"/>
        </w:rPr>
        <w:t>Quantum Circuits and Quantum Algorithms: Foundations, Design Principles, and Applications in Intelligent Computing</w:t>
      </w:r>
    </w:p>
    <w:p>
      <w:pPr>
        <w:spacing w:before="40" w:after="80"/>
        <w:jc w:val="center"/>
      </w:pPr>
      <w:r>
        <w:rPr>
          <w:rFonts w:ascii="Times New Roman" w:hAnsi="Times New Roman" w:cs="Times New Roman"/>
          <w:b/>
          <w:i w:val="0"/>
          <w:color w:val="000000"/>
          <w:sz w:val="22"/>
        </w:rPr>
        <w:t>[First Middle Last, PhD]</w:t>
      </w:r>
      <w:r>
        <w:rPr>
          <w:rFonts w:ascii="Times New Roman" w:hAnsi="Times New Roman" w:cs="Times New Roman"/>
          <w:b/>
          <w:i w:val="0"/>
          <w:color w:val="000000"/>
          <w:sz w:val="17"/>
          <w:vertAlign w:val="superscript"/>
        </w:rPr>
        <w:t>1,*</w:t>
      </w:r>
      <w:r>
        <w:rPr>
          <w:rFonts w:ascii="Times New Roman" w:hAnsi="Times New Roman" w:cs="Times New Roman"/>
          <w:b/>
          <w:i w:val="0"/>
          <w:color w:val="000000"/>
          <w:sz w:val="22"/>
        </w:rPr>
        <w:t xml:space="preserve"> and [Second Author First Middle Last, PhD]</w:t>
      </w:r>
      <w:r>
        <w:rPr>
          <w:rFonts w:ascii="Times New Roman" w:hAnsi="Times New Roman" w:cs="Times New Roman"/>
          <w:b/>
          <w:i w:val="0"/>
          <w:color w:val="000000"/>
          <w:sz w:val="17"/>
          <w:vertAlign w:val="superscript"/>
        </w:rPr>
        <w:t>2</w:t>
      </w:r>
    </w:p>
    <w:p>
      <w:pPr>
        <w:spacing w:before="0" w:after="40"/>
        <w:jc w:val="center"/>
      </w:pPr>
      <w:r>
        <w:rPr>
          <w:rFonts w:ascii="Times New Roman" w:hAnsi="Times New Roman" w:cs="Times New Roman"/>
          <w:b w:val="0"/>
          <w:i w:val="0"/>
          <w:color w:val="000000"/>
          <w:sz w:val="16"/>
          <w:vertAlign w:val="superscript"/>
        </w:rPr>
        <w:t>1</w:t>
      </w:r>
      <w:r>
        <w:rPr>
          <w:rFonts w:ascii="Times New Roman" w:hAnsi="Times New Roman" w:cs="Times New Roman"/>
          <w:b w:val="0"/>
          <w:i/>
          <w:color w:val="000000"/>
          <w:sz w:val="19"/>
        </w:rPr>
        <w:t>[Department Name], [University or Research Institution], [City], [State (if applicable)], [Country]</w:t>
      </w:r>
    </w:p>
    <w:p>
      <w:pPr>
        <w:spacing w:before="0" w:after="40"/>
        <w:jc w:val="center"/>
      </w:pPr>
      <w:r>
        <w:rPr>
          <w:rFonts w:ascii="Times New Roman" w:hAnsi="Times New Roman" w:cs="Times New Roman"/>
          <w:b w:val="0"/>
          <w:i w:val="0"/>
          <w:color w:val="000000"/>
          <w:sz w:val="16"/>
          <w:vertAlign w:val="superscript"/>
        </w:rPr>
        <w:t>2</w:t>
      </w:r>
      <w:r>
        <w:rPr>
          <w:rFonts w:ascii="Times New Roman" w:hAnsi="Times New Roman" w:cs="Times New Roman"/>
          <w:b w:val="0"/>
          <w:i/>
          <w:color w:val="000000"/>
          <w:sz w:val="19"/>
        </w:rPr>
        <w:t>[Department Name], [University or Research Institution], [City], [State (if applicable)], [Country]</w:t>
      </w:r>
    </w:p>
    <w:p>
      <w:pPr>
        <w:spacing w:before="40" w:after="200"/>
        <w:jc w:val="center"/>
      </w:pPr>
      <w:r>
        <w:rPr>
          <w:rFonts w:ascii="Times New Roman" w:hAnsi="Times New Roman" w:cs="Times New Roman"/>
          <w:b w:val="0"/>
          <w:i w:val="0"/>
          <w:color w:val="000000"/>
          <w:sz w:val="19"/>
        </w:rPr>
        <w:t>*Corresponding Author's Email: [corresponding.author@institution.edu]</w:t>
      </w:r>
    </w:p>
    <w:p>
      <w:pPr>
        <w:keepNext/>
        <w:spacing w:line="264" w:lineRule="auto" w:before="150" w:after="50"/>
        <w:jc w:val="left"/>
      </w:pPr>
      <w:r>
        <w:rPr>
          <w:rFonts w:ascii="Times New Roman" w:hAnsi="Times New Roman" w:cs="Times New Roman"/>
          <w:b/>
          <w:i w:val="0"/>
          <w:color w:val="000000"/>
          <w:sz w:val="23"/>
        </w:rPr>
        <w:t>Abstract</w:t>
      </w:r>
    </w:p>
    <w:p>
      <w:pPr>
        <w:spacing w:line="264" w:lineRule="auto" w:after="100"/>
        <w:jc w:val="both"/>
      </w:pPr>
      <w:r>
        <w:rPr>
          <w:rFonts w:ascii="Times New Roman" w:hAnsi="Times New Roman" w:cs="Times New Roman"/>
          <w:b w:val="0"/>
          <w:i w:val="0"/>
          <w:color w:val="000000"/>
          <w:sz w:val="21"/>
        </w:rPr>
        <w:t>Quantum computing offers a mathematically distinct model of information processing grounded in Hilbert-space state evolution, unitary gate synthesis, and projective measurement, motivating growing interest across artificial intelligence and machine learning. However, translating asymptotic quantum speedups into practical intelligent computing systems remains constrained by state-preparation overheads, barren optimization landscapes, hardware decoherence, and classical dequantization results. This chapter establishes a unified theoretical and engineering framework connecting foundational quantum circuit design principles to modern quantum and hybrid quantum-classical algorithms for optimization, search, kernel learning, and decision support. Using a structured literature synthesis, formal mathematical analysis, and comparative architectural evaluation, this chapter examines gate decompositions, variational ansätze, amplitude amplification, quantum feature maps, error mitigation, and fault-tolerant scaling laws. The synthesis demonstrates that credible quantum utility requires aligning problem algebraic structure with shallow symmetry-informed circuits or fault-tolerant logical architectures, providing researchers with rigorous criteria for algorithm selection and benchmarking.</w:t>
      </w:r>
    </w:p>
    <w:p>
      <w:pPr>
        <w:spacing w:line="264" w:lineRule="auto" w:before="40" w:after="160"/>
        <w:jc w:val="left"/>
      </w:pPr>
      <w:r>
        <w:rPr>
          <w:rFonts w:ascii="Times New Roman" w:hAnsi="Times New Roman" w:cs="Times New Roman"/>
          <w:b/>
          <w:i w:val="0"/>
          <w:color w:val="000000"/>
          <w:sz w:val="21"/>
        </w:rPr>
        <w:t xml:space="preserve">Keywords: </w:t>
      </w:r>
      <w:r>
        <w:rPr>
          <w:rFonts w:ascii="Times New Roman" w:hAnsi="Times New Roman" w:cs="Times New Roman"/>
          <w:b w:val="0"/>
          <w:i w:val="0"/>
          <w:color w:val="000000"/>
          <w:sz w:val="21"/>
        </w:rPr>
        <w:t>quantum circuits, quantum algorithms, variational quantum algorithms, quantum machine learning, hybrid quantum-classical architectures, quantum error mitigation</w:t>
      </w:r>
    </w:p>
    <w:p>
      <w:pPr>
        <w:keepNext/>
        <w:spacing w:line="264" w:lineRule="auto" w:before="150" w:after="50"/>
        <w:jc w:val="left"/>
      </w:pPr>
      <w:r>
        <w:rPr>
          <w:rFonts w:ascii="Times New Roman" w:hAnsi="Times New Roman" w:cs="Times New Roman"/>
          <w:b/>
          <w:i w:val="0"/>
          <w:color w:val="000000"/>
          <w:sz w:val="23"/>
        </w:rPr>
        <w:t>1. Introduction</w:t>
      </w:r>
    </w:p>
    <w:p>
      <w:pPr>
        <w:keepNext/>
        <w:spacing w:line="264" w:lineRule="auto" w:before="100" w:after="30"/>
        <w:jc w:val="left"/>
      </w:pPr>
      <w:r>
        <w:rPr>
          <w:rFonts w:ascii="Times New Roman" w:hAnsi="Times New Roman" w:cs="Times New Roman"/>
          <w:b/>
          <w:i w:val="0"/>
          <w:color w:val="000000"/>
          <w:sz w:val="21"/>
        </w:rPr>
        <w:t>1.1 Background and Motivation</w:t>
      </w:r>
    </w:p>
    <w:p>
      <w:pPr>
        <w:spacing w:line="264" w:lineRule="auto" w:before="0" w:after="50"/>
        <w:jc w:val="both"/>
      </w:pPr>
      <w:r>
        <w:rPr>
          <w:rFonts w:ascii="Times New Roman" w:hAnsi="Times New Roman" w:cs="Times New Roman"/>
          <w:b w:val="0"/>
          <w:i w:val="0"/>
          <w:color w:val="000000"/>
          <w:sz w:val="21"/>
        </w:rPr>
        <w:t>Modern intelligent computing systems rely on classical von Neumann and tensor-accelerator architectures whose empirical effectiveness across statistical learning and combinatorial optimization scales with parallel hardware throughput. Fundamental bottlenecks nevertheless arise when problem instances induce exponentially large state spaces, strongly correlated quantum many-body structure, or intractable group-theoretic operations. Quantum computing replaces Boolean bit registers with state vectors and density operators defined on complex Hilbert spaces, evolving coherently under reversible unitary circuits prior to probabilistic projective measurement (Feynman, 1982; Deutsch, 1985; Nielsen &amp; Chuang, 2010). Rather than accelerating arbitrary classical workloads indiscriminately, quantum processors achieve speedups only when wave interference amplifies target solution amplitudes more efficiently than classical randomized or heuristic algorithms (Biamonte et al., 2017). Two hardware regimes now shape research: noisy intermediate-scale quantum (NISQ) processors executing shallow error-mitigated hybrid circuits (Preskill, 2018; Kim et al., 2023; Cai et al., 2023) and emerging early fault-tolerant architectures demonstrating below-threshold surface-code logical memories (Acharya et al., 2025).</w:t>
      </w:r>
    </w:p>
    <w:p>
      <w:pPr>
        <w:keepNext/>
        <w:spacing w:line="264" w:lineRule="auto" w:before="100" w:after="30"/>
        <w:jc w:val="left"/>
      </w:pPr>
      <w:r>
        <w:rPr>
          <w:rFonts w:ascii="Times New Roman" w:hAnsi="Times New Roman" w:cs="Times New Roman"/>
          <w:b/>
          <w:i w:val="0"/>
          <w:color w:val="000000"/>
          <w:sz w:val="21"/>
        </w:rPr>
        <w:t>1.2 Research Problem and Significance</w:t>
      </w:r>
    </w:p>
    <w:p>
      <w:pPr>
        <w:spacing w:line="264" w:lineRule="auto" w:before="0" w:after="50"/>
        <w:jc w:val="both"/>
      </w:pPr>
      <w:r>
        <w:rPr>
          <w:rFonts w:ascii="Times New Roman" w:hAnsi="Times New Roman" w:cs="Times New Roman"/>
          <w:b w:val="0"/>
          <w:i w:val="0"/>
          <w:color w:val="000000"/>
          <w:sz w:val="21"/>
        </w:rPr>
        <w:t>A persistent conceptual divide separates formal quantum algorithm theory from applied machine learning engineering. Foundational complexity proofs frequently assume fault-tolerant logical qubits, idealized black-box oracles, or cost-free quantum random access memory (QRAM), obscuring state-preparation and readout bottlenecks that dominate end-to-end runtime (Harrow et al., 2009; Biamonte et al., 2017). Conversely, heuristic studies of parameterized quantum circuits often treat variational ansätze as drop-in replacements for classical neural networks, overlooking exponentially vanishing barren-plateau gradients (McClean et al., 2018), quantum-inspired classical dequantization of low-rank linear algebra (Tang, 2019), and inner-product concentration in generic quantum kernels (Cerezo et al., 2025). Without unified architectural guidance connecting physical gate synthesis to statistical learning theory, practitioners risk misallocating quantum resources to tasks where classical tensor networks or gradient-boosted ensembles perform faster, cheaper, and more reliably. Bridging low-level circuit mechanics with rigorous complexity bounds is therefore critical for identifying genuine utility.</w:t>
      </w:r>
    </w:p>
    <w:p>
      <w:pPr>
        <w:keepNext/>
        <w:spacing w:line="264" w:lineRule="auto" w:before="100" w:after="30"/>
        <w:jc w:val="left"/>
      </w:pPr>
      <w:r>
        <w:rPr>
          <w:rFonts w:ascii="Times New Roman" w:hAnsi="Times New Roman" w:cs="Times New Roman"/>
          <w:b/>
          <w:i w:val="0"/>
          <w:color w:val="000000"/>
          <w:sz w:val="21"/>
        </w:rPr>
        <w:t>1.3 Objectives and Research Questions</w:t>
      </w:r>
    </w:p>
    <w:p>
      <w:pPr>
        <w:spacing w:line="264" w:lineRule="auto" w:before="0" w:after="50"/>
        <w:jc w:val="both"/>
      </w:pPr>
      <w:r>
        <w:rPr>
          <w:rFonts w:ascii="Times New Roman" w:hAnsi="Times New Roman" w:cs="Times New Roman"/>
          <w:b w:val="0"/>
          <w:i w:val="0"/>
          <w:color w:val="000000"/>
          <w:sz w:val="21"/>
        </w:rPr>
        <w:t>The objective of this chapter is to establish a mathematically rigorous, engineering-oriented synthesis linking quantum circuit design principles to quantum algorithms for intelligent computing. Specifically, this chapter addresses four research questions: (RQ1) How do Hilbert-space state representations, universal gate decompositions, and projective measurement statistics govern the expressive capacity and shot complexity of quantum circuits? (RQ2) Which structural compilation principles enable hardware efficiency, symmetry preservation, and error suppression across NISQ and fault-tolerant regimes? (RQ3) Under what formal assumptions do variational algorithms, QAOA, amplitude amplification, linear-system solvers, and quantum kernels achieve provable or empirically credible advantages over classical baselines? (RQ4) How should hybrid quantum-classical architectures be designed and benchmarked to navigate barren plateaus and noise?</w:t>
      </w:r>
    </w:p>
    <w:p>
      <w:pPr>
        <w:keepNext/>
        <w:spacing w:line="264" w:lineRule="auto" w:before="100" w:after="30"/>
        <w:jc w:val="left"/>
      </w:pPr>
      <w:r>
        <w:rPr>
          <w:rFonts w:ascii="Times New Roman" w:hAnsi="Times New Roman" w:cs="Times New Roman"/>
          <w:b/>
          <w:i w:val="0"/>
          <w:color w:val="000000"/>
          <w:sz w:val="21"/>
        </w:rPr>
        <w:t>1.4 Scope and Contributions of the Chapter</w:t>
      </w:r>
    </w:p>
    <w:p>
      <w:pPr>
        <w:spacing w:line="264" w:lineRule="auto" w:before="0" w:after="50"/>
        <w:jc w:val="both"/>
      </w:pPr>
      <w:r>
        <w:rPr>
          <w:rFonts w:ascii="Times New Roman" w:hAnsi="Times New Roman" w:cs="Times New Roman"/>
          <w:b w:val="0"/>
          <w:i w:val="0"/>
          <w:color w:val="000000"/>
          <w:sz w:val="21"/>
        </w:rPr>
        <w:t>This chapter focuses on gate-based digital quantum computation and hybrid quantum-classical learning and optimization workflows, referencing analog annealing or continuous-variable photonics only for boundary contrast. Four principal contributions distinguish this chapter: (1) a unified operator-theoretic formulation connecting pure states, open-system density matrices, universal gate sets, and finite-shot measurement variance; (2) an end-to-end circuit synthesis and execution methodology spanning both error-mitigated NISQ and surface-code fault-tolerant regimes; (3) rigorous mathematical derivations and side-by-side comparisons of core intelligent computing algorithms that separate proven complexity separations from heuristic proposals; and (4) a critical synthesis of verified published benchmarks and practical selection trade-offs.</w:t>
      </w:r>
    </w:p>
    <w:p>
      <w:pPr>
        <w:keepNext/>
        <w:spacing w:line="264" w:lineRule="auto" w:before="100" w:after="30"/>
        <w:jc w:val="left"/>
      </w:pPr>
      <w:r>
        <w:rPr>
          <w:rFonts w:ascii="Times New Roman" w:hAnsi="Times New Roman" w:cs="Times New Roman"/>
          <w:b/>
          <w:i w:val="0"/>
          <w:color w:val="000000"/>
          <w:sz w:val="21"/>
        </w:rPr>
        <w:t>1.5 Organization of the Chapter</w:t>
      </w:r>
    </w:p>
    <w:p>
      <w:pPr>
        <w:spacing w:line="264" w:lineRule="auto" w:before="0" w:after="50"/>
        <w:jc w:val="both"/>
      </w:pPr>
      <w:r>
        <w:rPr>
          <w:rFonts w:ascii="Times New Roman" w:hAnsi="Times New Roman" w:cs="Times New Roman"/>
          <w:b w:val="0"/>
          <w:i w:val="0"/>
          <w:color w:val="000000"/>
          <w:sz w:val="21"/>
        </w:rPr>
        <w:t>Section 2 reviews foundational literature across quantum computation, circuit synthesis, quantum machine learning, and open research gaps. Section 3 details the analytical methodology of this chapter, circuit representation conventions, hybrid execution workflows, evaluation criteria, and reproducibility assumptions. Section 4 formalizes qubit state spaces, single- and multi-qubit unitary gates, open-system readout, foundational subroutines, and complexity classes. Section 5 analyzes variational quantum algorithms, QAOA, quantum search, quantum kernels, generalization bounds, and hybrid architectures. Section 6 evaluates applications, published empirical and theoretical benchmarks, and hardware scaling barriers. Sections 7 and 8 synthesize implications, limitations, future research opportunities, and concluding insights.</w:t>
      </w:r>
    </w:p>
    <w:p>
      <w:pPr>
        <w:keepNext/>
        <w:spacing w:line="264" w:lineRule="auto" w:before="150" w:after="50"/>
        <w:jc w:val="left"/>
      </w:pPr>
      <w:r>
        <w:rPr>
          <w:rFonts w:ascii="Times New Roman" w:hAnsi="Times New Roman" w:cs="Times New Roman"/>
          <w:b/>
          <w:i w:val="0"/>
          <w:color w:val="000000"/>
          <w:sz w:val="23"/>
        </w:rPr>
        <w:t>2. Literature Review and Theoretical Foundations</w:t>
      </w:r>
    </w:p>
    <w:p>
      <w:pPr>
        <w:keepNext/>
        <w:spacing w:line="264" w:lineRule="auto" w:before="100" w:after="30"/>
        <w:jc w:val="left"/>
      </w:pPr>
      <w:r>
        <w:rPr>
          <w:rFonts w:ascii="Times New Roman" w:hAnsi="Times New Roman" w:cs="Times New Roman"/>
          <w:b/>
          <w:i w:val="0"/>
          <w:color w:val="000000"/>
          <w:sz w:val="21"/>
        </w:rPr>
        <w:t>2.1 Fundamentals of Quantum Computing</w:t>
      </w:r>
    </w:p>
    <w:p>
      <w:pPr>
        <w:spacing w:line="264" w:lineRule="auto" w:before="0" w:after="50"/>
        <w:jc w:val="both"/>
      </w:pPr>
      <w:r>
        <w:rPr>
          <w:rFonts w:ascii="Times New Roman" w:hAnsi="Times New Roman" w:cs="Times New Roman"/>
          <w:b w:val="0"/>
          <w:i w:val="0"/>
          <w:color w:val="000000"/>
          <w:sz w:val="21"/>
        </w:rPr>
        <w:t xml:space="preserve">Feynman (1982) first observed that classical computers incur exponential memory and runtime costs when simulating local quantum many-body dynamics, motivating controllable quantum systems as computational substrates. Deutsch (1985) formalized the universal quantum Turing machine, while subsequent circuit theory established networks of reversible unitary gates acting on multi-qubit registers as the canonical operational model (Nielsen &amp; Chuang, 2010). Closed-system evolution is linear, norm-preserving, and unitary, forbidding fan-out state cloning via the no-cloning theorem and requiring ancilla uncomputation for non-bijective Boolean logic. Furthermore, Holevo's bound proves that projective measurement of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qubits extracts at most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classical bits per shot despite the </w:t>
      </w:r>
      <m:oMath>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-dimensional state vector, implying that useful algorithms must concentrate amplitude onto target outcomes via wave interference.</w:t>
      </w:r>
    </w:p>
    <w:p>
      <w:pPr>
        <w:keepNext/>
        <w:spacing w:line="264" w:lineRule="auto" w:before="100" w:after="30"/>
        <w:jc w:val="left"/>
      </w:pPr>
      <w:r>
        <w:rPr>
          <w:rFonts w:ascii="Times New Roman" w:hAnsi="Times New Roman" w:cs="Times New Roman"/>
          <w:b/>
          <w:i w:val="0"/>
          <w:color w:val="000000"/>
          <w:sz w:val="21"/>
        </w:rPr>
        <w:t>2.2 Qubits, Superposition and Entanglement</w:t>
      </w:r>
    </w:p>
    <w:p>
      <w:pPr>
        <w:spacing w:line="264" w:lineRule="auto" w:before="0" w:after="50"/>
        <w:jc w:val="both"/>
      </w:pPr>
      <w:r>
        <w:rPr>
          <w:rFonts w:ascii="Times New Roman" w:hAnsi="Times New Roman" w:cs="Times New Roman"/>
          <w:b w:val="0"/>
          <w:i w:val="0"/>
          <w:color w:val="000000"/>
          <w:sz w:val="21"/>
        </w:rPr>
        <w:t xml:space="preserve">A physical qubit encodes information within two isolated energy or polarization levels spanning </w:t>
      </w:r>
      <m:oMath>
        <m:box>
          <m:e>
            <m:r>
              <w:rPr>
                <w:rFonts w:ascii="Cambria Math" w:hAnsi="Cambria Math" w:cs="Cambria Math"/>
                <w:sz w:val="21"/>
                <w:szCs w:val="21"/>
                <w:color w:val="000000"/>
              </w:rPr>
              <m:rPr>
                <m:sty m:val="i"/>
              </m:rPr>
              <m:t>ℋ</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ℂ</m:t>
                </m:r>
              </m:e>
              <m:sup>
                <m:r>
                  <w:rPr>
                    <w:rFonts w:ascii="Cambria Math" w:hAnsi="Cambria Math" w:cs="Cambria Math"/>
                    <w:sz w:val="21"/>
                    <w:szCs w:val="21"/>
                    <w:color w:val="000000"/>
                  </w:rPr>
                  <m:rPr>
                    <m:sty m:val="p"/>
                  </m:rPr>
                  <m:t>2</m:t>
                </m:r>
              </m:sup>
            </m:sSup>
          </m:e>
        </m:box>
      </m:oMath>
      <w:r>
        <w:rPr>
          <w:rFonts w:ascii="Times New Roman" w:hAnsi="Times New Roman" w:cs="Times New Roman"/>
          <w:b w:val="0"/>
          <w:i w:val="0"/>
          <w:color w:val="000000"/>
          <w:sz w:val="21"/>
        </w:rPr>
        <w:t xml:space="preserve">, realized experimentally across superconducting transmon circuits (Arute et al., 2019; Acharya et al., 2025), trapped ions, neutral atom arrays, and integrated photonics (Peruzzo et al., 2014). Superposition enables coherent phase encoding within single registers, whereas non-factorizable multi-qubit states in </w:t>
      </w:r>
      <m:oMath>
        <m:box>
          <m:e>
            <m:sSup>
              <m:e>
                <m:r>
                  <w:rPr>
                    <w:rFonts w:ascii="Cambria Math" w:hAnsi="Cambria Math" w:cs="Cambria Math"/>
                    <w:sz w:val="21"/>
                    <w:szCs w:val="21"/>
                    <w:color w:val="000000"/>
                  </w:rPr>
                  <m:rPr>
                    <m:sty m:val="i"/>
                  </m:rPr>
                  <m:t>ℋ</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ℂ</m:t>
                </m:r>
              </m:e>
              <m:sup>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sup>
            </m:sSup>
          </m:e>
        </m:box>
      </m:oMath>
      <w:r>
        <w:rPr>
          <w:rFonts w:ascii="Times New Roman" w:hAnsi="Times New Roman" w:cs="Times New Roman"/>
          <w:b w:val="0"/>
          <w:i w:val="0"/>
          <w:color w:val="000000"/>
          <w:sz w:val="21"/>
        </w:rPr>
        <w:t xml:space="preserve"> exhibit quantum entanglement (Nielsen &amp; Chuang, 2010). Product-state circuits and pure Clifford stabilizer circuits remain efficiently simulable on classical computers via tensor contractions or the Gottesman–Knill theorem, making non-Clifford magic and multipartite entanglement necessary resources for quantum speedups. Paradoxically, however, excessive volume-law entanglement in deep variational circuits thermalizes local reduced states toward maximally mixed ensembles, inducing untrainable barren plateaus (McClean et al., 2018; Cerezo et al., 2025).</w:t>
      </w:r>
    </w:p>
    <w:p>
      <w:pPr>
        <w:keepNext/>
        <w:spacing w:line="264" w:lineRule="auto" w:before="100" w:after="30"/>
        <w:jc w:val="left"/>
      </w:pPr>
      <w:r>
        <w:rPr>
          <w:rFonts w:ascii="Times New Roman" w:hAnsi="Times New Roman" w:cs="Times New Roman"/>
          <w:b/>
          <w:i w:val="0"/>
          <w:color w:val="000000"/>
          <w:sz w:val="21"/>
        </w:rPr>
        <w:t>2.3 Quantum Gates and Quantum Circuits</w:t>
      </w:r>
    </w:p>
    <w:p>
      <w:pPr>
        <w:spacing w:line="264" w:lineRule="auto" w:before="0" w:after="50"/>
        <w:jc w:val="both"/>
      </w:pPr>
      <w:r>
        <w:rPr>
          <w:rFonts w:ascii="Times New Roman" w:hAnsi="Times New Roman" w:cs="Times New Roman"/>
          <w:b w:val="0"/>
          <w:i w:val="0"/>
          <w:color w:val="000000"/>
          <w:sz w:val="21"/>
        </w:rPr>
        <w:t>Barenco et al. (1995) proved that arbitrary single-qubit rotations combined with two-qubit Controlled-NOT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e>
        </m:box>
      </m:oMath>
      <w:r>
        <w:rPr>
          <w:rFonts w:ascii="Times New Roman" w:hAnsi="Times New Roman" w:cs="Times New Roman"/>
          <w:b w:val="0"/>
          <w:i w:val="0"/>
          <w:color w:val="000000"/>
          <w:sz w:val="21"/>
        </w:rPr>
        <w:t xml:space="preserve">) gates form an exact universal basis for all unitaries in </w:t>
      </w:r>
      <m:oMath>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For fault-tolerant architectures, the discrete Clifford+</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 library—comprising Hadamard (</w:t>
      </w:r>
      <m:oMath>
        <m:box>
          <m:e>
            <m:r>
              <w:rPr>
                <w:rFonts w:ascii="Cambria Math" w:hAnsi="Cambria Math" w:cs="Cambria Math"/>
                <w:sz w:val="21"/>
                <w:szCs w:val="21"/>
                <w:color w:val="000000"/>
              </w:rPr>
              <m:rPr>
                <m:sty m:val="i"/>
              </m:rPr>
              <m:t>H</m:t>
            </m:r>
          </m:e>
        </m:box>
      </m:oMath>
      <w:r>
        <w:rPr>
          <w:rFonts w:ascii="Times New Roman" w:hAnsi="Times New Roman" w:cs="Times New Roman"/>
          <w:b w:val="0"/>
          <w:i w:val="0"/>
          <w:color w:val="000000"/>
          <w:sz w:val="21"/>
        </w:rPr>
        <w:t>), phase (</w:t>
      </w:r>
      <m:oMath>
        <m:box>
          <m:e>
            <m:r>
              <w:rPr>
                <w:rFonts w:ascii="Cambria Math" w:hAnsi="Cambria Math" w:cs="Cambria Math"/>
                <w:sz w:val="21"/>
                <w:szCs w:val="21"/>
                <w:color w:val="000000"/>
              </w:rPr>
              <m:rPr>
                <m:sty m:val="i"/>
              </m:rPr>
              <m:t>S</m:t>
            </m:r>
          </m:e>
        </m:box>
      </m:oMath>
      <w:r>
        <w:rPr>
          <w:rFonts w:ascii="Times New Roman" w:hAnsi="Times New Roman" w:cs="Times New Roman"/>
          <w:b w:val="0"/>
          <w:i w:val="0"/>
          <w:color w:val="000000"/>
          <w:sz w:val="21"/>
        </w:rPr>
        <w:t xml:space="preserve">),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e>
        </m:box>
      </m:oMath>
      <w:r>
        <w:rPr>
          <w:rFonts w:ascii="Times New Roman" w:hAnsi="Times New Roman" w:cs="Times New Roman"/>
          <w:b w:val="0"/>
          <w:i w:val="0"/>
          <w:color w:val="000000"/>
          <w:sz w:val="21"/>
        </w:rPr>
        <w:t xml:space="preserve">, and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 gates—approximates arbitrary single-qubit unitaries within operator norm </w:t>
      </w:r>
      <m:oMath>
        <m:box>
          <m:e>
            <m:r>
              <w:rPr>
                <w:rFonts w:ascii="Cambria Math" w:hAnsi="Cambria Math" w:cs="Cambria Math"/>
                <w:sz w:val="21"/>
                <w:szCs w:val="21"/>
                <w:color w:val="000000"/>
              </w:rPr>
              <m:rPr>
                <m:sty m:val="i"/>
              </m:rPr>
              <m:t>ϵ</m:t>
            </m:r>
          </m:e>
        </m:box>
      </m:oMath>
      <w:r>
        <w:rPr>
          <w:rFonts w:ascii="Times New Roman" w:hAnsi="Times New Roman" w:cs="Times New Roman"/>
          <w:b w:val="0"/>
          <w:i w:val="0"/>
          <w:color w:val="000000"/>
          <w:sz w:val="21"/>
        </w:rPr>
        <w:t xml:space="preserve"> using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log</m:t>
                </m:r>
              </m:e>
              <m:sup>
                <m:r>
                  <w:rPr>
                    <w:rFonts w:ascii="Cambria Math" w:hAnsi="Cambria Math" w:cs="Cambria Math"/>
                    <w:sz w:val="21"/>
                    <w:szCs w:val="21"/>
                    <w:color w:val="000000"/>
                  </w:rPr>
                  <m:rPr>
                    <m:sty m:val="i"/>
                  </m:rPr>
                  <m:t>c</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ϵ</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gates via the Solovay–Kitaev theorem and optimal Ross–Selinger synthesis (Nielsen &amp; Chuang, 2010). Figure 1 depicts the single-qubit Bloch sphere, a canonical three-qubit entangling circuit with classical readout, and the four-tier execution architecture. Table 1 catalogs canonical gate families and their algorithmic functions.</w:t>
      </w:r>
    </w:p>
    <w:p>
      <w:pPr>
        <w:keepNext/>
        <w:spacing w:before="80" w:after="40"/>
        <w:jc w:val="center"/>
      </w:pPr>
      <w:r>
        <w:drawing>
          <wp:inline xmlns:a="http://schemas.openxmlformats.org/drawingml/2006/main" xmlns:pic="http://schemas.openxmlformats.org/drawingml/2006/picture">
            <wp:extent cx="3566160" cy="4255077"/>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3566160" cy="4255077"/>
                    </a:xfrm>
                    <a:prstGeom prst="rect"/>
                  </pic:spPr>
                </pic:pic>
              </a:graphicData>
            </a:graphic>
          </wp:inline>
        </w:drawing>
      </w:r>
    </w:p>
    <w:p>
      <w:pPr>
        <w:keepLines/>
        <w:spacing w:line="259" w:lineRule="auto" w:before="0" w:after="70"/>
        <w:jc w:val="left"/>
      </w:pPr>
      <w:r>
        <w:rPr>
          <w:rFonts w:ascii="Times New Roman" w:hAnsi="Times New Roman" w:cs="Times New Roman"/>
          <w:b/>
          <w:i w:val="0"/>
          <w:color w:val="000000"/>
          <w:sz w:val="19"/>
        </w:rPr>
        <w:t xml:space="preserve">Figure 1. </w:t>
      </w:r>
      <w:r>
        <w:rPr>
          <w:rFonts w:ascii="Times New Roman" w:hAnsi="Times New Roman" w:cs="Times New Roman"/>
          <w:b w:val="0"/>
          <w:i w:val="0"/>
          <w:color w:val="000000"/>
          <w:sz w:val="19"/>
        </w:rPr>
        <w:t>Foundations of gate-model quantum computing: (a) Bloch sphere representation of a pure single-qubit state parameterized by polar angle θ and azimuthal phase φ; (b) canonical three-qubit entangling circuit preparing a Greenberger–Horne–Zeilinger state with projective readout onto classical register c; and (c) four-layer architectural stack linking high-level intelligent computing algorithms to physical hardware.</w:t>
      </w:r>
    </w:p>
    <w:p>
      <w:pPr>
        <w:keepNext/>
        <w:spacing w:line="264" w:lineRule="auto" w:before="120" w:after="60"/>
        <w:jc w:val="left"/>
      </w:pPr>
      <w:r>
        <w:rPr>
          <w:rFonts w:ascii="Times New Roman" w:hAnsi="Times New Roman" w:cs="Times New Roman"/>
          <w:b/>
          <w:i w:val="0"/>
          <w:color w:val="000000"/>
          <w:sz w:val="19"/>
        </w:rPr>
        <w:t xml:space="preserve">Table 1. </w:t>
      </w:r>
      <w:r>
        <w:rPr>
          <w:rFonts w:ascii="Times New Roman" w:hAnsi="Times New Roman" w:cs="Times New Roman"/>
          <w:b w:val="0"/>
          <w:i w:val="0"/>
          <w:color w:val="000000"/>
          <w:sz w:val="19"/>
        </w:rPr>
        <w:t>Canonical single-qubit and multi-qubit quantum gates, algebraic properties, and functional roles in intelligent computing circuits.</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368"/>
        <w:gridCol w:w="979"/>
        <w:gridCol w:w="2045"/>
        <w:gridCol w:w="2088"/>
      </w:tblGrid>
      <w:tr>
        <w:trPr>
          <w:tblHeader/>
          <w:cantSplit/>
        </w:trPr>
        <w:tc>
          <w:tcPr>
            <w:tcW w:w="136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Gate Family</w:t>
            </w:r>
          </w:p>
        </w:tc>
        <w:tc>
          <w:tcPr>
            <w:tcW w:w="979"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Qubits</w:t>
            </w:r>
          </w:p>
        </w:tc>
        <w:tc>
          <w:tcPr>
            <w:tcW w:w="2045"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Unitary Generator / Action</w:t>
            </w:r>
          </w:p>
        </w:tc>
        <w:tc>
          <w:tcPr>
            <w:tcW w:w="208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Primary Algorithmic Role</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Pauli (X, Y, Z)</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Involutory bit/phase flips; Hermitian observables</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Basis preparation, stabilizer checks, Hamiltonian terms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Hadamard (H)</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Maps computational basis to uniform superposition</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Interference setup in QFT, Grover, QPE, and kernels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Phase (S, T)</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π/2 Clifford phase (S) and π/4 non-Clifford phase (T)</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Universal fault-tolerant synthesis with Clifford group</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Parameterized (Rx, Ry, Rz)</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Continuous SU(2) rotations exp(-iθσ/2)</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Angle data embedding and trainable variational weights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CNOT / CZ</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Conditional bit-flip or conditional π phase kickback</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Entanglement generation in ansätze and surface codes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SWAP / iSWAP</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Exchanges two-qubit states on coupled hardware graphs</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Topology routing on planar superconducting processors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Toffoli (CCX)</w:t>
            </w:r>
          </w:p>
        </w:tc>
        <w:tc>
          <w:tcPr>
            <w:tcW w:w="97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3</w:t>
            </w:r>
          </w:p>
        </w:tc>
        <w:tc>
          <w:tcPr>
            <w:tcW w:w="204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Doubly controlled NOT; universal reversible logic</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Arithmetic predicates, coherent lookup, Grover oracles</w:t>
            </w:r>
          </w:p>
        </w:tc>
      </w:tr>
    </w:tbl>
    <w:p>
      <w:pPr>
        <w:keepNext/>
        <w:spacing w:line="264" w:lineRule="auto" w:before="100" w:after="30"/>
        <w:jc w:val="left"/>
      </w:pPr>
      <w:r>
        <w:rPr>
          <w:rFonts w:ascii="Times New Roman" w:hAnsi="Times New Roman" w:cs="Times New Roman"/>
          <w:b/>
          <w:i w:val="0"/>
          <w:color w:val="000000"/>
          <w:sz w:val="21"/>
        </w:rPr>
        <w:t>2.4 Quantum Algorithms: Historical Development and Core Principles</w:t>
      </w:r>
    </w:p>
    <w:p>
      <w:pPr>
        <w:spacing w:line="264" w:lineRule="auto" w:before="0" w:after="50"/>
        <w:jc w:val="both"/>
      </w:pPr>
      <w:r>
        <w:rPr>
          <w:rFonts w:ascii="Times New Roman" w:hAnsi="Times New Roman" w:cs="Times New Roman"/>
          <w:b w:val="0"/>
          <w:i w:val="0"/>
          <w:color w:val="000000"/>
          <w:sz w:val="21"/>
        </w:rPr>
        <w:t xml:space="preserve">Early oracle results such as the Deutsch–Jozsa problem demonstrated exponential query separations over deterministic classical algorithms via phase kickback (Deutsch, 1985; Nielsen &amp; Chuang, 2010). Shor (1997) transformed coherent interference into polynomial-time algorithms for integer factorization and discrete logarithms using modular exponentiation and the Quantum Fourier Transform (QFT). Concurrently, Grover (1996) derived an optimal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ad>
              <m:e>
                <m:box>
                  <m:e>
                    <m:box>
                      <m:e>
                        <m:r>
                          <w:rPr>
                            <w:rFonts w:ascii="Cambria Math" w:hAnsi="Cambria Math" w:cs="Cambria Math"/>
                            <w:sz w:val="21"/>
                            <w:szCs w:val="21"/>
                            <w:color w:val="000000"/>
                          </w:rPr>
                          <m:rPr>
                            <m:sty m:val="i"/>
                          </m:rPr>
                          <m:t>N</m:t>
                        </m:r>
                      </m:e>
                    </m:box>
                  </m:e>
                </m:box>
              </m:e>
            </m:rad>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unstructured search algorithm generalized by Brassard et al. (2002) into universal amplitude amplification and estimation. Harrow et al. (2009) extended quantum phase estimation (QPE) to sparse linear systems (HHL), preparing states proportional to </w:t>
      </w:r>
      <m:oMath>
        <m:box>
          <m:e>
            <m:sSup>
              <m:e>
                <m:r>
                  <w:rPr>
                    <w:rFonts w:ascii="Cambria Math" w:hAnsi="Cambria Math" w:cs="Cambria Math"/>
                    <w:sz w:val="21"/>
                    <w:szCs w:val="21"/>
                    <w:color w:val="000000"/>
                  </w:rPr>
                  <m:rPr>
                    <m:sty m:val="i"/>
                  </m:rPr>
                  <m:t>A</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sSup>
            <m:r>
              <w:rPr>
                <w:rFonts w:ascii="Cambria Math" w:hAnsi="Cambria Math" w:cs="Cambria Math"/>
                <w:sz w:val="21"/>
                <w:szCs w:val="21"/>
                <w:color w:val="000000"/>
              </w:rPr>
              <m:rPr>
                <m:sty m:val="i"/>
              </m:rPr>
              <m:t>𝐛</m:t>
            </m:r>
          </m:e>
        </m:box>
      </m:oMath>
      <w:r>
        <w:rPr>
          <w:rFonts w:ascii="Times New Roman" w:hAnsi="Times New Roman" w:cs="Times New Roman"/>
          <w:b w:val="0"/>
          <w:i w:val="0"/>
          <w:color w:val="000000"/>
          <w:sz w:val="21"/>
        </w:rPr>
        <w:t>. To accommodate limited NISQ coherence, Peruzzo et al. (2014) and Farhi et al. (2014) introduced variational eigensolvers (VQE) and QAOA, coupling shallow parameterized circuits to classical optimizers (Cerezo et al., 2021; Tilly et al., 2022).</w:t>
      </w:r>
    </w:p>
    <w:p>
      <w:pPr>
        <w:keepNext/>
        <w:spacing w:line="264" w:lineRule="auto" w:before="100" w:after="30"/>
        <w:jc w:val="left"/>
      </w:pPr>
      <w:r>
        <w:rPr>
          <w:rFonts w:ascii="Times New Roman" w:hAnsi="Times New Roman" w:cs="Times New Roman"/>
          <w:b/>
          <w:i w:val="0"/>
          <w:color w:val="000000"/>
          <w:sz w:val="21"/>
        </w:rPr>
        <w:t>2.5 Quantum Machine Learning and Intelligent Computing</w:t>
      </w:r>
    </w:p>
    <w:p>
      <w:pPr>
        <w:spacing w:line="264" w:lineRule="auto" w:before="0" w:after="50"/>
        <w:jc w:val="both"/>
      </w:pPr>
      <w:r>
        <w:rPr>
          <w:rFonts w:ascii="Times New Roman" w:hAnsi="Times New Roman" w:cs="Times New Roman"/>
          <w:b w:val="0"/>
          <w:i w:val="0"/>
          <w:color w:val="000000"/>
          <w:sz w:val="21"/>
        </w:rPr>
        <w:t xml:space="preserve">Quantum machine learning encompasses fault-tolerant linear-algebraic accelerators (Biamonte et al., 2017), differentiable parameterized quantum circuits trained via analytic parameter-shift rules (Mitarai et al., 2018), and quantum kernel methods mapping classical inputs into feature Hilbert spaces (Havlíček et al., 2019). Foundational statistical learning theory further characterizes circuit expressibility and inductive bias (Cerezo et al., 2021), randomized shadow tomography (Huang et al., 2020), provable discrete-logarithm kernel separations (Liu et al., 2021), and finite-sample generalization error scaling as </w:t>
      </w:r>
      <m:oMath>
        <m:box>
          <m:e>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ad>
              <m:e>
                <m:box>
                  <m:e>
                    <m:box>
                      <m:e>
                        <m:r>
                          <w:rPr>
                            <w:rFonts w:ascii="Cambria Math" w:hAnsi="Cambria Math" w:cs="Cambria Math"/>
                            <w:sz w:val="21"/>
                            <w:szCs w:val="21"/>
                            <w:color w:val="000000"/>
                          </w:rPr>
                          <m:rPr>
                            <m:sty m:val="i"/>
                          </m:rPr>
                          <m:t>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S</m:t>
                        </m:r>
                      </m:e>
                    </m:box>
                  </m:e>
                </m:box>
              </m:e>
            </m:rad>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for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 trainable gates across </w:t>
      </w:r>
      <m:oMath>
        <m:box>
          <m:e>
            <m:r>
              <w:rPr>
                <w:rFonts w:ascii="Cambria Math" w:hAnsi="Cambria Math" w:cs="Cambria Math"/>
                <w:sz w:val="21"/>
                <w:szCs w:val="21"/>
                <w:color w:val="000000"/>
              </w:rPr>
              <m:rPr>
                <m:sty m:val="i"/>
              </m:rPr>
              <m:t>S</m:t>
            </m:r>
          </m:e>
        </m:box>
      </m:oMath>
      <w:r>
        <w:rPr>
          <w:rFonts w:ascii="Times New Roman" w:hAnsi="Times New Roman" w:cs="Times New Roman"/>
          <w:b w:val="0"/>
          <w:i w:val="0"/>
          <w:color w:val="000000"/>
          <w:sz w:val="21"/>
        </w:rPr>
        <w:t xml:space="preserve"> training examples (Caro et al., 2022).</w:t>
      </w:r>
    </w:p>
    <w:p>
      <w:pPr>
        <w:keepNext/>
        <w:spacing w:line="264" w:lineRule="auto" w:before="100" w:after="30"/>
        <w:jc w:val="left"/>
      </w:pPr>
      <w:r>
        <w:rPr>
          <w:rFonts w:ascii="Times New Roman" w:hAnsi="Times New Roman" w:cs="Times New Roman"/>
          <w:b/>
          <w:i w:val="0"/>
          <w:color w:val="000000"/>
          <w:sz w:val="21"/>
        </w:rPr>
        <w:t>2.6 Critical Review of Existing Research</w:t>
      </w:r>
    </w:p>
    <w:p>
      <w:pPr>
        <w:spacing w:line="264" w:lineRule="auto" w:before="0" w:after="50"/>
        <w:jc w:val="both"/>
      </w:pPr>
      <w:r>
        <w:rPr>
          <w:rFonts w:ascii="Times New Roman" w:hAnsi="Times New Roman" w:cs="Times New Roman"/>
          <w:b w:val="0"/>
          <w:i w:val="0"/>
          <w:color w:val="000000"/>
          <w:sz w:val="21"/>
        </w:rPr>
        <w:t xml:space="preserve">Rigorous scrutiny has overturned several overly broad claims in early QML research. Tang (2019) proved that quantum-inspired classical sampling algorithms match polylogarithmic quantum runtimes for low-rank recommendation and matrix tasks when given comparable </w:t>
      </w:r>
      <m:oMath>
        <m:box>
          <m:e>
            <m:sSub>
              <m:e>
                <m:r>
                  <w:rPr>
                    <w:rFonts w:ascii="Cambria Math" w:hAnsi="Cambria Math" w:cs="Cambria Math"/>
                    <w:sz w:val="21"/>
                    <w:szCs w:val="21"/>
                    <w:color w:val="000000"/>
                  </w:rPr>
                  <m:rPr>
                    <m:sty m:val="i"/>
                  </m:rPr>
                  <m:t>ℓ</m:t>
                </m:r>
              </m:e>
              <m:sub>
                <m:r>
                  <w:rPr>
                    <w:rFonts w:ascii="Cambria Math" w:hAnsi="Cambria Math" w:cs="Cambria Math"/>
                    <w:sz w:val="21"/>
                    <w:szCs w:val="21"/>
                    <w:color w:val="000000"/>
                  </w:rPr>
                  <m:rPr>
                    <m:sty m:val="p"/>
                  </m:rPr>
                  <m:t>2</m:t>
                </m:r>
              </m:sub>
            </m:sSub>
          </m:e>
        </m:box>
      </m:oMath>
      <w:r>
        <w:rPr>
          <w:rFonts w:ascii="Times New Roman" w:hAnsi="Times New Roman" w:cs="Times New Roman"/>
          <w:b w:val="0"/>
          <w:i w:val="0"/>
          <w:color w:val="000000"/>
          <w:sz w:val="21"/>
        </w:rPr>
        <w:t>-sampling access, eliminating putative exponential speedups on unstructured classical matrices. McClean et al. (2018) established that expressive random ansätze suffer exponential gradient decay, extended by subsequent work to global observables, entanglement-induced thermalization, and hardware noise (Cerezo et al., 2021). Crucially, Cerezo et al. (2025) demonstrated that many architectures proven immune to barren plateaus evolve within polynomial-dimension Lie algebras or shallow causal cones that remain classically simulable unless initialized from non-trivial quantum states.</w:t>
      </w:r>
    </w:p>
    <w:p>
      <w:pPr>
        <w:keepNext/>
        <w:spacing w:line="264" w:lineRule="auto" w:before="100" w:after="30"/>
        <w:jc w:val="left"/>
      </w:pPr>
      <w:r>
        <w:rPr>
          <w:rFonts w:ascii="Times New Roman" w:hAnsi="Times New Roman" w:cs="Times New Roman"/>
          <w:b/>
          <w:i w:val="0"/>
          <w:color w:val="000000"/>
          <w:sz w:val="21"/>
        </w:rPr>
        <w:t>2.7 Research Gaps and Conceptual Foundations</w:t>
      </w:r>
    </w:p>
    <w:p>
      <w:pPr>
        <w:spacing w:line="264" w:lineRule="auto" w:before="0" w:after="50"/>
        <w:jc w:val="both"/>
      </w:pPr>
      <w:r>
        <w:rPr>
          <w:rFonts w:ascii="Times New Roman" w:hAnsi="Times New Roman" w:cs="Times New Roman"/>
          <w:b w:val="0"/>
          <w:i w:val="0"/>
          <w:color w:val="000000"/>
          <w:sz w:val="21"/>
        </w:rPr>
        <w:t xml:space="preserve">Four gaps persist across applied studies: (1) omitting state-preparation and shot overheads when claiming asymptotic speedups; (2) extrapolating </w:t>
      </w:r>
      <m:oMath>
        <m:box>
          <m:e>
            <m:r>
              <w:rPr>
                <w:rFonts w:ascii="Cambria Math" w:hAnsi="Cambria Math" w:cs="Cambria Math"/>
                <w:sz w:val="21"/>
                <w:szCs w:val="21"/>
                <w:color w:val="000000"/>
              </w:rPr>
              <m:rPr>
                <m:sty m:val="p"/>
              </m:rPr>
              <m:t>4</m:t>
            </m:r>
          </m:e>
        </m:box>
      </m:oMath>
      <w:r>
        <w:rPr>
          <w:rFonts w:ascii="Times New Roman" w:hAnsi="Times New Roman" w:cs="Times New Roman"/>
          <w:b w:val="0"/>
          <w:i w:val="0"/>
          <w:color w:val="000000"/>
          <w:sz w:val="21"/>
        </w:rPr>
        <w:t xml:space="preserve">- to </w:t>
      </w:r>
      <m:oMath>
        <m:box>
          <m:e>
            <m:r>
              <w:rPr>
                <w:rFonts w:ascii="Cambria Math" w:hAnsi="Cambria Math" w:cs="Cambria Math"/>
                <w:sz w:val="21"/>
                <w:szCs w:val="21"/>
                <w:color w:val="000000"/>
              </w:rPr>
              <m:rPr>
                <m:sty m:val="p"/>
              </m:rPr>
              <m:t>12</m:t>
            </m:r>
          </m:e>
        </m:box>
      </m:oMath>
      <w:r>
        <w:rPr>
          <w:rFonts w:ascii="Times New Roman" w:hAnsi="Times New Roman" w:cs="Times New Roman"/>
          <w:b w:val="0"/>
          <w:i w:val="0"/>
          <w:color w:val="000000"/>
          <w:sz w:val="21"/>
        </w:rPr>
        <w:t>-qubit noiseless simulations where barren plateaus remain invisible; (3) conflating exponential-overhead NISQ error mitigation (Cai et al., 2023) with scalable fault-tolerant error correction (Acharya et al., 2025); and (4) lacking systematic decision rules matching data structure to circuit depth. Addressing these four gaps forms the conceptual foundation of this chapter.</w:t>
      </w:r>
    </w:p>
    <w:p>
      <w:pPr>
        <w:keepNext/>
        <w:spacing w:line="264" w:lineRule="auto" w:before="150" w:after="50"/>
        <w:jc w:val="left"/>
      </w:pPr>
      <w:r>
        <w:rPr>
          <w:rFonts w:ascii="Times New Roman" w:hAnsi="Times New Roman" w:cs="Times New Roman"/>
          <w:b/>
          <w:i w:val="0"/>
          <w:color w:val="000000"/>
          <w:sz w:val="23"/>
        </w:rPr>
        <w:t>3. Research Methodology and Design Framework</w:t>
      </w:r>
    </w:p>
    <w:p>
      <w:pPr>
        <w:keepNext/>
        <w:spacing w:line="264" w:lineRule="auto" w:before="100" w:after="30"/>
        <w:jc w:val="left"/>
      </w:pPr>
      <w:r>
        <w:rPr>
          <w:rFonts w:ascii="Times New Roman" w:hAnsi="Times New Roman" w:cs="Times New Roman"/>
          <w:b/>
          <w:i w:val="0"/>
          <w:color w:val="000000"/>
          <w:sz w:val="21"/>
        </w:rPr>
        <w:t>3.1 Research Approach and Chapter Method</w:t>
      </w:r>
    </w:p>
    <w:p>
      <w:pPr>
        <w:spacing w:line="264" w:lineRule="auto" w:before="0" w:after="50"/>
        <w:jc w:val="both"/>
      </w:pPr>
      <w:r>
        <w:rPr>
          <w:rFonts w:ascii="Times New Roman" w:hAnsi="Times New Roman" w:cs="Times New Roman"/>
          <w:b w:val="0"/>
          <w:i w:val="0"/>
          <w:color w:val="000000"/>
          <w:sz w:val="21"/>
        </w:rPr>
        <w:t>This chapter adopts a structured conceptual synthesis combined with formal linear-algebraic derivation and comparative architectural analysis. No new laboratory quantum hardware runs or synthetic empirical benchmarks are fabricated or claimed, nor is a bibliometric PRISMA review asserted. Instead, archival theoretical proofs and verified experimental hardware milestones are synthesized under uniform mathematical notation to evaluate circuit expressibility, gradient trainability, sample complexity, and noise scaling on equal footing.</w:t>
      </w:r>
    </w:p>
    <w:p>
      <w:pPr>
        <w:keepNext/>
        <w:spacing w:line="264" w:lineRule="auto" w:before="100" w:after="30"/>
        <w:jc w:val="left"/>
      </w:pPr>
      <w:r>
        <w:rPr>
          <w:rFonts w:ascii="Times New Roman" w:hAnsi="Times New Roman" w:cs="Times New Roman"/>
          <w:b/>
          <w:i w:val="0"/>
          <w:color w:val="000000"/>
          <w:sz w:val="21"/>
        </w:rPr>
        <w:t>3.2 Quantum Circuit Representation and Design Principles</w:t>
      </w:r>
    </w:p>
    <w:p>
      <w:pPr>
        <w:spacing w:line="264" w:lineRule="auto" w:before="0" w:after="50"/>
        <w:jc w:val="both"/>
      </w:pPr>
      <w:r>
        <w:rPr>
          <w:rFonts w:ascii="Times New Roman" w:hAnsi="Times New Roman" w:cs="Times New Roman"/>
          <w:b w:val="0"/>
          <w:i w:val="0"/>
          <w:color w:val="000000"/>
          <w:sz w:val="21"/>
        </w:rPr>
        <w:t xml:space="preserve">Quantum circuits in this chapter are modeled as left-to-right directed acyclic networks over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quantum wires initialized in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sSup>
              <m:e>
                <m:r>
                  <w:rPr>
                    <w:rFonts w:ascii="Cambria Math" w:hAnsi="Cambria Math" w:cs="Cambria Math"/>
                    <w:sz w:val="21"/>
                    <w:szCs w:val="21"/>
                    <w:color w:val="000000"/>
                  </w:rPr>
                  <m:rPr>
                    <m:sty m:val="i"/>
                  </m:rPr>
                  <m:t>⟩</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e>
        </m:box>
      </m:oMath>
      <w:r>
        <w:rPr>
          <w:rFonts w:ascii="Times New Roman" w:hAnsi="Times New Roman" w:cs="Times New Roman"/>
          <w:b w:val="0"/>
          <w:i w:val="0"/>
          <w:color w:val="000000"/>
          <w:sz w:val="21"/>
        </w:rPr>
        <w:t xml:space="preserve"> and classical readout registers (Nielsen &amp; Chuang, 2010). Four design rules govern synthesis: (1) reversible ancilla uncomputation back to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to prevent unintended entanglement decoherence; (2) hardware-aware gate compilation minimizing two-qubit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Z</m:t>
                </m:r>
              </m:e>
            </m:box>
          </m:e>
        </m:box>
      </m:oMath>
      <w:r>
        <w:rPr>
          <w:rFonts w:ascii="Times New Roman" w:hAnsi="Times New Roman" w:cs="Times New Roman"/>
          <w:b w:val="0"/>
          <w:i w:val="0"/>
          <w:color w:val="000000"/>
          <w:sz w:val="21"/>
        </w:rPr>
        <w:t xml:space="preserve"> layers and </w:t>
      </w:r>
      <m:oMath>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W</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routing overhead on planar topologies (Barenco et al., 1995); (3) symmetry-informed inductive bias constraining ansätze to problem-invariant subspaces (Cerezo et al., 2021; Cerezo et al., 2025); and (4) measurement parsimony via commuting Pauli grouping or classical shadows (Huang et al., 2020; Tilly et al., 2022).</w:t>
      </w:r>
    </w:p>
    <w:p>
      <w:pPr>
        <w:keepNext/>
        <w:spacing w:line="264" w:lineRule="auto" w:before="100" w:after="30"/>
        <w:jc w:val="left"/>
      </w:pPr>
      <w:r>
        <w:rPr>
          <w:rFonts w:ascii="Times New Roman" w:hAnsi="Times New Roman" w:cs="Times New Roman"/>
          <w:b/>
          <w:i w:val="0"/>
          <w:color w:val="000000"/>
          <w:sz w:val="21"/>
        </w:rPr>
        <w:t>3.3 Quantum Algorithm Design and Execution Workflow</w:t>
      </w:r>
    </w:p>
    <w:p>
      <w:pPr>
        <w:spacing w:line="264" w:lineRule="auto" w:before="0" w:after="50"/>
        <w:jc w:val="both"/>
      </w:pPr>
      <w:r>
        <w:rPr>
          <w:rFonts w:ascii="Times New Roman" w:hAnsi="Times New Roman" w:cs="Times New Roman"/>
          <w:b w:val="0"/>
          <w:i w:val="0"/>
          <w:color w:val="000000"/>
          <w:sz w:val="21"/>
        </w:rPr>
        <w:t xml:space="preserve">Figure 2 formalizes the six-stage design and execution workflow used throughout this chapter. Problem specifications (Stage 1: cost Hamiltonians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e>
        </m:box>
      </m:oMath>
      <w:r>
        <w:rPr>
          <w:rFonts w:ascii="Times New Roman" w:hAnsi="Times New Roman" w:cs="Times New Roman"/>
          <w:b w:val="0"/>
          <w:i w:val="0"/>
          <w:color w:val="000000"/>
          <w:sz w:val="21"/>
        </w:rPr>
        <w:t xml:space="preserve">, Boolean oracles, or labeled datasets) are mapped into quantum encoding and algorithmic structures (Stage 2) and transpiled into hardware-native gate sequences (Stage 3). Execution then bifurcates by hardware regime: pre-fault-tolerant NISQ execution (Stage 4a) restricts depth within relaxation times </w:t>
      </w:r>
      <m:oMath>
        <m:box>
          <m:e>
            <m:sSub>
              <m:e>
                <m:r>
                  <w:rPr>
                    <w:rFonts w:ascii="Cambria Math" w:hAnsi="Cambria Math" w:cs="Cambria Math"/>
                    <w:sz w:val="21"/>
                    <w:szCs w:val="21"/>
                    <w:color w:val="000000"/>
                  </w:rPr>
                  <m:rPr>
                    <m:sty m:val="i"/>
                  </m:rPr>
                  <m:t>T</m:t>
                </m:r>
              </m:e>
              <m:sub>
                <m:r>
                  <w:rPr>
                    <w:rFonts w:ascii="Cambria Math" w:hAnsi="Cambria Math" w:cs="Cambria Math"/>
                    <w:sz w:val="21"/>
                    <w:szCs w:val="21"/>
                    <w:color w:val="000000"/>
                  </w:rPr>
                  <m:rPr>
                    <m:sty m:val="p"/>
                  </m:rPr>
                  <m:t>1</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T</m:t>
                </m:r>
              </m:e>
              <m:sub>
                <m:r>
                  <w:rPr>
                    <w:rFonts w:ascii="Cambria Math" w:hAnsi="Cambria Math" w:cs="Cambria Math"/>
                    <w:sz w:val="21"/>
                    <w:szCs w:val="21"/>
                    <w:color w:val="000000"/>
                  </w:rPr>
                  <m:rPr>
                    <m:sty m:val="p"/>
                  </m:rPr>
                  <m:t>2</m:t>
                </m:r>
              </m:sub>
            </m:sSub>
          </m:e>
        </m:box>
      </m:oMath>
      <w:r>
        <w:rPr>
          <w:rFonts w:ascii="Times New Roman" w:hAnsi="Times New Roman" w:cs="Times New Roman"/>
          <w:b w:val="0"/>
          <w:i w:val="0"/>
          <w:color w:val="000000"/>
          <w:sz w:val="21"/>
        </w:rPr>
        <w:t xml:space="preserve"> and applies statistical error mitigation such as zero-noise extrapolation (ZNE) and probabilistic error cancellation (PEC) (Kim et al., 2023; Cai et al., 2023), whereas fault-tolerant execution (Stage 4b) encodes logical qubits in surface codes with real-time syndrome decoding and magic-state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-gate distillation (Acharya et al., 2025). Both paths feed shot-based expectation estimation and parameter updates (Stage 5) before rigorous comparison against state-of-the-art classical solvers (Stage 6).</w:t>
      </w:r>
    </w:p>
    <w:p>
      <w:pPr>
        <w:keepNext/>
        <w:spacing w:before="80" w:after="40"/>
        <w:jc w:val="center"/>
      </w:pPr>
      <w:r>
        <w:drawing>
          <wp:inline xmlns:a="http://schemas.openxmlformats.org/drawingml/2006/main" xmlns:pic="http://schemas.openxmlformats.org/drawingml/2006/picture">
            <wp:extent cx="3566160" cy="4336126"/>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3566160" cy="4336126"/>
                    </a:xfrm>
                    <a:prstGeom prst="rect"/>
                  </pic:spPr>
                </pic:pic>
              </a:graphicData>
            </a:graphic>
          </wp:inline>
        </w:drawing>
      </w:r>
    </w:p>
    <w:p>
      <w:pPr>
        <w:keepLines/>
        <w:spacing w:line="259" w:lineRule="auto" w:before="0" w:after="70"/>
        <w:jc w:val="left"/>
      </w:pPr>
      <w:r>
        <w:rPr>
          <w:rFonts w:ascii="Times New Roman" w:hAnsi="Times New Roman" w:cs="Times New Roman"/>
          <w:b/>
          <w:i w:val="0"/>
          <w:color w:val="000000"/>
          <w:sz w:val="19"/>
        </w:rPr>
        <w:t xml:space="preserve">Figure 2. </w:t>
      </w:r>
      <w:r>
        <w:rPr>
          <w:rFonts w:ascii="Times New Roman" w:hAnsi="Times New Roman" w:cs="Times New Roman"/>
          <w:b w:val="0"/>
          <w:i w:val="0"/>
          <w:color w:val="000000"/>
          <w:sz w:val="19"/>
        </w:rPr>
        <w:t>Six-stage quantum algorithm design, compilation, execution, and classical baseline benchmarking workflow contrasting pre-fault-tolerant NISQ error mitigation (Stage 4a) against surface-code fault-tolerant execution with magic-state distillation (Stage 4b).</w:t>
      </w:r>
    </w:p>
    <w:p>
      <w:pPr>
        <w:keepNext/>
        <w:spacing w:line="264" w:lineRule="auto" w:before="100" w:after="30"/>
        <w:jc w:val="left"/>
      </w:pPr>
      <w:r>
        <w:rPr>
          <w:rFonts w:ascii="Times New Roman" w:hAnsi="Times New Roman" w:cs="Times New Roman"/>
          <w:b/>
          <w:i w:val="0"/>
          <w:color w:val="000000"/>
          <w:sz w:val="21"/>
        </w:rPr>
        <w:t>3.4 Quantum-Classical Hybrid Architectures</w:t>
      </w:r>
    </w:p>
    <w:p>
      <w:pPr>
        <w:spacing w:line="264" w:lineRule="auto" w:before="0" w:after="50"/>
        <w:jc w:val="both"/>
      </w:pPr>
      <w:r>
        <w:rPr>
          <w:rFonts w:ascii="Times New Roman" w:hAnsi="Times New Roman" w:cs="Times New Roman"/>
          <w:b w:val="0"/>
          <w:i w:val="0"/>
          <w:color w:val="000000"/>
          <w:sz w:val="21"/>
        </w:rPr>
        <w:t xml:space="preserve">Contemporary intelligent computing predominantly relies on tightly coupled hybrid architectures partitioning workload by physical strength (Peruzzo et al., 2014; Cerezo et al., 2021). As depicted in Figure 3, a classical CPU/GPU co-processor performs feature scaling, principal component compression, loss evaluation, and parameter updates, while the QPU executes state embedding </w:t>
      </w:r>
      <m:oMath>
        <m:box>
          <m:e>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Φ</m:t>
                </m:r>
              </m:sub>
            </m:sSub>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𝐱</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parameterized evolution </w:t>
      </w:r>
      <m:oMath>
        <m:box>
          <m:e>
            <m:sSub>
              <m:e>
                <m:r>
                  <w:rPr>
                    <w:rFonts w:ascii="Cambria Math" w:hAnsi="Cambria Math" w:cs="Cambria Math"/>
                    <w:sz w:val="21"/>
                    <w:szCs w:val="21"/>
                    <w:color w:val="000000"/>
                  </w:rPr>
                  <m:rPr>
                    <m:sty m:val="i"/>
                  </m:rPr>
                  <m:t>U</m:t>
                </m:r>
              </m:e>
              <m:sub>
                <m:box>
                  <m:e>
                    <m:box>
                      <m:e>
                        <m:r>
                          <w:rPr>
                            <w:rFonts w:ascii="Cambria Math" w:hAnsi="Cambria Math" w:cs="Cambria Math"/>
                            <w:sz w:val="21"/>
                            <w:szCs w:val="21"/>
                            <w:color w:val="000000"/>
                          </w:rPr>
                          <m:rPr>
                            <m:sty m:val="p"/>
                          </m:rPr>
                          <m:t>v</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r</m:t>
                        </m:r>
                      </m:e>
                    </m:box>
                  </m:e>
                </m:box>
              </m:sub>
            </m:sSub>
            <m:r>
              <w:rPr>
                <w:rFonts w:ascii="Cambria Math" w:hAnsi="Cambria Math" w:cs="Cambria Math"/>
                <w:sz w:val="21"/>
                <w:szCs w:val="21"/>
                <w:color w:val="000000"/>
              </w:rPr>
              <m:rPr>
                <m:sty m:val="p"/>
              </m:rPr>
              <m:t>(</m:t>
            </m:r>
            <m:sSup>
              <m:e>
                <m:box>
                  <m:e>
                    <m:r>
                      <w:rPr>
                        <w:rFonts w:ascii="Cambria Math" w:hAnsi="Cambria Math" w:cs="Cambria Math"/>
                        <w:sz w:val="21"/>
                        <w:szCs w:val="21"/>
                        <w:color w:val="000000"/>
                      </w:rPr>
                      <m:rPr>
                        <m:sty m:val="bi"/>
                      </m:rPr>
                      <m:t>θ</m:t>
                    </m:r>
                  </m:e>
                </m:box>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t</m:t>
                    </m:r>
                    <m:r>
                      <w:rPr>
                        <w:rFonts w:ascii="Cambria Math" w:hAnsi="Cambria Math" w:cs="Cambria Math"/>
                        <w:sz w:val="21"/>
                        <w:szCs w:val="21"/>
                        <w:color w:val="000000"/>
                      </w:rPr>
                      <m:rPr>
                        <m:sty m:val="p"/>
                      </m:rPr>
                      <m:t>)</m:t>
                    </m:r>
                  </m:e>
                </m:box>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and </w:t>
      </w:r>
      <m:oMath>
        <m:box>
          <m:e>
            <m:r>
              <w:rPr>
                <w:rFonts w:ascii="Cambria Math" w:hAnsi="Cambria Math" w:cs="Cambria Math"/>
                <w:sz w:val="21"/>
                <w:szCs w:val="21"/>
                <w:color w:val="000000"/>
              </w:rPr>
              <m:rPr>
                <m:sty m:val="i"/>
              </m:rPr>
              <m:t>M</m:t>
            </m:r>
          </m:e>
        </m:box>
      </m:oMath>
      <w:r>
        <w:rPr>
          <w:rFonts w:ascii="Times New Roman" w:hAnsi="Times New Roman" w:cs="Times New Roman"/>
          <w:b w:val="0"/>
          <w:i w:val="0"/>
          <w:color w:val="000000"/>
          <w:sz w:val="21"/>
        </w:rPr>
        <w:t xml:space="preserve">-shot observable sampling returning empirical means </w:t>
      </w:r>
      <m:oMath>
        <m:box>
          <m:e>
            <m:sSub>
              <m:e>
                <m:limUpp>
                  <m:e>
                    <m:box>
                      <m:e>
                        <m:r>
                          <w:rPr>
                            <w:rFonts w:ascii="Cambria Math" w:hAnsi="Cambria Math" w:cs="Cambria Math"/>
                            <w:sz w:val="21"/>
                            <w:szCs w:val="21"/>
                            <w:color w:val="000000"/>
                          </w:rPr>
                          <m:rPr>
                            <m:sty m:val="i"/>
                          </m:rPr>
                          <m:t>μ</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σ</m:t>
            </m:r>
            <m:r>
              <w:rPr>
                <w:rFonts w:ascii="Cambria Math" w:hAnsi="Cambria Math" w:cs="Cambria Math"/>
                <w:sz w:val="21"/>
                <w:szCs w:val="21"/>
                <w:color w:val="000000"/>
              </w:rPr>
              <m:rPr>
                <m:sty m:val="p"/>
              </m:rPr>
              <m:t>/</m:t>
            </m:r>
            <m:rad>
              <m:e>
                <m:box>
                  <m:e>
                    <m:box>
                      <m:e>
                        <m:r>
                          <w:rPr>
                            <w:rFonts w:ascii="Cambria Math" w:hAnsi="Cambria Math" w:cs="Cambria Math"/>
                            <w:sz w:val="21"/>
                            <w:szCs w:val="21"/>
                            <w:color w:val="000000"/>
                          </w:rPr>
                          <m:rPr>
                            <m:sty m:val="i"/>
                          </m:rPr>
                          <m:t>M</m:t>
                        </m:r>
                      </m:e>
                    </m:box>
                  </m:e>
                </m:box>
              </m:e>
            </m:rad>
          </m:e>
        </m:box>
      </m:oMath>
      <w:r>
        <w:rPr>
          <w:rFonts w:ascii="Times New Roman" w:hAnsi="Times New Roman" w:cs="Times New Roman"/>
          <w:b w:val="0"/>
          <w:i w:val="0"/>
          <w:color w:val="000000"/>
          <w:sz w:val="21"/>
        </w:rPr>
        <w:t xml:space="preserve"> for analytic parameter-shift or stochastic optimization (Mitarai et al., 2018; Tilly et al., 2022).</w:t>
      </w:r>
    </w:p>
    <w:p>
      <w:pPr>
        <w:keepNext/>
        <w:spacing w:before="80" w:after="40"/>
        <w:jc w:val="center"/>
      </w:pPr>
      <w:r>
        <w:drawing>
          <wp:inline xmlns:a="http://schemas.openxmlformats.org/drawingml/2006/main" xmlns:pic="http://schemas.openxmlformats.org/drawingml/2006/picture">
            <wp:extent cx="3566160" cy="368773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3566160" cy="3687734"/>
                    </a:xfrm>
                    <a:prstGeom prst="rect"/>
                  </pic:spPr>
                </pic:pic>
              </a:graphicData>
            </a:graphic>
          </wp:inline>
        </w:drawing>
      </w:r>
    </w:p>
    <w:p>
      <w:pPr>
        <w:keepLines/>
        <w:spacing w:line="259" w:lineRule="auto" w:before="0" w:after="70"/>
        <w:jc w:val="left"/>
      </w:pPr>
      <w:r>
        <w:rPr>
          <w:rFonts w:ascii="Times New Roman" w:hAnsi="Times New Roman" w:cs="Times New Roman"/>
          <w:b/>
          <w:i w:val="0"/>
          <w:color w:val="000000"/>
          <w:sz w:val="19"/>
        </w:rPr>
        <w:t xml:space="preserve">Figure 3. </w:t>
      </w:r>
      <w:r>
        <w:rPr>
          <w:rFonts w:ascii="Times New Roman" w:hAnsi="Times New Roman" w:cs="Times New Roman"/>
          <w:b w:val="0"/>
          <w:i w:val="0"/>
          <w:color w:val="000000"/>
          <w:sz w:val="19"/>
        </w:rPr>
        <w:t>Closed-loop hybrid quantum-classical learning and variational optimization architecture showing classical CPU/GPU feature reduction, loss evaluation, and parameter updates coupled with QPU state encoding, parameterized unitary evolution, and finite-shot projective sampling.</w:t>
      </w:r>
    </w:p>
    <w:p>
      <w:pPr>
        <w:keepNext/>
        <w:spacing w:line="264" w:lineRule="auto" w:before="100" w:after="30"/>
        <w:jc w:val="left"/>
      </w:pPr>
      <w:r>
        <w:rPr>
          <w:rFonts w:ascii="Times New Roman" w:hAnsi="Times New Roman" w:cs="Times New Roman"/>
          <w:b/>
          <w:i w:val="0"/>
          <w:color w:val="000000"/>
          <w:sz w:val="21"/>
        </w:rPr>
        <w:t>3.5 Evaluation Metrics and Comparison Criteria</w:t>
      </w:r>
    </w:p>
    <w:p>
      <w:pPr>
        <w:spacing w:line="264" w:lineRule="auto" w:before="0" w:after="50"/>
        <w:jc w:val="both"/>
      </w:pPr>
      <w:r>
        <w:rPr>
          <w:rFonts w:ascii="Times New Roman" w:hAnsi="Times New Roman" w:cs="Times New Roman"/>
          <w:b w:val="0"/>
          <w:i w:val="0"/>
          <w:color w:val="000000"/>
          <w:sz w:val="21"/>
        </w:rPr>
        <w:t xml:space="preserve">Credible algorithmic comparison requires evaluating six orthogonal metrics simultaneously rather than citing noiseless gate counts in isolation (Tilly et al., 2022; Cai et al., 2023). First, qubit footprint must separate unencoded physical qubits from error-corrected logical qubits together with routing ancillas. Second, circuit depth must count sequential entangling two-qubit gate layers after transpilation onto the target device coupling graph rather than pre-compilation abstract unitaries. Third, non-Clifford resource cost tracks logical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-gate count and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-depth, which dictate magic-state factory overhead in fault-tolerant systems. Fourth, total shot complexity accounts for all repeated circuit executions summed across every observable term, gradient evaluation, and error-mitigation noise scale factor. Fifth, trainability tracks cost-gradient variance scaling with system width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Sixth, end-to-end data I/O accounts for state-preparation depth relative to classical memory bandwidth. Table 2 summarizes these six evaluation criteria across NISQ and fault-tolerant execution regimes.</w:t>
      </w:r>
    </w:p>
    <w:p>
      <w:pPr>
        <w:keepNext/>
        <w:spacing w:line="264" w:lineRule="auto" w:before="120" w:after="60"/>
        <w:jc w:val="left"/>
      </w:pPr>
      <w:r>
        <w:rPr>
          <w:rFonts w:ascii="Times New Roman" w:hAnsi="Times New Roman" w:cs="Times New Roman"/>
          <w:b/>
          <w:i w:val="0"/>
          <w:color w:val="000000"/>
          <w:sz w:val="19"/>
        </w:rPr>
        <w:t xml:space="preserve">Table 2. </w:t>
      </w:r>
      <w:r>
        <w:rPr>
          <w:rFonts w:ascii="Times New Roman" w:hAnsi="Times New Roman" w:cs="Times New Roman"/>
          <w:b w:val="0"/>
          <w:i w:val="0"/>
          <w:color w:val="000000"/>
          <w:sz w:val="19"/>
        </w:rPr>
        <w:t>Multidimensional evaluation framework for comparing quantum, hybrid, and classical intelligent computing algorithms.</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469"/>
        <w:gridCol w:w="1699"/>
        <w:gridCol w:w="1656"/>
        <w:gridCol w:w="1656"/>
      </w:tblGrid>
      <w:tr>
        <w:trPr>
          <w:tblHeader/>
          <w:cantSplit/>
        </w:trPr>
        <w:tc>
          <w:tcPr>
            <w:tcW w:w="1469"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Dimension</w:t>
            </w:r>
          </w:p>
        </w:tc>
        <w:tc>
          <w:tcPr>
            <w:tcW w:w="1699"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Primary Metric</w:t>
            </w:r>
          </w:p>
        </w:tc>
        <w:tc>
          <w:tcPr>
            <w:tcW w:w="1656"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NISQ Implications</w:t>
            </w:r>
          </w:p>
        </w:tc>
        <w:tc>
          <w:tcPr>
            <w:tcW w:w="1656"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Fault-Tolerant Target</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Space Overhead</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Physical vs. logical qubit count n</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50–1,000 noisy physical qubits without full QEC</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2d^2 - 1 physical qubits per surface-code logical qubit</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Circuit Depth</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Two-qubit entangling gate layers L</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Restricted by T1/T2 coherence to O(10)–O(10^2) layers</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Polynomial logical depth sustained via syndrome decoding</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Non-Clifford Cost</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Logical T-gate count and T-depth</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Absorbed into continuous native rotations with gate noise</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Dominant spacetime bottleneck via magic-state factories</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Sampling Budget</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Measurement shots M and gradient evals</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Scales as O(1/ε^2); error mitigation inflates variance</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Coherent amplitude estimation reduces scaling toward O(1/ε)</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Trainability</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Cost gradient variance Var[∂E/∂θ_j]</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Exponential barren plateaus under deep global ansätze</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Requires Lie-algebraic or symmetry-constrained structure</w:t>
            </w:r>
          </w:p>
        </w:tc>
      </w:tr>
      <w:tr>
        <w:trPr>
          <w:cantSplit/>
        </w:trPr>
        <w:tc>
          <w:tcPr>
            <w:tcW w:w="146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Data I/O Model</w:t>
            </w:r>
          </w:p>
        </w:tc>
        <w:tc>
          <w:tcPr>
            <w:tcW w:w="1699"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Encoding depth or oracle calls</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Classical feature loading can dominate wall-clock runtime</w:t>
            </w:r>
          </w:p>
        </w:tc>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Speedups require compact data or efficient circuit synthesis</w:t>
            </w:r>
          </w:p>
        </w:tc>
      </w:tr>
    </w:tbl>
    <w:p>
      <w:pPr>
        <w:keepNext/>
        <w:spacing w:line="264" w:lineRule="auto" w:before="100" w:after="30"/>
        <w:jc w:val="left"/>
      </w:pPr>
      <w:r>
        <w:rPr>
          <w:rFonts w:ascii="Times New Roman" w:hAnsi="Times New Roman" w:cs="Times New Roman"/>
          <w:b/>
          <w:i w:val="0"/>
          <w:color w:val="000000"/>
          <w:sz w:val="21"/>
        </w:rPr>
        <w:t>3.6 Assumptions, Constraints and Reproducibility</w:t>
      </w:r>
    </w:p>
    <w:p>
      <w:pPr>
        <w:spacing w:line="264" w:lineRule="auto" w:before="0" w:after="50"/>
        <w:jc w:val="both"/>
      </w:pPr>
      <w:r>
        <w:rPr>
          <w:rFonts w:ascii="Times New Roman" w:hAnsi="Times New Roman" w:cs="Times New Roman"/>
          <w:b w:val="0"/>
          <w:i w:val="0"/>
          <w:color w:val="000000"/>
          <w:sz w:val="21"/>
        </w:rPr>
        <w:t xml:space="preserve">Every analysis in this chapter explicitly distinguishes three physical models: (1) closed-system ideal unitary mechanics; (2) open-system NISQ channels subject to depolarizing, amplitude-damping, and readout noise under finite shot budgets </w:t>
      </w:r>
      <m:oMath>
        <m:box>
          <m:e>
            <m:r>
              <w:rPr>
                <w:rFonts w:ascii="Cambria Math" w:hAnsi="Cambria Math" w:cs="Cambria Math"/>
                <w:sz w:val="21"/>
                <w:szCs w:val="21"/>
                <w:color w:val="000000"/>
              </w:rPr>
              <m:rPr>
                <m:sty m:val="i"/>
              </m:rPr>
              <m:t>M</m:t>
            </m:r>
          </m:e>
        </m:box>
      </m:oMath>
      <w:r>
        <w:rPr>
          <w:rFonts w:ascii="Times New Roman" w:hAnsi="Times New Roman" w:cs="Times New Roman"/>
          <w:b w:val="0"/>
          <w:i w:val="0"/>
          <w:color w:val="000000"/>
          <w:sz w:val="21"/>
        </w:rPr>
        <w:t xml:space="preserve">; and (3) fault-tolerant logical circuits operating below code threshold </w:t>
      </w:r>
      <m:oMath>
        <m:box>
          <m:e>
            <m:r>
              <w:rPr>
                <w:rFonts w:ascii="Cambria Math" w:hAnsi="Cambria Math" w:cs="Cambria Math"/>
                <w:sz w:val="21"/>
                <w:szCs w:val="21"/>
                <w:color w:val="000000"/>
              </w:rPr>
              <m:rPr>
                <m:sty m:val="i"/>
              </m:rPr>
              <m:t>p</m:t>
            </m:r>
            <m:r>
              <w:rPr>
                <w:rFonts w:ascii="Cambria Math" w:hAnsi="Cambria Math" w:cs="Cambria Math"/>
                <w:sz w:val="21"/>
                <w:szCs w:val="21"/>
                <w:color w:val="000000"/>
              </w:rPr>
              <m:rPr>
                <m:sty m:val="p"/>
              </m:rPr>
              <m:t>&lt;</m:t>
            </m:r>
            <m:sSub>
              <m:e>
                <m:r>
                  <w:rPr>
                    <w:rFonts w:ascii="Cambria Math" w:hAnsi="Cambria Math" w:cs="Cambria Math"/>
                    <w:sz w:val="21"/>
                    <w:szCs w:val="21"/>
                    <w:color w:val="000000"/>
                  </w:rPr>
                  <m:rPr>
                    <m:sty m:val="i"/>
                  </m:rPr>
                  <m:t>p</m:t>
                </m:r>
              </m:e>
              <m:sub>
                <m:box>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r</m:t>
                        </m:r>
                      </m:e>
                    </m:box>
                  </m:e>
                </m:box>
              </m:sub>
            </m:sSub>
          </m:e>
        </m:box>
      </m:oMath>
      <w:r>
        <w:rPr>
          <w:rFonts w:ascii="Times New Roman" w:hAnsi="Times New Roman" w:cs="Times New Roman"/>
          <w:b w:val="0"/>
          <w:i w:val="0"/>
          <w:color w:val="000000"/>
          <w:sz w:val="21"/>
        </w:rPr>
        <w:t>. Reproducible reporting requires specifying native gate sets, transpiled two-qubit depth, total shots across all optimization steps, error-mitigation scale factors, random seeds, and tuned classical baseline implementations.</w:t>
      </w:r>
    </w:p>
    <w:p>
      <w:pPr>
        <w:keepNext/>
        <w:spacing w:line="264" w:lineRule="auto" w:before="150" w:after="50"/>
        <w:jc w:val="left"/>
      </w:pPr>
      <w:r>
        <w:rPr>
          <w:rFonts w:ascii="Times New Roman" w:hAnsi="Times New Roman" w:cs="Times New Roman"/>
          <w:b/>
          <w:i w:val="0"/>
          <w:color w:val="000000"/>
          <w:sz w:val="23"/>
        </w:rPr>
        <w:t>4. Quantum Circuits and Quantum Algorithmic Foundations</w:t>
      </w:r>
    </w:p>
    <w:p>
      <w:pPr>
        <w:keepNext/>
        <w:spacing w:line="264" w:lineRule="auto" w:before="100" w:after="30"/>
        <w:jc w:val="left"/>
      </w:pPr>
      <w:r>
        <w:rPr>
          <w:rFonts w:ascii="Times New Roman" w:hAnsi="Times New Roman" w:cs="Times New Roman"/>
          <w:b/>
          <w:i w:val="0"/>
          <w:color w:val="000000"/>
          <w:sz w:val="21"/>
        </w:rPr>
        <w:t>4.1 Mathematical Representation of Qubits and Quantum States</w:t>
      </w:r>
    </w:p>
    <w:p>
      <w:pPr>
        <w:spacing w:line="264" w:lineRule="auto" w:before="0" w:after="50"/>
        <w:jc w:val="both"/>
      </w:pPr>
      <w:r>
        <w:rPr>
          <w:rFonts w:ascii="Times New Roman" w:hAnsi="Times New Roman" w:cs="Times New Roman"/>
          <w:b w:val="0"/>
          <w:i w:val="0"/>
          <w:color w:val="000000"/>
          <w:sz w:val="21"/>
        </w:rPr>
        <w:t xml:space="preserve">In Dirac bra-ket notation, a pure single-qubit state is represented by a unit column vector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in a two-dimensional complex Hilbert space </w:t>
      </w:r>
      <m:oMath>
        <m:box>
          <m:e>
            <m:r>
              <w:rPr>
                <w:rFonts w:ascii="Cambria Math" w:hAnsi="Cambria Math" w:cs="Cambria Math"/>
                <w:sz w:val="21"/>
                <w:szCs w:val="21"/>
                <w:color w:val="000000"/>
              </w:rPr>
              <m:rPr>
                <m:sty m:val="i"/>
              </m:rPr>
              <m:t>ℋ</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ℂ</m:t>
                </m:r>
              </m:e>
              <m:sup>
                <m:r>
                  <w:rPr>
                    <w:rFonts w:ascii="Cambria Math" w:hAnsi="Cambria Math" w:cs="Cambria Math"/>
                    <w:sz w:val="21"/>
                    <w:szCs w:val="21"/>
                    <w:color w:val="000000"/>
                  </w:rPr>
                  <m:rPr>
                    <m:sty m:val="p"/>
                  </m:rPr>
                  <m:t>2</m:t>
                </m:r>
              </m:sup>
            </m:sSup>
          </m:e>
        </m:box>
      </m:oMath>
      <w:r>
        <w:rPr>
          <w:rFonts w:ascii="Times New Roman" w:hAnsi="Times New Roman" w:cs="Times New Roman"/>
          <w:b w:val="0"/>
          <w:i w:val="0"/>
          <w:color w:val="000000"/>
          <w:sz w:val="21"/>
        </w:rPr>
        <w:t xml:space="preserve"> with orthonormal computational basis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m:t>
                </m:r>
              </m:sup>
            </m:sSup>
          </m:e>
        </m:box>
      </m:oMath>
      <w:r>
        <w:rPr>
          <w:rFonts w:ascii="Times New Roman" w:hAnsi="Times New Roman" w:cs="Times New Roman"/>
          <w:b w:val="0"/>
          <w:i w:val="0"/>
          <w:color w:val="000000"/>
          <w:sz w:val="21"/>
        </w:rPr>
        <w:t xml:space="preserve"> and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m:t>
                </m:r>
              </m:sup>
            </m:sSup>
          </m:e>
        </m:box>
      </m:oMath>
      <w:r>
        <w:rPr>
          <w:rFonts w:ascii="Times New Roman" w:hAnsi="Times New Roman" w:cs="Times New Roman"/>
          <w:b w:val="0"/>
          <w:i w:val="0"/>
          <w:color w:val="000000"/>
          <w:sz w:val="21"/>
        </w:rPr>
        <w:t xml:space="preserve">, conjugate transpose dual bras </w:t>
      </w:r>
      <m:oMath>
        <m:box>
          <m:e>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sSup>
              <m:e>
                <m:r>
                  <w:rPr>
                    <w:rFonts w:ascii="Cambria Math" w:hAnsi="Cambria Math" w:cs="Cambria Math"/>
                    <w:sz w:val="21"/>
                    <w:szCs w:val="21"/>
                    <w:color w:val="000000"/>
                  </w:rPr>
                  <m:rPr>
                    <m:sty m:val="i"/>
                  </m:rPr>
                  <m:t>⟩</m:t>
                </m:r>
              </m:e>
              <m:sup>
                <m:r>
                  <w:rPr>
                    <w:rFonts w:ascii="Cambria Math" w:hAnsi="Cambria Math" w:cs="Cambria Math"/>
                    <w:sz w:val="21"/>
                    <w:szCs w:val="21"/>
                    <w:color w:val="000000"/>
                  </w:rPr>
                  <m:rPr>
                    <m:sty m:val="i"/>
                  </m:rPr>
                  <m:t>†</m:t>
                </m:r>
              </m:sup>
            </m:sSup>
          </m:e>
        </m:box>
      </m:oMath>
      <w:r>
        <w:rPr>
          <w:rFonts w:ascii="Times New Roman" w:hAnsi="Times New Roman" w:cs="Times New Roman"/>
          <w:b w:val="0"/>
          <w:i w:val="0"/>
          <w:color w:val="000000"/>
          <w:sz w:val="21"/>
        </w:rPr>
        <w:t xml:space="preserve">, and complex probability amplitudes </w:t>
      </w:r>
      <m:oMath>
        <m:box>
          <m:e>
            <m:r>
              <w:rPr>
                <w:rFonts w:ascii="Cambria Math" w:hAnsi="Cambria Math" w:cs="Cambria Math"/>
                <w:sz w:val="21"/>
                <w:szCs w:val="21"/>
                <w:color w:val="000000"/>
              </w:rPr>
              <m:rPr>
                <m:sty m:val="i"/>
              </m:rPr>
              <m:t>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β</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ℂ</m:t>
            </m:r>
          </m:e>
        </m:box>
      </m:oMath>
      <w:r>
        <w:rPr>
          <w:rFonts w:ascii="Times New Roman" w:hAnsi="Times New Roman" w:cs="Times New Roman"/>
          <w:b w:val="0"/>
          <w:i w:val="0"/>
          <w:color w:val="000000"/>
          <w:sz w:val="21"/>
        </w:rPr>
        <w:t xml:space="preserve"> satisfying Born normalization:</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β</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α</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β</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ab/>
        <w:t>(1)</w:t>
      </w:r>
    </w:p>
    <w:p>
      <w:pPr>
        <w:spacing w:line="264" w:lineRule="auto" w:before="0" w:after="50"/>
        <w:jc w:val="both"/>
      </w:pPr>
      <w:r>
        <w:rPr>
          <w:rFonts w:ascii="Times New Roman" w:hAnsi="Times New Roman" w:cs="Times New Roman"/>
          <w:b w:val="0"/>
          <w:i w:val="0"/>
          <w:color w:val="000000"/>
          <w:sz w:val="21"/>
        </w:rPr>
        <w:t xml:space="preserve">Because global phase factors </w:t>
      </w:r>
      <m:oMath>
        <m:box>
          <m:e>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i"/>
                      </m:rPr>
                      <m:t>i</m:t>
                    </m:r>
                    <m:r>
                      <w:rPr>
                        <w:rFonts w:ascii="Cambria Math" w:hAnsi="Cambria Math" w:cs="Cambria Math"/>
                        <w:sz w:val="21"/>
                        <w:szCs w:val="21"/>
                        <w:color w:val="000000"/>
                      </w:rPr>
                      <m:rPr>
                        <m:sty m:val="i"/>
                      </m:rPr>
                      <m:t>χ</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w:t>
      </w:r>
      <m:oMath>
        <m:box>
          <m:e>
            <m:r>
              <w:rPr>
                <w:rFonts w:ascii="Cambria Math" w:hAnsi="Cambria Math" w:cs="Cambria Math"/>
                <w:sz w:val="21"/>
                <w:szCs w:val="21"/>
                <w:color w:val="000000"/>
              </w:rPr>
              <m:rPr>
                <m:sty m:val="i"/>
              </m:rPr>
              <m:t>χ</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ℝ</m:t>
            </m:r>
          </m:e>
        </m:box>
      </m:oMath>
      <w:r>
        <w:rPr>
          <w:rFonts w:ascii="Times New Roman" w:hAnsi="Times New Roman" w:cs="Times New Roman"/>
          <w:b w:val="0"/>
          <w:i w:val="0"/>
          <w:color w:val="000000"/>
          <w:sz w:val="21"/>
        </w:rPr>
        <w:t xml:space="preserve">) yield identical observable statistics, every pure single-qubit state maps bijectively (up to poles) onto a point on the unit Bloch sphere parameterized by polar angle </w:t>
      </w:r>
      <m:oMath>
        <m:box>
          <m:e>
            <m:r>
              <w:rPr>
                <w:rFonts w:ascii="Cambria Math" w:hAnsi="Cambria Math" w:cs="Cambria Math"/>
                <w:sz w:val="21"/>
                <w:szCs w:val="21"/>
                <w:color w:val="000000"/>
              </w:rPr>
              <m:rPr>
                <m:sty m:val="i"/>
              </m:rPr>
              <m:t>θ</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π</m:t>
            </m:r>
          </m:e>
        </m:box>
      </m:oMath>
      <w:r>
        <w:rPr>
          <w:rFonts w:ascii="Times New Roman" w:hAnsi="Times New Roman" w:cs="Times New Roman"/>
          <w:b w:val="0"/>
          <w:i w:val="0"/>
          <w:color w:val="000000"/>
          <w:sz w:val="21"/>
        </w:rPr>
        <w:t xml:space="preserve">] and azimuthal angle </w:t>
      </w:r>
      <m:oMath>
        <m:box>
          <m:e>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i"/>
              </m:rPr>
              <m:t>π</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(Nielsen &amp; Chuang, 2010), as illustrated in Figure 1(a):</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θ</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cos</m:t>
            </m:r>
            <m:box>
              <m:e>
                <m:d>
                  <m:dPr>
                    <m:begChr m:val="("/>
                    <m:endChr m:val=")"/>
                  </m:dPr>
                  <m:e>
                    <m:box>
                      <m:e>
                        <m:f>
                          <m:num>
                            <m:box>
                              <m:e>
                                <m:r>
                                  <w:rPr>
                                    <w:rFonts w:ascii="Cambria Math" w:hAnsi="Cambria Math" w:cs="Cambria Math"/>
                                    <w:sz w:val="21"/>
                                    <w:szCs w:val="21"/>
                                    <w:color w:val="000000"/>
                                  </w:rPr>
                                  <m:rPr>
                                    <m:sty m:val="i"/>
                                  </m:rPr>
                                  <m:t>θ</m:t>
                                </m:r>
                              </m:e>
                            </m:box>
                          </m:num>
                          <m:den>
                            <m:box>
                              <m:e>
                                <m:r>
                                  <w:rPr>
                                    <w:rFonts w:ascii="Cambria Math" w:hAnsi="Cambria Math" w:cs="Cambria Math"/>
                                    <w:sz w:val="21"/>
                                    <w:szCs w:val="21"/>
                                    <w:color w:val="000000"/>
                                  </w:rPr>
                                  <m:rPr>
                                    <m:sty m:val="p"/>
                                  </m:rPr>
                                  <m:t>2</m:t>
                                </m:r>
                              </m:e>
                            </m:box>
                          </m:den>
                        </m:f>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i"/>
                      </m:rPr>
                      <m:t>i</m:t>
                    </m:r>
                    <m:r>
                      <w:rPr>
                        <w:rFonts w:ascii="Cambria Math" w:hAnsi="Cambria Math" w:cs="Cambria Math"/>
                        <w:sz w:val="21"/>
                        <w:szCs w:val="21"/>
                        <w:color w:val="000000"/>
                      </w:rPr>
                      <m:rPr>
                        <m:sty m:val="i"/>
                      </m:rPr>
                      <m:t>ϕ</m:t>
                    </m:r>
                  </m:e>
                </m:box>
              </m:sup>
            </m:sSup>
            <m:r>
              <w:rPr>
                <w:rFonts w:ascii="Cambria Math" w:hAnsi="Cambria Math" w:cs="Cambria Math"/>
                <w:sz w:val="21"/>
                <w:szCs w:val="21"/>
                <w:color w:val="000000"/>
              </w:rPr>
              <m:rPr>
                <m:sty m:val="p"/>
              </m:rPr>
              <m:t>sin</m:t>
            </m:r>
            <m:box>
              <m:e>
                <m:d>
                  <m:dPr>
                    <m:begChr m:val="("/>
                    <m:endChr m:val=")"/>
                  </m:dPr>
                  <m:e>
                    <m:box>
                      <m:e>
                        <m:f>
                          <m:num>
                            <m:box>
                              <m:e>
                                <m:r>
                                  <w:rPr>
                                    <w:rFonts w:ascii="Cambria Math" w:hAnsi="Cambria Math" w:cs="Cambria Math"/>
                                    <w:sz w:val="21"/>
                                    <w:szCs w:val="21"/>
                                    <w:color w:val="000000"/>
                                  </w:rPr>
                                  <m:rPr>
                                    <m:sty m:val="i"/>
                                  </m:rPr>
                                  <m:t>θ</m:t>
                                </m:r>
                              </m:e>
                            </m:box>
                          </m:num>
                          <m:den>
                            <m:box>
                              <m:e>
                                <m:r>
                                  <w:rPr>
                                    <w:rFonts w:ascii="Cambria Math" w:hAnsi="Cambria Math" w:cs="Cambria Math"/>
                                    <w:sz w:val="21"/>
                                    <w:szCs w:val="21"/>
                                    <w:color w:val="000000"/>
                                  </w:rPr>
                                  <m:rPr>
                                    <m:sty m:val="p"/>
                                  </m:rPr>
                                  <m:t>2</m:t>
                                </m:r>
                              </m:e>
                            </m:box>
                          </m:den>
                        </m:f>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ab/>
        <w:t>(2)</w:t>
      </w:r>
    </w:p>
    <w:p>
      <w:pPr>
        <w:spacing w:line="264" w:lineRule="auto" w:before="0" w:after="50"/>
        <w:jc w:val="both"/>
      </w:pPr>
      <w:r>
        <w:rPr>
          <w:rFonts w:ascii="Times New Roman" w:hAnsi="Times New Roman" w:cs="Times New Roman"/>
          <w:b w:val="0"/>
          <w:i w:val="0"/>
          <w:color w:val="000000"/>
          <w:sz w:val="21"/>
        </w:rPr>
        <w:t xml:space="preserve">For an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-qubit register, the composite Hilbert space is the </w:t>
      </w:r>
      <m:oMath>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 xml:space="preserve">-dimensional tensor product </w:t>
      </w:r>
      <m:oMath>
        <m:box>
          <m:e>
            <m:sSup>
              <m:e>
                <m:r>
                  <w:rPr>
                    <w:rFonts w:ascii="Cambria Math" w:hAnsi="Cambria Math" w:cs="Cambria Math"/>
                    <w:sz w:val="21"/>
                    <w:szCs w:val="21"/>
                    <w:color w:val="000000"/>
                  </w:rPr>
                  <m:rPr>
                    <m:sty m:val="i"/>
                  </m:rPr>
                  <m:t>ℋ</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ℂ</m:t>
                </m:r>
              </m:e>
              <m:sup>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sup>
            </m:sSup>
          </m:e>
        </m:box>
      </m:oMath>
      <w:r>
        <w:rPr>
          <w:rFonts w:ascii="Times New Roman" w:hAnsi="Times New Roman" w:cs="Times New Roman"/>
          <w:b w:val="0"/>
          <w:i w:val="0"/>
          <w:color w:val="000000"/>
          <w:sz w:val="21"/>
        </w:rPr>
        <w:t xml:space="preserve"> spanned by binary basis kets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x</m:t>
                </m:r>
              </m:e>
              <m:sub>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x</m:t>
                </m:r>
              </m:e>
              <m:sub>
                <m:r>
                  <w:rPr>
                    <w:rFonts w:ascii="Cambria Math" w:hAnsi="Cambria Math" w:cs="Cambria Math"/>
                    <w:sz w:val="21"/>
                    <w:szCs w:val="21"/>
                    <w:color w:val="000000"/>
                  </w:rPr>
                  <m:rPr>
                    <m:sty m:val="p"/>
                  </m:rPr>
                  <m:t>1</m:t>
                </m:r>
              </m:sub>
            </m:sSub>
            <m:sSub>
              <m:e>
                <m:r>
                  <w:rPr>
                    <w:rFonts w:ascii="Cambria Math" w:hAnsi="Cambria Math" w:cs="Cambria Math"/>
                    <w:sz w:val="21"/>
                    <w:szCs w:val="21"/>
                    <w:color w:val="000000"/>
                  </w:rPr>
                  <m:rPr>
                    <m:sty m:val="i"/>
                  </m:rPr>
                  <m:t>x</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indexed by integers </w:t>
      </w:r>
      <m:oMath>
        <m:box>
          <m:e>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nary>
              <m:naryPr>
                <m:chr m:val="∑"/>
                <m:limLoc m:val="undOvr"/>
              </m:naryPr>
              <m:sub>
                <m:box>
                  <m:e>
                    <m:r>
                      <w:rPr>
                        <w:rFonts w:ascii="Cambria Math" w:hAnsi="Cambria Math" w:cs="Cambria Math"/>
                        <w:sz w:val="21"/>
                        <w:szCs w:val="21"/>
                        <w:color w:val="000000"/>
                      </w:rPr>
                      <m:rPr>
                        <m:sty m:val="i"/>
                      </m:rPr>
                      <m:t>q</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sub>
              <m:sup>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e>
                <m:sSub>
                  <m:e>
                    <m:r>
                      <w:rPr>
                        <w:rFonts w:ascii="Cambria Math" w:hAnsi="Cambria Math" w:cs="Cambria Math"/>
                        <w:sz w:val="21"/>
                        <w:szCs w:val="21"/>
                        <w:color w:val="000000"/>
                      </w:rPr>
                      <m:rPr>
                        <m:sty m:val="i"/>
                      </m:rPr>
                      <m:t>x</m:t>
                    </m:r>
                  </m:e>
                  <m:sub>
                    <m:r>
                      <w:rPr>
                        <w:rFonts w:ascii="Cambria Math" w:hAnsi="Cambria Math" w:cs="Cambria Math"/>
                        <w:sz w:val="21"/>
                        <w:szCs w:val="21"/>
                        <w:color w:val="000000"/>
                      </w:rPr>
                      <m:rPr>
                        <m:sty m:val="i"/>
                      </m:rPr>
                      <m:t>q</m:t>
                    </m:r>
                  </m:sub>
                </m:sSub>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q</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e>
            </m:nary>
          </m:e>
        </m:box>
      </m:oMath>
      <w:r>
        <w:rPr>
          <w:rFonts w:ascii="Times New Roman" w:hAnsi="Times New Roman" w:cs="Times New Roman"/>
          <w:b w:val="0"/>
          <w:i w:val="0"/>
          <w:color w:val="000000"/>
          <w:sz w:val="21"/>
        </w:rPr>
        <w:t xml:space="preserve"> with amplitudes </w:t>
      </w:r>
      <m:oMath>
        <m:box>
          <m:e>
            <m:sSub>
              <m:e>
                <m:r>
                  <w:rPr>
                    <w:rFonts w:ascii="Cambria Math" w:hAnsi="Cambria Math" w:cs="Cambria Math"/>
                    <w:sz w:val="21"/>
                    <w:szCs w:val="21"/>
                    <w:color w:val="000000"/>
                  </w:rPr>
                  <m:rPr>
                    <m:sty m:val="i"/>
                  </m:rPr>
                  <m:t>c</m:t>
                </m:r>
              </m:e>
              <m:sub>
                <m:r>
                  <w:rPr>
                    <w:rFonts w:ascii="Cambria Math" w:hAnsi="Cambria Math" w:cs="Cambria Math"/>
                    <w:sz w:val="21"/>
                    <w:szCs w:val="21"/>
                    <w:color w:val="000000"/>
                  </w:rPr>
                  <m:rPr>
                    <m:sty m:val="i"/>
                  </m:rPr>
                  <m:t>x</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ℂ</m:t>
            </m:r>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Ψ</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box>
              <m:e>
                <m:nary>
                  <m:naryPr>
                    <m:chr m:val="∑"/>
                    <m:limLoc m:val="undOvr"/>
                  </m:naryPr>
                  <m:sub>
                    <m:box>
                      <m:e>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sub>
                  <m:sup>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e>
                    <m:sSub>
                      <m:e>
                        <m:r>
                          <w:rPr>
                            <w:rFonts w:ascii="Cambria Math" w:hAnsi="Cambria Math" w:cs="Cambria Math"/>
                            <w:sz w:val="21"/>
                            <w:szCs w:val="21"/>
                            <w:color w:val="000000"/>
                          </w:rPr>
                          <m:rPr>
                            <m:sty m:val="i"/>
                          </m:rPr>
                          <m:t>c</m:t>
                        </m:r>
                      </m:e>
                      <m:sub>
                        <m:r>
                          <w:rPr>
                            <w:rFonts w:ascii="Cambria Math" w:hAnsi="Cambria Math" w:cs="Cambria Math"/>
                            <w:sz w:val="21"/>
                            <w:szCs w:val="21"/>
                            <w:color w:val="000000"/>
                          </w:rPr>
                          <m:rPr>
                            <m:sty m:val="i"/>
                          </m:rPr>
                          <m:t>x</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t/>
            </m:r>
            <m:box>
              <m:e>
                <m:nary>
                  <m:naryPr>
                    <m:chr m:val="∑"/>
                    <m:limLoc m:val="undOvr"/>
                  </m:naryPr>
                  <m:sub>
                    <m:box>
                      <m:e>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sub>
                  <m:sup>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c</m:t>
                        </m:r>
                      </m:e>
                      <m:sub>
                        <m:r>
                          <w:rPr>
                            <w:rFonts w:ascii="Cambria Math" w:hAnsi="Cambria Math" w:cs="Cambria Math"/>
                            <w:sz w:val="21"/>
                            <w:szCs w:val="21"/>
                            <w:color w:val="000000"/>
                          </w:rPr>
                          <m:rPr>
                            <m:sty m:val="i"/>
                          </m:rPr>
                          <m:t>x</m:t>
                        </m:r>
                      </m:sub>
                    </m:sSub>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2</m:t>
                        </m:r>
                      </m:sup>
                    </m:sSup>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ab/>
        <w:t>(3)</w:t>
      </w:r>
    </w:p>
    <w:p>
      <w:pPr>
        <w:spacing w:line="264" w:lineRule="auto" w:before="0" w:after="50"/>
        <w:jc w:val="both"/>
      </w:pPr>
      <w:r>
        <w:rPr>
          <w:rFonts w:ascii="Times New Roman" w:hAnsi="Times New Roman" w:cs="Times New Roman"/>
          <w:b w:val="0"/>
          <w:i w:val="0"/>
          <w:color w:val="000000"/>
          <w:sz w:val="21"/>
        </w:rPr>
        <w:t xml:space="preserve">In realistic NISQ processors interacting with thermal and electromagnetic environments, states are statistical ensembles or reduced subsystems described by a positive semidefinite Hermitian density operator </w:t>
      </w:r>
      <m:oMath>
        <m:box>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0</m:t>
            </m:r>
          </m:e>
        </m:box>
      </m:oMath>
      <w:r>
        <w:rPr>
          <w:rFonts w:ascii="Times New Roman" w:hAnsi="Times New Roman" w:cs="Times New Roman"/>
          <w:b w:val="0"/>
          <w:i w:val="0"/>
          <w:color w:val="000000"/>
          <w:sz w:val="21"/>
        </w:rPr>
        <w:t xml:space="preserve"> generated by classical probabilities </w:t>
      </w:r>
      <m:oMath>
        <m:box>
          <m:e>
            <m:sSub>
              <m:e>
                <m:r>
                  <w:rPr>
                    <w:rFonts w:ascii="Cambria Math" w:hAnsi="Cambria Math" w:cs="Cambria Math"/>
                    <w:sz w:val="21"/>
                    <w:szCs w:val="21"/>
                    <w:color w:val="000000"/>
                  </w:rPr>
                  <m:rPr>
                    <m:sty m:val="i"/>
                  </m:rPr>
                  <m:t>p</m:t>
                </m:r>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oMath>
      <w:r>
        <w:rPr>
          <w:rFonts w:ascii="Times New Roman" w:hAnsi="Times New Roman" w:cs="Times New Roman"/>
          <w:b w:val="0"/>
          <w:i w:val="0"/>
          <w:color w:val="000000"/>
          <w:sz w:val="21"/>
        </w:rPr>
        <w:t xml:space="preserve"> (</w:t>
      </w:r>
      <m:oMath>
        <m:box>
          <m:e>
            <m:nary>
              <m:naryPr>
                <m:chr m:val="∑"/>
                <m:limLoc m:val="undOvr"/>
              </m:naryPr>
              <m:sub>
                <m:r>
                  <w:rPr>
                    <w:rFonts w:ascii="Cambria Math" w:hAnsi="Cambria Math" w:cs="Cambria Math"/>
                    <w:sz w:val="21"/>
                    <w:szCs w:val="21"/>
                    <w:color w:val="000000"/>
                  </w:rPr>
                  <m:rPr>
                    <m:sty m:val="i"/>
                  </m:rPr>
                  <m:t>k</m:t>
                </m:r>
              </m:sub>
              <m:sup/>
              <m:e>
                <m:sSub>
                  <m:e>
                    <m:r>
                      <w:rPr>
                        <w:rFonts w:ascii="Cambria Math" w:hAnsi="Cambria Math" w:cs="Cambria Math"/>
                        <w:sz w:val="21"/>
                        <w:szCs w:val="21"/>
                        <w:color w:val="000000"/>
                      </w:rPr>
                      <m:rPr>
                        <m:sty m:val="i"/>
                      </m:rPr>
                      <m:t>p</m:t>
                    </m:r>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nary>
          </m:e>
        </m:box>
      </m:oMath>
      <w:r>
        <w:rPr>
          <w:rFonts w:ascii="Times New Roman" w:hAnsi="Times New Roman" w:cs="Times New Roman"/>
          <w:b w:val="0"/>
          <w:i w:val="0"/>
          <w:color w:val="000000"/>
          <w:sz w:val="21"/>
        </w:rPr>
        <w:t xml:space="preserve">), where purity </w:t>
      </w:r>
      <m:oMath>
        <m:box>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sSup>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equals </w:t>
      </w:r>
      <m:oMath>
        <m:box>
          <m:e>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 xml:space="preserve"> exclusively for pure states and decreases toward </w:t>
      </w:r>
      <m:oMath>
        <m:box>
          <m:e>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 xml:space="preserve"> under decoherence:</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box>
              <m:e>
                <m:nary>
                  <m:naryPr>
                    <m:chr m:val="∑"/>
                    <m:limLoc m:val="undOvr"/>
                  </m:naryPr>
                  <m:sub>
                    <m:box>
                      <m:e>
                        <m:r>
                          <w:rPr>
                            <w:rFonts w:ascii="Cambria Math" w:hAnsi="Cambria Math" w:cs="Cambria Math"/>
                            <w:sz w:val="21"/>
                            <w:szCs w:val="21"/>
                            <w:color w:val="000000"/>
                          </w:rPr>
                          <m:rPr>
                            <m:sty m:val="i"/>
                          </m:rPr>
                          <m:t>k</m:t>
                        </m:r>
                      </m:e>
                    </m:box>
                  </m:sub>
                  <m:sup/>
                  <m:e>
                    <m:sSub>
                      <m:e>
                        <m:r>
                          <w:rPr>
                            <w:rFonts w:ascii="Cambria Math" w:hAnsi="Cambria Math" w:cs="Cambria Math"/>
                            <w:sz w:val="21"/>
                            <w:szCs w:val="21"/>
                            <w:color w:val="000000"/>
                          </w:rPr>
                          <m:rPr>
                            <m:sty m:val="i"/>
                          </m:rPr>
                          <m:t>p</m:t>
                        </m:r>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i"/>
                          </m:rPr>
                          <m:t>k</m:t>
                        </m:r>
                      </m:sub>
                    </m:sSub>
                    <m:r>
                      <w:rPr>
                        <w:rFonts w:ascii="Cambria Math" w:hAnsi="Cambria Math" w:cs="Cambria Math"/>
                        <w:sz w:val="21"/>
                        <w:szCs w:val="21"/>
                        <w:color w:val="000000"/>
                      </w:rPr>
                      <m:rPr>
                        <m:sty m:val="p"/>
                      </m:rPr>
                      <m:t>|</m:t>
                    </m:r>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t/>
            </m:r>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t/>
            </m:r>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sSup>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ab/>
        <w:t>(4)</w:t>
      </w:r>
    </w:p>
    <w:p>
      <w:pPr>
        <w:keepNext/>
        <w:spacing w:line="264" w:lineRule="auto" w:before="100" w:after="30"/>
        <w:jc w:val="left"/>
      </w:pPr>
      <w:r>
        <w:rPr>
          <w:rFonts w:ascii="Times New Roman" w:hAnsi="Times New Roman" w:cs="Times New Roman"/>
          <w:b/>
          <w:i w:val="0"/>
          <w:color w:val="000000"/>
          <w:sz w:val="21"/>
        </w:rPr>
        <w:t>4.2 Single-Qubit and Multi-Qubit Gates</w:t>
      </w:r>
    </w:p>
    <w:p>
      <w:pPr>
        <w:spacing w:line="264" w:lineRule="auto" w:before="0" w:after="50"/>
        <w:jc w:val="both"/>
      </w:pPr>
      <w:r>
        <w:rPr>
          <w:rFonts w:ascii="Times New Roman" w:hAnsi="Times New Roman" w:cs="Times New Roman"/>
          <w:b w:val="0"/>
          <w:i w:val="0"/>
          <w:color w:val="000000"/>
          <w:sz w:val="21"/>
        </w:rPr>
        <w:t xml:space="preserve">Closed-system quantum gates act as unitary linear operators </w:t>
      </w:r>
      <m:oMath>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satisfying </w:t>
      </w:r>
      <m:oMath>
        <m:box>
          <m:e>
            <m:sSup>
              <m:e>
                <m:r>
                  <w:rPr>
                    <w:rFonts w:ascii="Cambria Math" w:hAnsi="Cambria Math" w:cs="Cambria Math"/>
                    <w:sz w:val="21"/>
                    <w:szCs w:val="21"/>
                    <w:color w:val="000000"/>
                  </w:rPr>
                  <m:rPr>
                    <m:sty m:val="i"/>
                  </m:rPr>
                  <m:t>U</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U</m:t>
            </m:r>
            <m:sSup>
              <m:e>
                <m:r>
                  <w:rPr>
                    <w:rFonts w:ascii="Cambria Math" w:hAnsi="Cambria Math" w:cs="Cambria Math"/>
                    <w:sz w:val="21"/>
                    <w:szCs w:val="21"/>
                    <w:color w:val="000000"/>
                  </w:rPr>
                  <m:rPr>
                    <m:sty m:val="i"/>
                  </m:rPr>
                  <m:t>U</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box>
      </m:oMath>
      <w:r>
        <w:rPr>
          <w:rFonts w:ascii="Times New Roman" w:hAnsi="Times New Roman" w:cs="Times New Roman"/>
          <w:b w:val="0"/>
          <w:i w:val="0"/>
          <w:color w:val="000000"/>
          <w:sz w:val="21"/>
        </w:rPr>
        <w:t xml:space="preserve">. Single-qubit algebra is anchored by the identity </w:t>
      </w:r>
      <m:oMath>
        <m:box>
          <m:e>
            <m:r>
              <w:rPr>
                <w:rFonts w:ascii="Cambria Math" w:hAnsi="Cambria Math" w:cs="Cambria Math"/>
                <w:sz w:val="21"/>
                <w:szCs w:val="21"/>
                <w:color w:val="000000"/>
              </w:rPr>
              <m:rPr>
                <m:sty m:val="i"/>
              </m:rPr>
              <m:t>I</m:t>
            </m:r>
          </m:e>
        </m:box>
      </m:oMath>
      <w:r>
        <w:rPr>
          <w:rFonts w:ascii="Times New Roman" w:hAnsi="Times New Roman" w:cs="Times New Roman"/>
          <w:b w:val="0"/>
          <w:i w:val="0"/>
          <w:color w:val="000000"/>
          <w:sz w:val="21"/>
        </w:rPr>
        <w:t xml:space="preserve"> and the three Hermitian, unitary, traceless Pauli matrices </w:t>
      </w:r>
      <m:oMath>
        <m:box>
          <m:e>
            <m:r>
              <w:rPr>
                <w:rFonts w:ascii="Cambria Math" w:hAnsi="Cambria Math" w:cs="Cambria Math"/>
                <w:sz w:val="21"/>
                <w:szCs w:val="21"/>
                <w:color w:val="000000"/>
              </w:rPr>
              <m:rPr>
                <m:sty m:val="i"/>
              </m:rPr>
              <m:t>X</m:t>
            </m:r>
          </m:e>
        </m:box>
      </m:oMath>
      <w:r>
        <w:rPr>
          <w:rFonts w:ascii="Times New Roman" w:hAnsi="Times New Roman" w:cs="Times New Roman"/>
          <w:b w:val="0"/>
          <w:i w:val="0"/>
          <w:color w:val="000000"/>
          <w:sz w:val="21"/>
        </w:rPr>
        <w:t xml:space="preserve">, </w:t>
      </w:r>
      <m:oMath>
        <m:box>
          <m:e>
            <m:r>
              <w:rPr>
                <w:rFonts w:ascii="Cambria Math" w:hAnsi="Cambria Math" w:cs="Cambria Math"/>
                <w:sz w:val="21"/>
                <w:szCs w:val="21"/>
                <w:color w:val="000000"/>
              </w:rPr>
              <m:rPr>
                <m:sty m:val="i"/>
              </m:rPr>
              <m:t>Y</m:t>
            </m:r>
          </m:e>
        </m:box>
      </m:oMath>
      <w:r>
        <w:rPr>
          <w:rFonts w:ascii="Times New Roman" w:hAnsi="Times New Roman" w:cs="Times New Roman"/>
          <w:b w:val="0"/>
          <w:i w:val="0"/>
          <w:color w:val="000000"/>
          <w:sz w:val="21"/>
        </w:rPr>
        <w:t xml:space="preserve">, and </w:t>
      </w:r>
      <m:oMath>
        <m:box>
          <m:e>
            <m:r>
              <w:rPr>
                <w:rFonts w:ascii="Cambria Math" w:hAnsi="Cambria Math" w:cs="Cambria Math"/>
                <w:sz w:val="21"/>
                <w:szCs w:val="21"/>
                <w:color w:val="000000"/>
              </w:rPr>
              <m:rPr>
                <m:sty m:val="i"/>
              </m:rPr>
              <m:t>Z</m:t>
            </m:r>
          </m:e>
        </m:box>
      </m:oMath>
      <w:r>
        <w:rPr>
          <w:rFonts w:ascii="Times New Roman" w:hAnsi="Times New Roman" w:cs="Times New Roman"/>
          <w:b w:val="0"/>
          <w:i w:val="0"/>
          <w:color w:val="000000"/>
          <w:sz w:val="21"/>
        </w:rPr>
        <w:t xml:space="preserve">, which satisfy </w:t>
      </w:r>
      <m:oMath>
        <m:box>
          <m:e>
            <m:sSup>
              <m:e>
                <m:r>
                  <w:rPr>
                    <w:rFonts w:ascii="Cambria Math" w:hAnsi="Cambria Math" w:cs="Cambria Math"/>
                    <w:sz w:val="21"/>
                    <w:szCs w:val="21"/>
                    <w:color w:val="000000"/>
                  </w:rPr>
                  <m:rPr>
                    <m:sty m:val="i"/>
                  </m:rPr>
                  <m:t>σ</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box>
      </m:oMath>
      <w:r>
        <w:rPr>
          <w:rFonts w:ascii="Times New Roman" w:hAnsi="Times New Roman" w:cs="Times New Roman"/>
          <w:b w:val="0"/>
          <w:i w:val="0"/>
          <w:color w:val="000000"/>
          <w:sz w:val="21"/>
        </w:rPr>
        <w:t xml:space="preserve"> for </w:t>
      </w:r>
      <m:oMath>
        <m:box>
          <m:e>
            <m:r>
              <w:rPr>
                <w:rFonts w:ascii="Cambria Math" w:hAnsi="Cambria Math" w:cs="Cambria Math"/>
                <w:sz w:val="21"/>
                <w:szCs w:val="21"/>
                <w:color w:val="000000"/>
              </w:rPr>
              <m:rPr>
                <m:sty m:val="i"/>
              </m:rPr>
              <m:t>σ</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Y</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Z</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and generate the Lie algebra </w:t>
      </w:r>
      <m:oMath>
        <m:box>
          <m:e>
            <m:box>
              <m:e>
                <m:r>
                  <w:rPr>
                    <w:rFonts w:ascii="Cambria Math" w:hAnsi="Cambria Math" w:cs="Cambria Math"/>
                    <w:sz w:val="21"/>
                    <w:szCs w:val="21"/>
                    <w:color w:val="000000"/>
                  </w:rPr>
                  <m:rPr>
                    <m:scr m:val="fraktur"/>
                    <m:sty m:val="i"/>
                  </m:rPr>
                  <m:t>s</m:t>
                </m:r>
                <m:r>
                  <w:rPr>
                    <w:rFonts w:ascii="Cambria Math" w:hAnsi="Cambria Math" w:cs="Cambria Math"/>
                    <w:sz w:val="21"/>
                    <w:szCs w:val="21"/>
                    <w:color w:val="000000"/>
                  </w:rPr>
                  <m:rPr>
                    <m:scr m:val="fraktur"/>
                    <m:sty m:val="i"/>
                  </m:rPr>
                  <m:t>u</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1</m:t>
                              </m:r>
                            </m:e>
                          </m:box>
                        </m:e>
                      </m:mr>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mr>
                    </m:m>
                  </m:e>
                </m:box>
              </m:e>
            </m:d>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i"/>
              </m:rPr>
              <m:t>Y</m:t>
            </m:r>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box>
                        </m:e>
                      </m:mr>
                      <m:mr>
                        <m:e>
                          <m:box>
                            <m:e>
                              <m:r>
                                <w:rPr>
                                  <w:rFonts w:ascii="Cambria Math" w:hAnsi="Cambria Math" w:cs="Cambria Math"/>
                                  <w:sz w:val="21"/>
                                  <w:szCs w:val="21"/>
                                  <w:color w:val="000000"/>
                                </w:rPr>
                                <m:rPr>
                                  <m:sty m:val="i"/>
                                </m:rPr>
                                <m:t>i</m:t>
                              </m:r>
                            </m:e>
                          </m:box>
                        </m:e>
                        <m:e>
                          <m:box>
                            <m:e>
                              <m:r>
                                <w:rPr>
                                  <w:rFonts w:ascii="Cambria Math" w:hAnsi="Cambria Math" w:cs="Cambria Math"/>
                                  <w:sz w:val="21"/>
                                  <w:szCs w:val="21"/>
                                  <w:color w:val="000000"/>
                                </w:rPr>
                                <m:rPr>
                                  <m:sty m:val="p"/>
                                </m:rPr>
                                <m:t>0</m:t>
                              </m:r>
                            </m:e>
                          </m:box>
                        </m:e>
                      </m:mr>
                    </m:m>
                  </m:e>
                </m:box>
              </m:e>
            </m:d>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i"/>
              </m:rPr>
              <m:t>Z</m:t>
            </m:r>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mr>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e>
                      </m:mr>
                    </m:m>
                  </m:e>
                </m:box>
              </m:e>
            </m:d>
          </m:e>
        </m:box>
      </m:oMath>
      <w:r>
        <w:rPr>
          <w:rFonts w:ascii="Times New Roman" w:hAnsi="Times New Roman" w:cs="Times New Roman"/>
          <w:b w:val="0"/>
          <w:i w:val="0"/>
          <w:color w:val="000000"/>
          <w:sz w:val="21"/>
        </w:rPr>
        <w:tab/>
        <w:t>(5)</w:t>
      </w:r>
    </w:p>
    <w:p>
      <w:pPr>
        <w:spacing w:line="264" w:lineRule="auto" w:before="0" w:after="50"/>
        <w:jc w:val="both"/>
      </w:pPr>
      <w:r>
        <w:rPr>
          <w:rFonts w:ascii="Times New Roman" w:hAnsi="Times New Roman" w:cs="Times New Roman"/>
          <w:b w:val="0"/>
          <w:i w:val="0"/>
          <w:color w:val="000000"/>
          <w:sz w:val="21"/>
        </w:rPr>
        <w:t xml:space="preserve">Discrete fault-tolerant synthesis relies on the Hadamard gate </w:t>
      </w:r>
      <m:oMath>
        <m:box>
          <m:e>
            <m:r>
              <w:rPr>
                <w:rFonts w:ascii="Cambria Math" w:hAnsi="Cambria Math" w:cs="Cambria Math"/>
                <w:sz w:val="21"/>
                <w:szCs w:val="21"/>
                <w:color w:val="000000"/>
              </w:rPr>
              <m:rPr>
                <m:sty m:val="i"/>
              </m:rPr>
              <m:t>H</m:t>
            </m:r>
          </m:e>
        </m:box>
      </m:oMath>
      <w:r>
        <w:rPr>
          <w:rFonts w:ascii="Times New Roman" w:hAnsi="Times New Roman" w:cs="Times New Roman"/>
          <w:b w:val="0"/>
          <w:i w:val="0"/>
          <w:color w:val="000000"/>
          <w:sz w:val="21"/>
        </w:rPr>
        <w:t xml:space="preserve">—which maps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to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ad>
              <m:e>
                <m:box>
                  <m:e>
                    <m:box>
                      <m:e>
                        <m:r>
                          <w:rPr>
                            <w:rFonts w:ascii="Cambria Math" w:hAnsi="Cambria Math" w:cs="Cambria Math"/>
                            <w:sz w:val="21"/>
                            <w:szCs w:val="21"/>
                            <w:color w:val="000000"/>
                          </w:rPr>
                          <m:rPr>
                            <m:sty m:val="p"/>
                          </m:rPr>
                          <m:t>2</m:t>
                        </m:r>
                      </m:e>
                    </m:box>
                  </m:e>
                </m:box>
              </m:e>
            </m:rad>
          </m:e>
        </m:box>
      </m:oMath>
      <w:r>
        <w:rPr>
          <w:rFonts w:ascii="Times New Roman" w:hAnsi="Times New Roman" w:cs="Times New Roman"/>
          <w:b w:val="0"/>
          <w:i w:val="0"/>
          <w:color w:val="000000"/>
          <w:sz w:val="21"/>
        </w:rPr>
        <w:t xml:space="preserve"> and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to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ad>
              <m:e>
                <m:box>
                  <m:e>
                    <m:box>
                      <m:e>
                        <m:r>
                          <w:rPr>
                            <w:rFonts w:ascii="Cambria Math" w:hAnsi="Cambria Math" w:cs="Cambria Math"/>
                            <w:sz w:val="21"/>
                            <w:szCs w:val="21"/>
                            <w:color w:val="000000"/>
                          </w:rPr>
                          <m:rPr>
                            <m:sty m:val="p"/>
                          </m:rPr>
                          <m:t>2</m:t>
                        </m:r>
                      </m:e>
                    </m:box>
                  </m:e>
                </m:box>
              </m:e>
            </m:rad>
          </m:e>
        </m:box>
      </m:oMath>
      <w:r>
        <w:rPr>
          <w:rFonts w:ascii="Times New Roman" w:hAnsi="Times New Roman" w:cs="Times New Roman"/>
          <w:b w:val="0"/>
          <w:i w:val="0"/>
          <w:color w:val="000000"/>
          <w:sz w:val="21"/>
        </w:rPr>
        <w:t xml:space="preserve">—alongside the Clifford phase gate </w:t>
      </w:r>
      <m:oMath>
        <m:box>
          <m:e>
            <m:r>
              <w:rPr>
                <w:rFonts w:ascii="Cambria Math" w:hAnsi="Cambria Math" w:cs="Cambria Math"/>
                <w:sz w:val="21"/>
                <w:szCs w:val="21"/>
                <w:color w:val="000000"/>
              </w:rPr>
              <m:rPr>
                <m:sty m:val="i"/>
              </m:rPr>
              <m:t>S</m:t>
            </m:r>
          </m:e>
        </m:box>
      </m:oMath>
      <w:r>
        <w:rPr>
          <w:rFonts w:ascii="Times New Roman" w:hAnsi="Times New Roman" w:cs="Times New Roman"/>
          <w:b w:val="0"/>
          <w:i w:val="0"/>
          <w:color w:val="000000"/>
          <w:sz w:val="21"/>
        </w:rPr>
        <w:t xml:space="preserve"> and the non-Clifford </w:t>
      </w:r>
      <m:oMath>
        <m:box>
          <m:e>
            <m:r>
              <w:rPr>
                <w:rFonts w:ascii="Cambria Math" w:hAnsi="Cambria Math" w:cs="Cambria Math"/>
                <w:sz w:val="21"/>
                <w:szCs w:val="21"/>
                <w:color w:val="000000"/>
              </w:rPr>
              <m:rPr>
                <m:sty m:val="i"/>
              </m:rPr>
              <m:t>π</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8</m:t>
            </m:r>
          </m:e>
        </m:box>
      </m:oMath>
      <w:r>
        <w:rPr>
          <w:rFonts w:ascii="Times New Roman" w:hAnsi="Times New Roman" w:cs="Times New Roman"/>
          <w:b w:val="0"/>
          <w:i w:val="0"/>
          <w:color w:val="000000"/>
          <w:sz w:val="21"/>
        </w:rPr>
        <w:t xml:space="preserve"> gate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i"/>
              </m:rPr>
              <m:t>H</m:t>
            </m:r>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p"/>
                      </m:rPr>
                      <m:t>1</m:t>
                    </m:r>
                  </m:e>
                </m:box>
              </m:num>
              <m:den>
                <m:box>
                  <m:e>
                    <m:rad>
                      <m:e>
                        <m:box>
                          <m:e>
                            <m:box>
                              <m:e>
                                <m:r>
                                  <w:rPr>
                                    <w:rFonts w:ascii="Cambria Math" w:hAnsi="Cambria Math" w:cs="Cambria Math"/>
                                    <w:sz w:val="21"/>
                                    <w:szCs w:val="21"/>
                                    <w:color w:val="000000"/>
                                  </w:rPr>
                                  <m:rPr>
                                    <m:sty m:val="p"/>
                                  </m:rPr>
                                  <m:t>2</m:t>
                                </m:r>
                              </m:e>
                            </m:box>
                          </m:e>
                        </m:box>
                      </m:e>
                    </m:rad>
                  </m:e>
                </m:box>
              </m:den>
            </m:f>
            <m:d>
              <m:dPr>
                <m:begChr m:val="("/>
                <m:endChr m:val=")"/>
              </m:dPr>
              <m:e>
                <m:box>
                  <m:e>
                    <m:m>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1</m:t>
                              </m:r>
                            </m:e>
                          </m:box>
                        </m:e>
                      </m:mr>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e>
                      </m:mr>
                    </m:m>
                  </m:e>
                </m:box>
              </m:e>
            </m:d>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i"/>
              </m:rPr>
              <m:t>S</m:t>
            </m:r>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mr>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i"/>
                                </m:rPr>
                                <m:t>i</m:t>
                              </m:r>
                            </m:e>
                          </m:box>
                        </m:e>
                      </m:mr>
                    </m:m>
                  </m:e>
                </m:box>
              </m:e>
            </m:d>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i"/>
              </m:rPr>
              <m:t>T</m:t>
            </m:r>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mr>
                      <m:mr>
                        <m:e>
                          <m:box>
                            <m:e>
                              <m:r>
                                <w:rPr>
                                  <w:rFonts w:ascii="Cambria Math" w:hAnsi="Cambria Math" w:cs="Cambria Math"/>
                                  <w:sz w:val="21"/>
                                  <w:szCs w:val="21"/>
                                  <w:color w:val="000000"/>
                                </w:rPr>
                                <m:rPr>
                                  <m:sty m:val="p"/>
                                </m:rPr>
                                <m:t>0</m:t>
                              </m:r>
                            </m:e>
                          </m:box>
                        </m:e>
                        <m:e>
                          <m:box>
                            <m:e>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i"/>
                                        </m:rPr>
                                        <m:t>i</m:t>
                                      </m:r>
                                      <m:r>
                                        <w:rPr>
                                          <w:rFonts w:ascii="Cambria Math" w:hAnsi="Cambria Math" w:cs="Cambria Math"/>
                                          <w:sz w:val="21"/>
                                          <w:szCs w:val="21"/>
                                          <w:color w:val="000000"/>
                                        </w:rPr>
                                        <m:rPr>
                                          <m:sty m:val="i"/>
                                        </m:rPr>
                                        <m:t>π</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4</m:t>
                                      </m:r>
                                    </m:e>
                                  </m:box>
                                </m:sup>
                              </m:sSup>
                            </m:e>
                          </m:box>
                        </m:e>
                      </m:mr>
                    </m:m>
                  </m:e>
                </m:box>
              </m:e>
            </m:d>
          </m:e>
        </m:box>
      </m:oMath>
      <w:r>
        <w:rPr>
          <w:rFonts w:ascii="Times New Roman" w:hAnsi="Times New Roman" w:cs="Times New Roman"/>
          <w:b w:val="0"/>
          <w:i w:val="0"/>
          <w:color w:val="000000"/>
          <w:sz w:val="21"/>
        </w:rPr>
        <w:tab/>
        <w:t>(6)</w:t>
      </w:r>
    </w:p>
    <w:p>
      <w:pPr>
        <w:spacing w:line="264" w:lineRule="auto" w:before="0" w:after="50"/>
        <w:jc w:val="both"/>
      </w:pPr>
      <w:r>
        <w:rPr>
          <w:rFonts w:ascii="Times New Roman" w:hAnsi="Times New Roman" w:cs="Times New Roman"/>
          <w:b w:val="0"/>
          <w:i w:val="0"/>
          <w:color w:val="000000"/>
          <w:sz w:val="21"/>
        </w:rPr>
        <w:t xml:space="preserve">Parameterized quantum circuits and hardware-native pulse compilers employ continuous rotation operators </w:t>
      </w:r>
      <m:oMath>
        <m:box>
          <m:e>
            <m:sSub>
              <m:e>
                <m:r>
                  <w:rPr>
                    <w:rFonts w:ascii="Cambria Math" w:hAnsi="Cambria Math" w:cs="Cambria Math"/>
                    <w:sz w:val="21"/>
                    <w:szCs w:val="21"/>
                    <w:color w:val="000000"/>
                  </w:rPr>
                  <m:rPr>
                    <m:sty m:val="i"/>
                  </m:rPr>
                  <m:t>R</m:t>
                </m:r>
              </m:e>
              <m:sub>
                <m:r>
                  <w:rPr>
                    <w:rFonts w:ascii="Cambria Math" w:hAnsi="Cambria Math" w:cs="Cambria Math"/>
                    <w:sz w:val="21"/>
                    <w:szCs w:val="21"/>
                    <w:color w:val="000000"/>
                  </w:rPr>
                  <m:rPr>
                    <m:sty m:val="i"/>
                  </m:rPr>
                  <m:t>σ</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θ</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around axis </w:t>
      </w:r>
      <m:oMath>
        <m:box>
          <m:e>
            <m:r>
              <w:rPr>
                <w:rFonts w:ascii="Cambria Math" w:hAnsi="Cambria Math" w:cs="Cambria Math"/>
                <w:sz w:val="21"/>
                <w:szCs w:val="21"/>
                <w:color w:val="000000"/>
              </w:rPr>
              <m:rPr>
                <m:sty m:val="i"/>
              </m:rPr>
              <m:t>σ</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Y</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Z</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by rotation angle </w:t>
      </w:r>
      <m:oMath>
        <m:box>
          <m:e>
            <m:r>
              <w:rPr>
                <w:rFonts w:ascii="Cambria Math" w:hAnsi="Cambria Math" w:cs="Cambria Math"/>
                <w:sz w:val="21"/>
                <w:szCs w:val="21"/>
                <w:color w:val="000000"/>
              </w:rPr>
              <m:rPr>
                <m:sty m:val="i"/>
              </m:rPr>
              <m:t>θ</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ℝ</m:t>
            </m:r>
          </m:e>
        </m:box>
      </m:oMath>
      <w:r>
        <w:rPr>
          <w:rFonts w:ascii="Times New Roman" w:hAnsi="Times New Roman" w:cs="Times New Roman"/>
          <w:b w:val="0"/>
          <w:i w:val="0"/>
          <w:color w:val="000000"/>
          <w:sz w:val="21"/>
        </w:rPr>
        <w:t xml:space="preserve">, enabling arbitrary </w:t>
      </w:r>
      <m:oMath>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U</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synthesis via Euler decomposition </w:t>
      </w:r>
      <m:oMath>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β</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γ</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R</m:t>
                </m:r>
              </m:e>
              <m:sub>
                <m:r>
                  <w:rPr>
                    <w:rFonts w:ascii="Cambria Math" w:hAnsi="Cambria Math" w:cs="Cambria Math"/>
                    <w:sz w:val="21"/>
                    <w:szCs w:val="21"/>
                    <w:color w:val="000000"/>
                  </w:rPr>
                  <m:rPr>
                    <m:sty m:val="i"/>
                  </m:rPr>
                  <m:t>z</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α</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R</m:t>
                </m:r>
              </m:e>
              <m:sub>
                <m:r>
                  <w:rPr>
                    <w:rFonts w:ascii="Cambria Math" w:hAnsi="Cambria Math" w:cs="Cambria Math"/>
                    <w:sz w:val="21"/>
                    <w:szCs w:val="21"/>
                    <w:color w:val="000000"/>
                  </w:rPr>
                  <m:rPr>
                    <m:sty m:val="i"/>
                  </m:rPr>
                  <m:t>y</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β</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R</m:t>
                </m:r>
              </m:e>
              <m:sub>
                <m:r>
                  <w:rPr>
                    <w:rFonts w:ascii="Cambria Math" w:hAnsi="Cambria Math" w:cs="Cambria Math"/>
                    <w:sz w:val="21"/>
                    <w:szCs w:val="21"/>
                    <w:color w:val="000000"/>
                  </w:rPr>
                  <m:rPr>
                    <m:sty m:val="i"/>
                  </m:rPr>
                  <m:t>z</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γ</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i"/>
                  </m:rPr>
                  <m:t>R</m:t>
                </m:r>
              </m:e>
              <m:sub>
                <m:r>
                  <w:rPr>
                    <w:rFonts w:ascii="Cambria Math" w:hAnsi="Cambria Math" w:cs="Cambria Math"/>
                    <w:sz w:val="21"/>
                    <w:szCs w:val="21"/>
                    <w:color w:val="000000"/>
                  </w:rPr>
                  <m:rPr>
                    <m:sty m:val="i"/>
                  </m:rPr>
                  <m:t>σ</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θ</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exp</m:t>
            </m:r>
            <m:box>
              <m:e>
                <m:d>
                  <m:dPr>
                    <m:begChr m:val="("/>
                    <m:endChr m:val=")"/>
                  </m:dPr>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f>
                          <m:num>
                            <m:box>
                              <m:e>
                                <m:r>
                                  <w:rPr>
                                    <w:rFonts w:ascii="Cambria Math" w:hAnsi="Cambria Math" w:cs="Cambria Math"/>
                                    <w:sz w:val="21"/>
                                    <w:szCs w:val="21"/>
                                    <w:color w:val="000000"/>
                                  </w:rPr>
                                  <m:rPr>
                                    <m:sty m:val="i"/>
                                  </m:rPr>
                                  <m:t>θ</m:t>
                                </m:r>
                              </m:e>
                            </m:box>
                          </m:num>
                          <m:den>
                            <m:box>
                              <m:e>
                                <m:r>
                                  <w:rPr>
                                    <w:rFonts w:ascii="Cambria Math" w:hAnsi="Cambria Math" w:cs="Cambria Math"/>
                                    <w:sz w:val="21"/>
                                    <w:szCs w:val="21"/>
                                    <w:color w:val="000000"/>
                                  </w:rPr>
                                  <m:rPr>
                                    <m:sty m:val="p"/>
                                  </m:rPr>
                                  <m:t>2</m:t>
                                </m:r>
                              </m:e>
                            </m:box>
                          </m:den>
                        </m:f>
                        <m:r>
                          <w:rPr>
                            <w:rFonts w:ascii="Cambria Math" w:hAnsi="Cambria Math" w:cs="Cambria Math"/>
                            <w:sz w:val="21"/>
                            <w:szCs w:val="21"/>
                            <w:color w:val="000000"/>
                          </w:rPr>
                          <m:rPr>
                            <m:sty m:val="i"/>
                          </m:rPr>
                          <m:t>σ</m:t>
                        </m:r>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cos</m:t>
            </m:r>
            <m:box>
              <m:e>
                <m:d>
                  <m:dPr>
                    <m:begChr m:val="("/>
                    <m:endChr m:val=")"/>
                  </m:dPr>
                  <m:e>
                    <m:box>
                      <m:e>
                        <m:f>
                          <m:num>
                            <m:box>
                              <m:e>
                                <m:r>
                                  <w:rPr>
                                    <w:rFonts w:ascii="Cambria Math" w:hAnsi="Cambria Math" w:cs="Cambria Math"/>
                                    <w:sz w:val="21"/>
                                    <w:szCs w:val="21"/>
                                    <w:color w:val="000000"/>
                                  </w:rPr>
                                  <m:rPr>
                                    <m:sty m:val="i"/>
                                  </m:rPr>
                                  <m:t>θ</m:t>
                                </m:r>
                              </m:e>
                            </m:box>
                          </m:num>
                          <m:den>
                            <m:box>
                              <m:e>
                                <m:r>
                                  <w:rPr>
                                    <w:rFonts w:ascii="Cambria Math" w:hAnsi="Cambria Math" w:cs="Cambria Math"/>
                                    <w:sz w:val="21"/>
                                    <w:szCs w:val="21"/>
                                    <w:color w:val="000000"/>
                                  </w:rPr>
                                  <m:rPr>
                                    <m:sty m:val="p"/>
                                  </m:rPr>
                                  <m:t>2</m:t>
                                </m:r>
                              </m:e>
                            </m:box>
                          </m:den>
                        </m:f>
                      </m:e>
                    </m:box>
                  </m:e>
                </m:d>
              </m:e>
            </m:box>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sin</m:t>
            </m:r>
            <m:box>
              <m:e>
                <m:d>
                  <m:dPr>
                    <m:begChr m:val="("/>
                    <m:endChr m:val=")"/>
                  </m:dPr>
                  <m:e>
                    <m:box>
                      <m:e>
                        <m:f>
                          <m:num>
                            <m:box>
                              <m:e>
                                <m:r>
                                  <w:rPr>
                                    <w:rFonts w:ascii="Cambria Math" w:hAnsi="Cambria Math" w:cs="Cambria Math"/>
                                    <w:sz w:val="21"/>
                                    <w:szCs w:val="21"/>
                                    <w:color w:val="000000"/>
                                  </w:rPr>
                                  <m:rPr>
                                    <m:sty m:val="i"/>
                                  </m:rPr>
                                  <m:t>θ</m:t>
                                </m:r>
                              </m:e>
                            </m:box>
                          </m:num>
                          <m:den>
                            <m:box>
                              <m:e>
                                <m:r>
                                  <w:rPr>
                                    <w:rFonts w:ascii="Cambria Math" w:hAnsi="Cambria Math" w:cs="Cambria Math"/>
                                    <w:sz w:val="21"/>
                                    <w:szCs w:val="21"/>
                                    <w:color w:val="000000"/>
                                  </w:rPr>
                                  <m:rPr>
                                    <m:sty m:val="p"/>
                                  </m:rPr>
                                  <m:t>2</m:t>
                                </m:r>
                              </m:e>
                            </m:box>
                          </m:den>
                        </m:f>
                      </m:e>
                    </m:box>
                  </m:e>
                </m:d>
              </m:e>
            </m:box>
            <m:r>
              <w:rPr>
                <w:rFonts w:ascii="Cambria Math" w:hAnsi="Cambria Math" w:cs="Cambria Math"/>
                <w:sz w:val="21"/>
                <w:szCs w:val="21"/>
                <w:color w:val="000000"/>
              </w:rPr>
              <m:rPr>
                <m:sty m:val="i"/>
              </m:rPr>
              <m:t>σ</m:t>
            </m:r>
          </m:e>
        </m:box>
      </m:oMath>
      <w:r>
        <w:rPr>
          <w:rFonts w:ascii="Times New Roman" w:hAnsi="Times New Roman" w:cs="Times New Roman"/>
          <w:b w:val="0"/>
          <w:i w:val="0"/>
          <w:color w:val="000000"/>
          <w:sz w:val="21"/>
        </w:rPr>
        <w:tab/>
        <w:t>(7)</w:t>
      </w:r>
    </w:p>
    <w:p>
      <w:pPr>
        <w:spacing w:line="264" w:lineRule="auto" w:before="0" w:after="50"/>
        <w:jc w:val="both"/>
      </w:pPr>
      <w:r>
        <w:rPr>
          <w:rFonts w:ascii="Times New Roman" w:hAnsi="Times New Roman" w:cs="Times New Roman"/>
          <w:b w:val="0"/>
          <w:i w:val="0"/>
          <w:color w:val="000000"/>
          <w:sz w:val="21"/>
        </w:rPr>
        <w:t xml:space="preserve">Multi-qubit entanglement arises through conditional two-qubit gates. In the ordered basis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11</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e>
        </m:box>
      </m:oMath>
      <w:r>
        <w:rPr>
          <w:rFonts w:ascii="Times New Roman" w:hAnsi="Times New Roman" w:cs="Times New Roman"/>
          <w:b w:val="0"/>
          <w:i w:val="0"/>
          <w:color w:val="000000"/>
          <w:sz w:val="21"/>
        </w:rPr>
        <w:t xml:space="preserve"> flips the target qubit conditioned on control state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mapping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H</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00</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to the maximally entangled Bell state </w:t>
      </w:r>
      <m:oMath>
        <m:box>
          <m:e>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Φ</m:t>
                </m:r>
              </m:e>
              <m:sup>
                <m:r>
                  <w:rPr>
                    <w:rFonts w:ascii="Cambria Math" w:hAnsi="Cambria Math" w:cs="Cambria Math"/>
                    <w:sz w:val="21"/>
                    <w:szCs w:val="21"/>
                    <w:color w:val="000000"/>
                  </w:rPr>
                  <m:rPr>
                    <m:sty m:val="p"/>
                  </m:rPr>
                  <m:t>+</m:t>
                </m:r>
              </m:sup>
            </m:sSup>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whose reduced single-qubit states </w:t>
      </w:r>
      <m:oMath>
        <m:box>
          <m:e>
            <m:sSub>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e>
              <m:sub>
                <m:r>
                  <w:rPr>
                    <w:rFonts w:ascii="Cambria Math" w:hAnsi="Cambria Math" w:cs="Cambria Math"/>
                    <w:sz w:val="21"/>
                    <w:szCs w:val="21"/>
                    <w:color w:val="000000"/>
                  </w:rPr>
                  <m:rPr>
                    <m:sty m:val="i"/>
                  </m:rPr>
                  <m:t>B</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Φ</m:t>
                </m:r>
              </m:e>
              <m:sup>
                <m:r>
                  <w:rPr>
                    <w:rFonts w:ascii="Cambria Math" w:hAnsi="Cambria Math" w:cs="Cambria Math"/>
                    <w:sz w:val="21"/>
                    <w:szCs w:val="21"/>
                    <w:color w:val="000000"/>
                  </w:rPr>
                  <m:rPr>
                    <m:sty m:val="p"/>
                  </m:rPr>
                  <m:t>+</m:t>
                </m:r>
              </m:sup>
            </m:sSup>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m:t>
            </m:r>
            <m:sSup>
              <m:e>
                <m:r>
                  <w:rPr>
                    <w:rFonts w:ascii="Cambria Math" w:hAnsi="Cambria Math" w:cs="Cambria Math"/>
                    <w:sz w:val="21"/>
                    <w:szCs w:val="21"/>
                    <w:color w:val="000000"/>
                  </w:rPr>
                  <m:rPr>
                    <m:sty m:val="i"/>
                  </m:rPr>
                  <m:t>Φ</m:t>
                </m:r>
              </m:e>
              <m:sup>
                <m:r>
                  <w:rPr>
                    <w:rFonts w:ascii="Cambria Math" w:hAnsi="Cambria Math" w:cs="Cambria Math"/>
                    <w:sz w:val="21"/>
                    <w:szCs w:val="21"/>
                    <w:color w:val="000000"/>
                  </w:rPr>
                  <m:rPr>
                    <m:sty m:val="p"/>
                  </m:rPr>
                  <m:t>+</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e>
        </m:box>
      </m:oMath>
      <w:r>
        <w:rPr>
          <w:rFonts w:ascii="Times New Roman" w:hAnsi="Times New Roman" w:cs="Times New Roman"/>
          <w:b w:val="0"/>
          <w:i w:val="0"/>
          <w:color w:val="000000"/>
          <w:sz w:val="21"/>
        </w:rPr>
        <w:t xml:space="preserve"> possess zero local bias yet maximal correlation:</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r>
              <w:rPr>
                <w:rFonts w:ascii="Cambria Math" w:hAnsi="Cambria Math" w:cs="Cambria Math"/>
                <w:sz w:val="21"/>
                <w:szCs w:val="21"/>
                <w:color w:val="000000"/>
              </w:rPr>
              <m:rPr>
                <m:sty m:val="p"/>
              </m:rPr>
              <m:t>=</m:t>
            </m:r>
            <m:d>
              <m:dPr>
                <m:begChr m:val="("/>
                <m:endChr m:val=")"/>
              </m:dPr>
              <m:e>
                <m:box>
                  <m:e>
                    <m:m>
                      <m:mr>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mr>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mr>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1</m:t>
                              </m:r>
                            </m:e>
                          </m:box>
                        </m:e>
                      </m:mr>
                      <m:mr>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0</m:t>
                              </m:r>
                            </m:e>
                          </m:box>
                        </m:e>
                        <m:e>
                          <m:box>
                            <m:e>
                              <m:r>
                                <w:rPr>
                                  <w:rFonts w:ascii="Cambria Math" w:hAnsi="Cambria Math" w:cs="Cambria Math"/>
                                  <w:sz w:val="21"/>
                                  <w:szCs w:val="21"/>
                                  <w:color w:val="000000"/>
                                </w:rPr>
                                <m:rPr>
                                  <m:sty m:val="p"/>
                                </m:rPr>
                                <m:t>1</m:t>
                              </m:r>
                            </m:e>
                          </m:box>
                        </m:e>
                        <m:e>
                          <m:box>
                            <m:e>
                              <m:r>
                                <w:rPr>
                                  <w:rFonts w:ascii="Cambria Math" w:hAnsi="Cambria Math" w:cs="Cambria Math"/>
                                  <w:sz w:val="21"/>
                                  <w:szCs w:val="21"/>
                                  <w:color w:val="000000"/>
                                </w:rPr>
                                <m:rPr>
                                  <m:sty m:val="p"/>
                                </m:rPr>
                                <m:t>0</m:t>
                              </m:r>
                            </m:e>
                          </m:box>
                        </m:e>
                      </m:mr>
                    </m:m>
                  </m:e>
                </m:box>
              </m:e>
            </m:d>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Φ</m:t>
                </m:r>
              </m:e>
              <m:sup>
                <m:r>
                  <w:rPr>
                    <w:rFonts w:ascii="Cambria Math" w:hAnsi="Cambria Math" w:cs="Cambria Math"/>
                    <w:sz w:val="21"/>
                    <w:szCs w:val="21"/>
                    <w:color w:val="000000"/>
                  </w:rPr>
                  <m:rPr>
                    <m:sty m:val="p"/>
                  </m:rPr>
                  <m:t>+</m:t>
                </m:r>
              </m:sup>
            </m:sSup>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p"/>
                      </m:rPr>
                      <m:t>1</m:t>
                    </m:r>
                  </m:e>
                </m:box>
              </m:num>
              <m:den>
                <m:box>
                  <m:e>
                    <m:rad>
                      <m:e>
                        <m:box>
                          <m:e>
                            <m:box>
                              <m:e>
                                <m:r>
                                  <w:rPr>
                                    <w:rFonts w:ascii="Cambria Math" w:hAnsi="Cambria Math" w:cs="Cambria Math"/>
                                    <w:sz w:val="21"/>
                                    <w:szCs w:val="21"/>
                                    <w:color w:val="000000"/>
                                  </w:rPr>
                                  <m:rPr>
                                    <m:sty m:val="p"/>
                                  </m:rPr>
                                  <m:t>2</m:t>
                                </m:r>
                              </m:e>
                            </m:box>
                          </m:e>
                        </m:box>
                      </m:e>
                    </m:rad>
                  </m:e>
                </m:box>
              </m:den>
            </m:f>
            <m:box>
              <m:e>
                <m:d>
                  <m:dPr>
                    <m:begChr m:val="("/>
                    <m:endChr m:val=")"/>
                  </m:dPr>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00</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11</m:t>
                        </m:r>
                        <m:r>
                          <w:rPr>
                            <w:rFonts w:ascii="Cambria Math" w:hAnsi="Cambria Math" w:cs="Cambria Math"/>
                            <w:sz w:val="21"/>
                            <w:szCs w:val="21"/>
                            <w:color w:val="000000"/>
                          </w:rPr>
                          <m:rPr>
                            <m:sty m:val="i"/>
                          </m:rPr>
                          <m:t>⟩</m:t>
                        </m:r>
                      </m:e>
                    </m:box>
                  </m:e>
                </m:d>
              </m:e>
            </m:box>
          </m:e>
        </m:box>
      </m:oMath>
      <w:r>
        <w:rPr>
          <w:rFonts w:ascii="Times New Roman" w:hAnsi="Times New Roman" w:cs="Times New Roman"/>
          <w:b w:val="0"/>
          <w:i w:val="0"/>
          <w:color w:val="000000"/>
          <w:sz w:val="21"/>
        </w:rPr>
        <w:tab/>
        <w:t>(8)</w:t>
      </w:r>
    </w:p>
    <w:p>
      <w:pPr>
        <w:keepNext/>
        <w:spacing w:line="264" w:lineRule="auto" w:before="100" w:after="30"/>
        <w:jc w:val="left"/>
      </w:pPr>
      <w:r>
        <w:rPr>
          <w:rFonts w:ascii="Times New Roman" w:hAnsi="Times New Roman" w:cs="Times New Roman"/>
          <w:b/>
          <w:i w:val="0"/>
          <w:color w:val="000000"/>
          <w:sz w:val="21"/>
        </w:rPr>
        <w:t>4.3 Circuit Composition, Measurement and Readout</w:t>
      </w:r>
    </w:p>
    <w:p>
      <w:pPr>
        <w:spacing w:line="264" w:lineRule="auto" w:before="0" w:after="50"/>
        <w:jc w:val="both"/>
      </w:pPr>
      <w:r>
        <w:rPr>
          <w:rFonts w:ascii="Times New Roman" w:hAnsi="Times New Roman" w:cs="Times New Roman"/>
          <w:b w:val="0"/>
          <w:i w:val="0"/>
          <w:color w:val="000000"/>
          <w:sz w:val="21"/>
        </w:rPr>
        <w:t xml:space="preserve">Parallel gates acting on disjoint registers combine via the Kronecker tensor product </w:t>
      </w:r>
      <m:oMath>
        <m:box>
          <m:e>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A</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B</m:t>
                </m:r>
              </m:sub>
            </m:sSub>
          </m:e>
        </m:box>
      </m:oMath>
      <w:r>
        <w:rPr>
          <w:rFonts w:ascii="Times New Roman" w:hAnsi="Times New Roman" w:cs="Times New Roman"/>
          <w:b w:val="0"/>
          <w:i w:val="0"/>
          <w:color w:val="000000"/>
          <w:sz w:val="21"/>
        </w:rPr>
        <w:t xml:space="preserve">, whereas sequential circuit layers one through </w:t>
      </w:r>
      <m:oMath>
        <m:box>
          <m:e>
            <m:r>
              <w:rPr>
                <w:rFonts w:ascii="Cambria Math" w:hAnsi="Cambria Math" w:cs="Cambria Math"/>
                <w:sz w:val="21"/>
                <w:szCs w:val="21"/>
                <w:color w:val="000000"/>
              </w:rPr>
              <m:rPr>
                <m:sty m:val="i"/>
              </m:rPr>
              <m:t>L</m:t>
            </m:r>
          </m:e>
        </m:box>
      </m:oMath>
      <w:r>
        <w:rPr>
          <w:rFonts w:ascii="Times New Roman" w:hAnsi="Times New Roman" w:cs="Times New Roman"/>
          <w:b w:val="0"/>
          <w:i w:val="0"/>
          <w:color w:val="000000"/>
          <w:sz w:val="21"/>
        </w:rPr>
        <w:t xml:space="preserve"> compose by matrix multiplication in reverse chronological order. Under open-system NISQ noise, ideal unitary evolution is replaced by a completely positive trace-preserving (CPTP) quantum channel </w:t>
      </w:r>
      <m:oMath>
        <m:box>
          <m:e>
            <m:r>
              <w:rPr>
                <w:rFonts w:ascii="Cambria Math" w:hAnsi="Cambria Math" w:cs="Cambria Math"/>
                <w:sz w:val="21"/>
                <w:szCs w:val="21"/>
                <w:color w:val="000000"/>
              </w:rPr>
              <m:rPr>
                <m:sty m:val="i"/>
              </m:rPr>
              <m:t>ℰ</m:t>
            </m:r>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expressed via Kraus operators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m</m:t>
                </m:r>
              </m:sub>
            </m:sSub>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(Nielsen &amp; Chuang, 2010):</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i"/>
                  </m:rPr>
                  <m:t>U</m:t>
                </m:r>
              </m:e>
              <m:sub>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i</m:t>
                        </m:r>
                        <m:r>
                          <w:rPr>
                            <w:rFonts w:ascii="Cambria Math" w:hAnsi="Cambria Math" w:cs="Cambria Math"/>
                            <w:sz w:val="21"/>
                            <w:szCs w:val="21"/>
                            <w:color w:val="000000"/>
                          </w:rPr>
                          <m:rPr>
                            <m:sty m:val="p"/>
                          </m:rPr>
                          <m:t>r</m:t>
                        </m:r>
                        <m:r>
                          <w:rPr>
                            <w:rFonts w:ascii="Cambria Math" w:hAnsi="Cambria Math" w:cs="Cambria Math"/>
                            <w:sz w:val="21"/>
                            <w:szCs w:val="21"/>
                            <w:color w:val="000000"/>
                          </w:rPr>
                          <m:rPr>
                            <m:sty m:val="p"/>
                          </m:rPr>
                          <m:t>c</m:t>
                        </m:r>
                      </m:e>
                    </m:box>
                  </m:e>
                </m:box>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L</m:t>
                </m:r>
              </m:sub>
            </m:sSub>
            <m:sSub>
              <m:e>
                <m:r>
                  <w:rPr>
                    <w:rFonts w:ascii="Cambria Math" w:hAnsi="Cambria Math" w:cs="Cambria Math"/>
                    <w:sz w:val="21"/>
                    <w:szCs w:val="21"/>
                    <w:color w:val="000000"/>
                  </w:rPr>
                  <m:rPr>
                    <m:sty m:val="i"/>
                  </m:rPr>
                  <m:t>U</m:t>
                </m:r>
              </m:e>
              <m:sub>
                <m:box>
                  <m:e>
                    <m:r>
                      <w:rPr>
                        <w:rFonts w:ascii="Cambria Math" w:hAnsi="Cambria Math" w:cs="Cambria Math"/>
                        <w:sz w:val="21"/>
                        <w:szCs w:val="21"/>
                        <w:color w:val="000000"/>
                      </w:rPr>
                      <m:rPr>
                        <m:sty m:val="i"/>
                      </m:rPr>
                      <m:t>L</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p"/>
                  </m:rPr>
                  <m:t>1</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i"/>
              </m:rPr>
              <m:t>ℰ</m:t>
            </m:r>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box>
              <m:e>
                <m:nary>
                  <m:naryPr>
                    <m:chr m:val="∑"/>
                    <m:limLoc m:val="undOvr"/>
                  </m:naryPr>
                  <m:sub>
                    <m:box>
                      <m:e>
                        <m:r>
                          <w:rPr>
                            <w:rFonts w:ascii="Cambria Math" w:hAnsi="Cambria Math" w:cs="Cambria Math"/>
                            <w:sz w:val="21"/>
                            <w:szCs w:val="21"/>
                            <w:color w:val="000000"/>
                          </w:rPr>
                          <m:rPr>
                            <m:sty m:val="i"/>
                          </m:rPr>
                          <m:t>m</m:t>
                        </m:r>
                      </m:e>
                    </m:box>
                  </m:sub>
                  <m:sup/>
                  <m:e>
                    <m:sSub>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m</m:t>
                        </m:r>
                      </m:sub>
                    </m:sSub>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sSubSup>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m</m:t>
                        </m:r>
                      </m:sub>
                      <m:sup>
                        <m:r>
                          <w:rPr>
                            <w:rFonts w:ascii="Cambria Math" w:hAnsi="Cambria Math" w:cs="Cambria Math"/>
                            <w:sz w:val="21"/>
                            <w:szCs w:val="21"/>
                            <w:color w:val="000000"/>
                          </w:rPr>
                          <m:rPr>
                            <m:sty m:val="i"/>
                          </m:rPr>
                          <m:t>†</m:t>
                        </m:r>
                      </m:sup>
                    </m:sSubSup>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t/>
            </m:r>
            <m:box>
              <m:e>
                <m:nary>
                  <m:naryPr>
                    <m:chr m:val="∑"/>
                    <m:limLoc m:val="undOvr"/>
                  </m:naryPr>
                  <m:sub>
                    <m:box>
                      <m:e>
                        <m:r>
                          <w:rPr>
                            <w:rFonts w:ascii="Cambria Math" w:hAnsi="Cambria Math" w:cs="Cambria Math"/>
                            <w:sz w:val="21"/>
                            <w:szCs w:val="21"/>
                            <w:color w:val="000000"/>
                          </w:rPr>
                          <m:rPr>
                            <m:sty m:val="i"/>
                          </m:rPr>
                          <m:t>m</m:t>
                        </m:r>
                      </m:e>
                    </m:box>
                  </m:sub>
                  <m:sup/>
                  <m:e>
                    <m:sSubSup>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m</m:t>
                        </m:r>
                      </m:sub>
                      <m:sup>
                        <m:r>
                          <w:rPr>
                            <w:rFonts w:ascii="Cambria Math" w:hAnsi="Cambria Math" w:cs="Cambria Math"/>
                            <w:sz w:val="21"/>
                            <w:szCs w:val="21"/>
                            <w:color w:val="000000"/>
                          </w:rPr>
                          <m:rPr>
                            <m:sty m:val="i"/>
                          </m:rPr>
                          <m:t>†</m:t>
                        </m:r>
                      </m:sup>
                    </m:sSubSup>
                    <m:sSub>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m</m:t>
                        </m:r>
                      </m:sub>
                    </m:sSub>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box>
      </m:oMath>
      <w:r>
        <w:rPr>
          <w:rFonts w:ascii="Times New Roman" w:hAnsi="Times New Roman" w:cs="Times New Roman"/>
          <w:b w:val="0"/>
          <w:i w:val="0"/>
          <w:color w:val="000000"/>
          <w:sz w:val="21"/>
        </w:rPr>
        <w:tab/>
        <w:t>(9)</w:t>
      </w:r>
    </w:p>
    <w:p>
      <w:pPr>
        <w:spacing w:line="264" w:lineRule="auto" w:before="0" w:after="50"/>
        <w:jc w:val="both"/>
      </w:pPr>
      <w:r>
        <w:rPr>
          <w:rFonts w:ascii="Times New Roman" w:hAnsi="Times New Roman" w:cs="Times New Roman"/>
          <w:b w:val="0"/>
          <w:i w:val="0"/>
          <w:color w:val="000000"/>
          <w:sz w:val="21"/>
        </w:rPr>
        <w:t xml:space="preserve">Readout performs a projective measurement defined by complete orthogonal projectors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satisfying </w:t>
      </w:r>
      <m:oMath>
        <m:box>
          <m:e>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sSub>
              <m:e>
                <m:r>
                  <w:rPr>
                    <w:rFonts w:ascii="Cambria Math" w:hAnsi="Cambria Math" w:cs="Cambria Math"/>
                    <w:sz w:val="21"/>
                    <w:szCs w:val="21"/>
                    <w:color w:val="000000"/>
                  </w:rPr>
                  <m:rPr>
                    <m:sty m:val="i"/>
                  </m:rPr>
                  <m:t>Π</m:t>
                </m:r>
              </m:e>
              <m:sub>
                <m:box>
                  <m:e>
                    <m:sSup>
                      <m:e>
                        <m:r>
                          <w:rPr>
                            <w:rFonts w:ascii="Cambria Math" w:hAnsi="Cambria Math" w:cs="Cambria Math"/>
                            <w:sz w:val="21"/>
                            <w:szCs w:val="21"/>
                            <w:color w:val="000000"/>
                          </w:rPr>
                          <m:rPr>
                            <m:sty m:val="i"/>
                          </m:rPr>
                          <m:t>m</m:t>
                        </m:r>
                      </m:e>
                      <m:sup>
                        <m:r>
                          <w:rPr>
                            <w:rFonts w:ascii="Cambria Math" w:hAnsi="Cambria Math" w:cs="Cambria Math"/>
                            <w:sz w:val="21"/>
                            <w:szCs w:val="21"/>
                            <w:color w:val="000000"/>
                          </w:rPr>
                          <m:rPr>
                            <m:sty m:val="i"/>
                          </m:rPr>
                          <m:t>′</m:t>
                        </m:r>
                      </m:sup>
                    </m:sSup>
                  </m:e>
                </m:box>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δ</m:t>
                </m:r>
              </m:e>
              <m:sub>
                <m:box>
                  <m:e>
                    <m:r>
                      <w:rPr>
                        <w:rFonts w:ascii="Cambria Math" w:hAnsi="Cambria Math" w:cs="Cambria Math"/>
                        <w:sz w:val="21"/>
                        <w:szCs w:val="21"/>
                        <w:color w:val="000000"/>
                      </w:rPr>
                      <m:rPr>
                        <m:sty m:val="i"/>
                      </m:rPr>
                      <m:t>m</m:t>
                    </m:r>
                    <m:sSup>
                      <m:e>
                        <m:r>
                          <w:rPr>
                            <w:rFonts w:ascii="Cambria Math" w:hAnsi="Cambria Math" w:cs="Cambria Math"/>
                            <w:sz w:val="21"/>
                            <w:szCs w:val="21"/>
                            <w:color w:val="000000"/>
                          </w:rPr>
                          <m:rPr>
                            <m:sty m:val="i"/>
                          </m:rPr>
                          <m:t>m</m:t>
                        </m:r>
                      </m:e>
                      <m:sup>
                        <m:r>
                          <w:rPr>
                            <w:rFonts w:ascii="Cambria Math" w:hAnsi="Cambria Math" w:cs="Cambria Math"/>
                            <w:sz w:val="21"/>
                            <w:szCs w:val="21"/>
                            <w:color w:val="000000"/>
                          </w:rPr>
                          <m:rPr>
                            <m:sty m:val="i"/>
                          </m:rPr>
                          <m:t>′</m:t>
                        </m:r>
                      </m:sup>
                    </m:sSup>
                  </m:e>
                </m:box>
              </m:sub>
            </m:sSub>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e>
        </m:box>
      </m:oMath>
      <w:r>
        <w:rPr>
          <w:rFonts w:ascii="Times New Roman" w:hAnsi="Times New Roman" w:cs="Times New Roman"/>
          <w:b w:val="0"/>
          <w:i w:val="0"/>
          <w:color w:val="000000"/>
          <w:sz w:val="21"/>
        </w:rPr>
        <w:t xml:space="preserve"> and </w:t>
      </w:r>
      <m:oMath>
        <m:box>
          <m:e>
            <m:nary>
              <m:naryPr>
                <m:chr m:val="∑"/>
                <m:limLoc m:val="undOvr"/>
              </m:naryPr>
              <m:sub>
                <m:r>
                  <w:rPr>
                    <w:rFonts w:ascii="Cambria Math" w:hAnsi="Cambria Math" w:cs="Cambria Math"/>
                    <w:sz w:val="21"/>
                    <w:szCs w:val="21"/>
                    <w:color w:val="000000"/>
                  </w:rPr>
                  <m:rPr>
                    <m:sty m:val="i"/>
                  </m:rPr>
                  <m:t>m</m:t>
                </m:r>
              </m:sub>
              <m:sup/>
              <m:e>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nary>
          </m:e>
        </m:box>
      </m:oMath>
      <w:r>
        <w:rPr>
          <w:rFonts w:ascii="Times New Roman" w:hAnsi="Times New Roman" w:cs="Times New Roman"/>
          <w:b w:val="0"/>
          <w:i w:val="0"/>
          <w:color w:val="000000"/>
          <w:sz w:val="21"/>
        </w:rPr>
        <w:t xml:space="preserve">. Outcome </w:t>
      </w:r>
      <m:oMath>
        <m:box>
          <m:e>
            <m:r>
              <w:rPr>
                <w:rFonts w:ascii="Cambria Math" w:hAnsi="Cambria Math" w:cs="Cambria Math"/>
                <w:sz w:val="21"/>
                <w:szCs w:val="21"/>
                <w:color w:val="000000"/>
              </w:rPr>
              <m:rPr>
                <m:sty m:val="i"/>
              </m:rPr>
              <m:t>m</m:t>
            </m:r>
          </m:e>
        </m:box>
      </m:oMath>
      <w:r>
        <w:rPr>
          <w:rFonts w:ascii="Times New Roman" w:hAnsi="Times New Roman" w:cs="Times New Roman"/>
          <w:b w:val="0"/>
          <w:i w:val="0"/>
          <w:color w:val="000000"/>
          <w:sz w:val="21"/>
        </w:rPr>
        <w:t xml:space="preserve"> occurs with Born probability </w:t>
      </w:r>
      <m:oMath>
        <m:box>
          <m:e>
            <m:r>
              <w:rPr>
                <w:rFonts w:ascii="Cambria Math" w:hAnsi="Cambria Math" w:cs="Cambria Math"/>
                <w:sz w:val="21"/>
                <w:szCs w:val="21"/>
                <w:color w:val="000000"/>
              </w:rPr>
              <m:rPr>
                <m:sty m:val="i"/>
              </m:rPr>
              <m:t>p</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and projects the state onto </w:t>
      </w:r>
      <m:oMath>
        <m:box>
          <m:e>
            <m:sSub>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m</m:t>
                </m:r>
              </m:sub>
            </m:sSub>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i"/>
              </m:rPr>
              <m:t>p</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t/>
            </m:r>
            <m:sSub>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m</m:t>
                </m:r>
              </m:sub>
            </m:sSub>
            <m:r>
              <w:rPr>
                <w:rFonts w:ascii="Cambria Math" w:hAnsi="Cambria Math" w:cs="Cambria Math"/>
                <w:sz w:val="21"/>
                <w:szCs w:val="21"/>
                <w:color w:val="000000"/>
              </w:rPr>
              <m:rPr>
                <m:sty m:val="p"/>
              </m:rPr>
              <m:t>=</m:t>
            </m:r>
            <m:f>
              <m:num>
                <m:box>
                  <m:e>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e>
                </m:box>
              </m:num>
              <m:den>
                <m:box>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Π</m:t>
                        </m:r>
                      </m:e>
                      <m:sub>
                        <m:r>
                          <w:rPr>
                            <w:rFonts w:ascii="Cambria Math" w:hAnsi="Cambria Math" w:cs="Cambria Math"/>
                            <w:sz w:val="21"/>
                            <w:szCs w:val="21"/>
                            <w:color w:val="000000"/>
                          </w:rPr>
                          <m:rPr>
                            <m:sty m:val="i"/>
                          </m:rPr>
                          <m:t>m</m:t>
                        </m:r>
                      </m:sub>
                    </m:sSub>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e>
                </m:box>
              </m:den>
            </m:f>
          </m:e>
        </m:box>
      </m:oMath>
      <w:r>
        <w:rPr>
          <w:rFonts w:ascii="Times New Roman" w:hAnsi="Times New Roman" w:cs="Times New Roman"/>
          <w:b w:val="0"/>
          <w:i w:val="0"/>
          <w:color w:val="000000"/>
          <w:sz w:val="21"/>
        </w:rPr>
        <w:tab/>
        <w:t>(10)</w:t>
      </w:r>
    </w:p>
    <w:p>
      <w:pPr>
        <w:spacing w:line="264" w:lineRule="auto" w:before="0" w:after="50"/>
        <w:jc w:val="both"/>
      </w:pPr>
      <w:r>
        <w:rPr>
          <w:rFonts w:ascii="Times New Roman" w:hAnsi="Times New Roman" w:cs="Times New Roman"/>
          <w:b w:val="0"/>
          <w:i w:val="0"/>
          <w:color w:val="000000"/>
          <w:sz w:val="21"/>
        </w:rPr>
        <w:t xml:space="preserve">When estimating the expectation value of a Hermitian observable </w:t>
      </w:r>
      <m:oMath>
        <m:box>
          <m:e>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e>
        </m:box>
      </m:oMath>
      <w:r>
        <w:rPr>
          <w:rFonts w:ascii="Times New Roman" w:hAnsi="Times New Roman" w:cs="Times New Roman"/>
          <w:b w:val="0"/>
          <w:i w:val="0"/>
          <w:color w:val="000000"/>
          <w:sz w:val="21"/>
        </w:rPr>
        <w:t xml:space="preserve"> across </w:t>
      </w:r>
      <m:oMath>
        <m:box>
          <m:e>
            <m:r>
              <w:rPr>
                <w:rFonts w:ascii="Cambria Math" w:hAnsi="Cambria Math" w:cs="Cambria Math"/>
                <w:sz w:val="21"/>
                <w:szCs w:val="21"/>
                <w:color w:val="000000"/>
              </w:rPr>
              <m:rPr>
                <m:sty m:val="i"/>
              </m:rPr>
              <m:t>M</m:t>
            </m:r>
          </m:e>
        </m:box>
      </m:oMath>
      <w:r>
        <w:rPr>
          <w:rFonts w:ascii="Times New Roman" w:hAnsi="Times New Roman" w:cs="Times New Roman"/>
          <w:b w:val="0"/>
          <w:i w:val="0"/>
          <w:color w:val="000000"/>
          <w:sz w:val="21"/>
        </w:rPr>
        <w:t xml:space="preserve"> independent circuit executions (shots), the sample mean estimator </w:t>
      </w:r>
      <m:oMath>
        <m:box>
          <m:e>
            <m:sSub>
              <m:e>
                <m:limUpp>
                  <m:e>
                    <m:box>
                      <m:e>
                        <m:r>
                          <w:rPr>
                            <w:rFonts w:ascii="Cambria Math" w:hAnsi="Cambria Math" w:cs="Cambria Math"/>
                            <w:sz w:val="21"/>
                            <w:szCs w:val="21"/>
                            <w:color w:val="000000"/>
                          </w:rPr>
                          <m:rPr>
                            <m:sty m:val="i"/>
                          </m:rPr>
                          <m:t>μ</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M</m:t>
                </m:r>
              </m:sub>
            </m:sSub>
          </m:e>
        </m:box>
      </m:oMath>
      <w:r>
        <w:rPr>
          <w:rFonts w:ascii="Times New Roman" w:hAnsi="Times New Roman" w:cs="Times New Roman"/>
          <w:b w:val="0"/>
          <w:i w:val="0"/>
          <w:color w:val="000000"/>
          <w:sz w:val="21"/>
        </w:rPr>
        <w:t xml:space="preserve"> is unbiased with variance inversely proportional to </w:t>
      </w:r>
      <m:oMath>
        <m:box>
          <m:e>
            <m:r>
              <w:rPr>
                <w:rFonts w:ascii="Cambria Math" w:hAnsi="Cambria Math" w:cs="Cambria Math"/>
                <w:sz w:val="21"/>
                <w:szCs w:val="21"/>
                <w:color w:val="000000"/>
              </w:rPr>
              <m:rPr>
                <m:sty m:val="i"/>
              </m:rPr>
              <m:t>M</m:t>
            </m:r>
          </m:e>
        </m:box>
      </m:oMath>
      <w:r>
        <w:rPr>
          <w:rFonts w:ascii="Times New Roman" w:hAnsi="Times New Roman" w:cs="Times New Roman"/>
          <w:b w:val="0"/>
          <w:i w:val="0"/>
          <w:color w:val="000000"/>
          <w:sz w:val="21"/>
        </w:rPr>
        <w:t xml:space="preserve">, establishing an inescapable </w:t>
      </w:r>
      <m:oMath>
        <m:box>
          <m:e>
            <m:r>
              <w:rPr>
                <w:rFonts w:ascii="Cambria Math" w:hAnsi="Cambria Math" w:cs="Cambria Math"/>
                <w:sz w:val="21"/>
                <w:szCs w:val="21"/>
                <w:color w:val="000000"/>
              </w:rPr>
              <m:rPr>
                <m:sty m:val="i"/>
              </m:rPr>
              <m:t>M</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ϵ</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sampling cost for additive precision </w:t>
      </w:r>
      <m:oMath>
        <m:box>
          <m:e>
            <m:r>
              <w:rPr>
                <w:rFonts w:ascii="Cambria Math" w:hAnsi="Cambria Math" w:cs="Cambria Math"/>
                <w:sz w:val="21"/>
                <w:szCs w:val="21"/>
                <w:color w:val="000000"/>
              </w:rPr>
              <m:rPr>
                <m:sty m:val="i"/>
              </m:rPr>
              <m:t>ϵ</m:t>
            </m:r>
          </m:e>
        </m:box>
      </m:oMath>
      <w:r>
        <w:rPr>
          <w:rFonts w:ascii="Times New Roman" w:hAnsi="Times New Roman" w:cs="Times New Roman"/>
          <w:b w:val="0"/>
          <w:i w:val="0"/>
          <w:color w:val="000000"/>
          <w:sz w:val="21"/>
        </w:rPr>
        <w:t xml:space="preserve"> in standard NISQ readout (Tilly et al., 2022):</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i"/>
              </m:rPr>
              <m:t>⟨</m:t>
            </m:r>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t/>
            </m:r>
            <m:box>
              <m:e>
                <m:r>
                  <w:rPr>
                    <w:rFonts w:ascii="Cambria Math" w:hAnsi="Cambria Math" w:cs="Cambria Math"/>
                    <w:sz w:val="21"/>
                    <w:szCs w:val="21"/>
                    <w:color w:val="000000"/>
                  </w:rPr>
                  <m:rPr>
                    <m:sty m:val="p"/>
                  </m:rPr>
                  <m:t>V</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r</m:t>
                </m:r>
              </m:e>
            </m:box>
            <m:r>
              <w:rPr>
                <w:rFonts w:ascii="Cambria Math" w:hAnsi="Cambria Math" w:cs="Cambria Math"/>
                <w:sz w:val="21"/>
                <w:szCs w:val="21"/>
                <w:color w:val="000000"/>
              </w:rPr>
              <m:rPr>
                <m:sty m:val="p"/>
              </m:rPr>
              <m:t>(</m:t>
            </m:r>
            <m:sSub>
              <m:e>
                <m:limUpp>
                  <m:e>
                    <m:box>
                      <m:e>
                        <m:r>
                          <w:rPr>
                            <w:rFonts w:ascii="Cambria Math" w:hAnsi="Cambria Math" w:cs="Cambria Math"/>
                            <w:sz w:val="21"/>
                            <w:szCs w:val="21"/>
                            <w:color w:val="000000"/>
                          </w:rPr>
                          <m:rPr>
                            <m:sty m:val="i"/>
                          </m:rPr>
                          <m:t>μ</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M</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i"/>
                      </m:rPr>
                      <m:t>⟨</m:t>
                    </m:r>
                    <m:sSup>
                      <m:e>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sSup>
                      <m:e>
                        <m:r>
                          <w:rPr>
                            <w:rFonts w:ascii="Cambria Math" w:hAnsi="Cambria Math" w:cs="Cambria Math"/>
                            <w:sz w:val="21"/>
                            <w:szCs w:val="21"/>
                            <w:color w:val="000000"/>
                          </w:rPr>
                          <m:rPr>
                            <m:sty m:val="i"/>
                          </m:rPr>
                          <m:t>⟩</m:t>
                        </m:r>
                      </m:e>
                      <m:sup>
                        <m:r>
                          <w:rPr>
                            <w:rFonts w:ascii="Cambria Math" w:hAnsi="Cambria Math" w:cs="Cambria Math"/>
                            <w:sz w:val="21"/>
                            <w:szCs w:val="21"/>
                            <w:color w:val="000000"/>
                          </w:rPr>
                          <m:rPr>
                            <m:sty m:val="p"/>
                          </m:rPr>
                          <m:t>2</m:t>
                        </m:r>
                      </m:sup>
                    </m:sSup>
                  </m:e>
                </m:box>
              </m:num>
              <m:den>
                <m:box>
                  <m:e>
                    <m:r>
                      <w:rPr>
                        <w:rFonts w:ascii="Cambria Math" w:hAnsi="Cambria Math" w:cs="Cambria Math"/>
                        <w:sz w:val="21"/>
                        <w:szCs w:val="21"/>
                        <w:color w:val="000000"/>
                      </w:rPr>
                      <m:rPr>
                        <m:sty m:val="i"/>
                      </m:rPr>
                      <m:t>M</m:t>
                    </m:r>
                  </m:e>
                </m:box>
              </m:den>
            </m:f>
          </m:e>
        </m:box>
      </m:oMath>
      <w:r>
        <w:rPr>
          <w:rFonts w:ascii="Times New Roman" w:hAnsi="Times New Roman" w:cs="Times New Roman"/>
          <w:b w:val="0"/>
          <w:i w:val="0"/>
          <w:color w:val="000000"/>
          <w:sz w:val="21"/>
        </w:rPr>
        <w:tab/>
        <w:t>(11)</w:t>
      </w:r>
    </w:p>
    <w:p>
      <w:pPr>
        <w:keepNext/>
        <w:spacing w:line="264" w:lineRule="auto" w:before="100" w:after="30"/>
        <w:jc w:val="left"/>
      </w:pPr>
      <w:r>
        <w:rPr>
          <w:rFonts w:ascii="Times New Roman" w:hAnsi="Times New Roman" w:cs="Times New Roman"/>
          <w:b/>
          <w:i w:val="0"/>
          <w:color w:val="000000"/>
          <w:sz w:val="21"/>
        </w:rPr>
        <w:t>4.4 Quantum Circuit Design Principles</w:t>
      </w:r>
    </w:p>
    <w:p>
      <w:pPr>
        <w:spacing w:line="264" w:lineRule="auto" w:before="0" w:after="50"/>
        <w:jc w:val="both"/>
      </w:pPr>
      <w:r>
        <w:rPr>
          <w:rFonts w:ascii="Times New Roman" w:hAnsi="Times New Roman" w:cs="Times New Roman"/>
          <w:b w:val="0"/>
          <w:i w:val="0"/>
          <w:color w:val="000000"/>
          <w:sz w:val="21"/>
        </w:rPr>
        <w:t xml:space="preserve">Effective circuit synthesis balances expressibility against compilation overhead and noise accumulation. First, multi-controlled Boolean oracles require clean ancilla qubits that must be uncomputed via inverse gate mirrors </w:t>
      </w:r>
      <m:oMath>
        <m:box>
          <m:e>
            <m:sSubSup>
              <m:e>
                <m:r>
                  <w:rPr>
                    <w:rFonts w:ascii="Cambria Math" w:hAnsi="Cambria Math" w:cs="Cambria Math"/>
                    <w:sz w:val="21"/>
                    <w:szCs w:val="21"/>
                    <w:color w:val="000000"/>
                  </w:rPr>
                  <m:rPr>
                    <m:sty m:val="i"/>
                  </m:rPr>
                  <m:t>U</m:t>
                </m:r>
              </m:e>
              <m:sub>
                <m:box>
                  <m:e>
                    <m:box>
                      <m:e>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c</m:t>
                        </m:r>
                      </m:e>
                    </m:box>
                  </m:e>
                </m:box>
              </m:sub>
              <m:sup>
                <m:r>
                  <w:rPr>
                    <w:rFonts w:ascii="Cambria Math" w:hAnsi="Cambria Math" w:cs="Cambria Math"/>
                    <w:sz w:val="21"/>
                    <w:szCs w:val="21"/>
                    <w:color w:val="000000"/>
                  </w:rPr>
                  <m:rPr>
                    <m:sty m:val="i"/>
                  </m:rPr>
                  <m:t>†</m:t>
                </m:r>
              </m:sup>
            </m:sSubSup>
          </m:e>
        </m:box>
      </m:oMath>
      <w:r>
        <w:rPr>
          <w:rFonts w:ascii="Times New Roman" w:hAnsi="Times New Roman" w:cs="Times New Roman"/>
          <w:b w:val="0"/>
          <w:i w:val="0"/>
          <w:color w:val="000000"/>
          <w:sz w:val="21"/>
        </w:rPr>
        <w:t xml:space="preserve"> before final interference steps; residual entanglement with garbage ancillas destroys off-diagonal coherence across computational branches (Barenco et al., 1995; Nielsen &amp; Chuang, 2010). Second, on superconducting heavy-hex or planar grid processors with nearest-neighbor coupling, non-local two-qubit gates compile into chains of </w:t>
      </w:r>
      <m:oMath>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W</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gates—each costing three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e>
        </m:box>
      </m:oMath>
      <w:r>
        <w:rPr>
          <w:rFonts w:ascii="Times New Roman" w:hAnsi="Times New Roman" w:cs="Times New Roman"/>
          <w:b w:val="0"/>
          <w:i w:val="0"/>
          <w:color w:val="000000"/>
          <w:sz w:val="21"/>
        </w:rPr>
        <w:t xml:space="preserve"> operations—making hardware-native topology matching vital to bounding circuit error (Kim et al., 2023). Third, preserving physical symmetries such as particle number (Hamming weight), time-reversal real amplitudes, or graph permutation equivariance restricts parameterized evolution to compact invariant subspaces, dramatically improving sample efficiency and trainability (Cerezo et al., 2021; Cerezo et al., 2025). Fourth, gate cancellation passes and Cartan KAK two-qubit decompositions compress arbitrary two-qubit unitaries into at most three </w:t>
      </w:r>
      <m:oMath>
        <m:box>
          <m:e>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T</m:t>
                </m:r>
              </m:e>
            </m:box>
          </m:e>
        </m:box>
      </m:oMath>
      <w:r>
        <w:rPr>
          <w:rFonts w:ascii="Times New Roman" w:hAnsi="Times New Roman" w:cs="Times New Roman"/>
          <w:b w:val="0"/>
          <w:i w:val="0"/>
          <w:color w:val="000000"/>
          <w:sz w:val="21"/>
        </w:rPr>
        <w:t xml:space="preserve"> gates plus local single-qubit rotations, eliminating redundant entangling layers prior to hardware execution (Barenco et al., 1995; Tilly et al., 2022).</w:t>
      </w:r>
    </w:p>
    <w:p>
      <w:pPr>
        <w:keepNext/>
        <w:spacing w:line="264" w:lineRule="auto" w:before="100" w:after="30"/>
        <w:jc w:val="left"/>
      </w:pPr>
      <w:r>
        <w:rPr>
          <w:rFonts w:ascii="Times New Roman" w:hAnsi="Times New Roman" w:cs="Times New Roman"/>
          <w:b/>
          <w:i w:val="0"/>
          <w:color w:val="000000"/>
          <w:sz w:val="21"/>
        </w:rPr>
        <w:t>4.5 Representative Quantum Algorithms</w:t>
      </w:r>
    </w:p>
    <w:p>
      <w:pPr>
        <w:spacing w:line="264" w:lineRule="auto" w:before="0" w:after="50"/>
        <w:jc w:val="both"/>
      </w:pPr>
      <w:r>
        <w:rPr>
          <w:rFonts w:ascii="Times New Roman" w:hAnsi="Times New Roman" w:cs="Times New Roman"/>
          <w:b w:val="0"/>
          <w:i w:val="0"/>
          <w:color w:val="000000"/>
          <w:sz w:val="21"/>
        </w:rPr>
        <w:t xml:space="preserve">Three foundational quantum subroutines underpin higher-level intelligent computing algorithms. First, phase kickback converts oracle evaluations </w:t>
      </w:r>
      <m:oMath>
        <m:box>
          <m:e>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f</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sSup>
              <m:e>
                <m:r>
                  <w:rPr>
                    <w:rFonts w:ascii="Cambria Math" w:hAnsi="Cambria Math" w:cs="Cambria Math"/>
                    <w:sz w:val="21"/>
                    <w:szCs w:val="21"/>
                    <w:color w:val="000000"/>
                  </w:rPr>
                  <m:rPr>
                    <m:sty m:val="p"/>
                  </m:rPr>
                  <m:t>)</m:t>
                </m:r>
              </m:e>
              <m:sup>
                <m:box>
                  <m:e>
                    <m:r>
                      <w:rPr>
                        <w:rFonts w:ascii="Cambria Math" w:hAnsi="Cambria Math" w:cs="Cambria Math"/>
                        <w:sz w:val="21"/>
                        <w:szCs w:val="21"/>
                        <w:color w:val="000000"/>
                      </w:rPr>
                      <m:rPr>
                        <m:sty m:val="i"/>
                      </m:rPr>
                      <m:t>f</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into relative phase patterns distinguishable in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query on structured promises (Deutsch, 1985; Nielsen &amp; Chuang, 2010). Second, the Quantum Fourier Transform over </w:t>
      </w:r>
      <m:oMath>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 xml:space="preserve"> basis states maps computational basis state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coherently into frequency space using only </w:t>
      </w:r>
      <m:oMath>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n</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Hadamard and controlled-phase gates—an exponential gate reduction relative to the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classical Fast Fourier Transform—powering both Shor's factoring algorithm (Shor, 1997) and QPE:</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box>
                  <m:e>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F</m:t>
                    </m:r>
                    <m:r>
                      <w:rPr>
                        <w:rFonts w:ascii="Cambria Math" w:hAnsi="Cambria Math" w:cs="Cambria Math"/>
                        <w:sz w:val="21"/>
                        <w:szCs w:val="21"/>
                        <w:color w:val="000000"/>
                      </w:rPr>
                      <m:rPr>
                        <m:sty m:val="p"/>
                      </m:rPr>
                      <m:t>T</m:t>
                    </m:r>
                  </m:e>
                </m:box>
              </m:e>
              <m:sub>
                <m:r>
                  <w:rPr>
                    <w:rFonts w:ascii="Cambria Math" w:hAnsi="Cambria Math" w:cs="Cambria Math"/>
                    <w:sz w:val="21"/>
                    <w:szCs w:val="21"/>
                    <w:color w:val="000000"/>
                  </w:rPr>
                  <m:rPr>
                    <m:sty m:val="i"/>
                  </m:rPr>
                  <m:t>N</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p"/>
                      </m:rPr>
                      <m:t>1</m:t>
                    </m:r>
                  </m:e>
                </m:box>
              </m:num>
              <m:den>
                <m:box>
                  <m:e>
                    <m:rad>
                      <m:e>
                        <m:box>
                          <m:e>
                            <m:box>
                              <m:e>
                                <m:r>
                                  <w:rPr>
                                    <w:rFonts w:ascii="Cambria Math" w:hAnsi="Cambria Math" w:cs="Cambria Math"/>
                                    <w:sz w:val="21"/>
                                    <w:szCs w:val="21"/>
                                    <w:color w:val="000000"/>
                                  </w:rPr>
                                  <m:rPr>
                                    <m:sty m:val="i"/>
                                  </m:rPr>
                                  <m:t>N</m:t>
                                </m:r>
                              </m:e>
                            </m:box>
                          </m:e>
                        </m:box>
                      </m:e>
                    </m:rad>
                  </m:e>
                </m:box>
              </m:den>
            </m:f>
            <m:box>
              <m:e>
                <m:nary>
                  <m:naryPr>
                    <m:chr m:val="∑"/>
                    <m:limLoc m:val="undOvr"/>
                  </m:naryPr>
                  <m:sub>
                    <m:box>
                      <m:e>
                        <m:r>
                          <w:rPr>
                            <w:rFonts w:ascii="Cambria Math" w:hAnsi="Cambria Math" w:cs="Cambria Math"/>
                            <w:sz w:val="21"/>
                            <w:szCs w:val="21"/>
                            <w:color w:val="000000"/>
                          </w:rPr>
                          <m:rPr>
                            <m:sty m:val="i"/>
                          </m:rPr>
                          <m:t>k</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sub>
                  <m:sup>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e>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p"/>
                              </m:rPr>
                              <m:t>2</m:t>
                            </m:r>
                            <m:r>
                              <w:rPr>
                                <w:rFonts w:ascii="Cambria Math" w:hAnsi="Cambria Math" w:cs="Cambria Math"/>
                                <w:sz w:val="21"/>
                                <w:szCs w:val="21"/>
                                <w:color w:val="000000"/>
                              </w:rPr>
                              <m:rPr>
                                <m:sty m:val="i"/>
                              </m:rPr>
                              <m:t>π</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k</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k</m:t>
                    </m:r>
                    <m:r>
                      <w:rPr>
                        <w:rFonts w:ascii="Cambria Math" w:hAnsi="Cambria Math" w:cs="Cambria Math"/>
                        <w:sz w:val="21"/>
                        <w:szCs w:val="21"/>
                        <w:color w:val="000000"/>
                      </w:rPr>
                      <m:rPr>
                        <m:sty m:val="i"/>
                      </m:rPr>
                      <m:t>⟩</m:t>
                    </m:r>
                  </m:e>
                </m:nary>
              </m:e>
            </m:box>
          </m:e>
        </m:box>
      </m:oMath>
      <w:r>
        <w:rPr>
          <w:rFonts w:ascii="Times New Roman" w:hAnsi="Times New Roman" w:cs="Times New Roman"/>
          <w:b w:val="0"/>
          <w:i w:val="0"/>
          <w:color w:val="000000"/>
          <w:sz w:val="21"/>
        </w:rPr>
        <w:tab/>
        <w:t>(12)</w:t>
      </w:r>
    </w:p>
    <w:p>
      <w:pPr>
        <w:spacing w:line="264" w:lineRule="auto" w:before="0" w:after="50"/>
        <w:jc w:val="both"/>
      </w:pPr>
      <w:r>
        <w:rPr>
          <w:rFonts w:ascii="Times New Roman" w:hAnsi="Times New Roman" w:cs="Times New Roman"/>
          <w:b w:val="0"/>
          <w:i w:val="0"/>
          <w:color w:val="000000"/>
          <w:sz w:val="21"/>
        </w:rPr>
        <w:t xml:space="preserve">Third, for a Hermitian </w:t>
      </w:r>
      <m:oMath>
        <m:box>
          <m:e>
            <m:r>
              <w:rPr>
                <w:rFonts w:ascii="Cambria Math" w:hAnsi="Cambria Math" w:cs="Cambria Math"/>
                <w:sz w:val="21"/>
                <w:szCs w:val="21"/>
                <w:color w:val="000000"/>
              </w:rPr>
              <m:rPr>
                <m:sty m:val="i"/>
              </m:rPr>
              <m:t>s</m:t>
            </m:r>
          </m:e>
        </m:box>
      </m:oMath>
      <w:r>
        <w:rPr>
          <w:rFonts w:ascii="Times New Roman" w:hAnsi="Times New Roman" w:cs="Times New Roman"/>
          <w:b w:val="0"/>
          <w:i w:val="0"/>
          <w:color w:val="000000"/>
          <w:sz w:val="21"/>
        </w:rPr>
        <w:t xml:space="preserve">-sparse system </w:t>
      </w:r>
      <m:oMath>
        <m:box>
          <m:e>
            <m:r>
              <w:rPr>
                <w:rFonts w:ascii="Cambria Math" w:hAnsi="Cambria Math" w:cs="Cambria Math"/>
                <w:sz w:val="21"/>
                <w:szCs w:val="21"/>
                <w:color w:val="000000"/>
              </w:rPr>
              <m:rPr>
                <m:sty m:val="i"/>
              </m:rPr>
              <m:t>A</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𝐛</m:t>
            </m:r>
          </m:e>
        </m:box>
      </m:oMath>
      <w:r>
        <w:rPr>
          <w:rFonts w:ascii="Times New Roman" w:hAnsi="Times New Roman" w:cs="Times New Roman"/>
          <w:b w:val="0"/>
          <w:i w:val="0"/>
          <w:color w:val="000000"/>
          <w:sz w:val="21"/>
        </w:rPr>
        <w:t xml:space="preserve"> of dimension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with spectral condition number </w:t>
      </w:r>
      <m:oMath>
        <m:box>
          <m:e>
            <m:r>
              <w:rPr>
                <w:rFonts w:ascii="Cambria Math" w:hAnsi="Cambria Math" w:cs="Cambria Math"/>
                <w:sz w:val="21"/>
                <w:szCs w:val="21"/>
                <w:color w:val="000000"/>
              </w:rPr>
              <m:rPr>
                <m:sty m:val="i"/>
              </m:rPr>
              <m:t>κ</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A</m:t>
            </m:r>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A</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the HHL algorithm (Harrow et al., 2009) combines QPE, ancilla rotation conditioned on reciprocal eigenvalues, and QPE uncomputation to prepare normalized quantum state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to error </w:t>
      </w:r>
      <m:oMath>
        <m:box>
          <m:e>
            <m:r>
              <w:rPr>
                <w:rFonts w:ascii="Cambria Math" w:hAnsi="Cambria Math" w:cs="Cambria Math"/>
                <w:sz w:val="21"/>
                <w:szCs w:val="21"/>
                <w:color w:val="000000"/>
              </w:rPr>
              <m:rPr>
                <m:sty m:val="i"/>
              </m:rPr>
              <m:t>ϵ</m:t>
            </m:r>
          </m:e>
        </m:box>
      </m:oMath>
      <w:r>
        <w:rPr>
          <w:rFonts w:ascii="Times New Roman" w:hAnsi="Times New Roman" w:cs="Times New Roman"/>
          <w:b w:val="0"/>
          <w:i w:val="0"/>
          <w:color w:val="000000"/>
          <w:sz w:val="21"/>
        </w:rPr>
        <w:t xml:space="preserve"> with query complexity </w:t>
      </w:r>
      <m:oMath>
        <m:box>
          <m:e>
            <m:sSub>
              <m:e>
                <m:r>
                  <w:rPr>
                    <w:rFonts w:ascii="Cambria Math" w:hAnsi="Cambria Math" w:cs="Cambria Math"/>
                    <w:sz w:val="21"/>
                    <w:szCs w:val="21"/>
                    <w:color w:val="000000"/>
                  </w:rPr>
                  <m:rPr>
                    <m:sty m:val="i"/>
                  </m:rPr>
                  <m:t>Q</m:t>
                </m:r>
              </m:e>
              <m:sub>
                <m:box>
                  <m:e>
                    <m:box>
                      <m:e>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L</m:t>
                        </m:r>
                      </m:e>
                    </m:box>
                  </m:e>
                </m:box>
              </m:sub>
            </m:sSub>
          </m:e>
        </m:box>
      </m:oMath>
      <w:r>
        <w:rPr>
          <w:rFonts w:ascii="Times New Roman" w:hAnsi="Times New Roman" w:cs="Times New Roman"/>
          <w:b w:val="0"/>
          <w:i w:val="0"/>
          <w:color w:val="000000"/>
          <w:sz w:val="21"/>
        </w:rPr>
        <w:t xml:space="preserve"> polylogarithmic in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provided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b</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is efficiently preparable and only expectation observables </w:t>
      </w:r>
      <m:oMath>
        <m:box>
          <m:e>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M</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rather than all </w:t>
      </w:r>
      <m:oMath>
        <m:box>
          <m:e>
            <m:r>
              <w:rPr>
                <w:rFonts w:ascii="Cambria Math" w:hAnsi="Cambria Math" w:cs="Cambria Math"/>
                <w:sz w:val="21"/>
                <w:szCs w:val="21"/>
                <w:color w:val="000000"/>
              </w:rPr>
              <m:rPr>
                <m:sty m:val="i"/>
              </m:rPr>
              <m:t>N</m:t>
            </m:r>
          </m:e>
        </m:box>
      </m:oMath>
      <w:r>
        <w:rPr>
          <w:rFonts w:ascii="Times New Roman" w:hAnsi="Times New Roman" w:cs="Times New Roman"/>
          <w:b w:val="0"/>
          <w:i w:val="0"/>
          <w:color w:val="000000"/>
          <w:sz w:val="21"/>
        </w:rPr>
        <w:t xml:space="preserve"> vector components are required:</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i"/>
              </m:rPr>
              <m:t>A</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b</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f>
              <m:num>
                <m:box>
                  <m:e>
                    <m:sSup>
                      <m:e>
                        <m:r>
                          <w:rPr>
                            <w:rFonts w:ascii="Cambria Math" w:hAnsi="Cambria Math" w:cs="Cambria Math"/>
                            <w:sz w:val="21"/>
                            <w:szCs w:val="21"/>
                            <w:color w:val="000000"/>
                          </w:rPr>
                          <m:rPr>
                            <m:sty m:val="i"/>
                          </m:rPr>
                          <m:t>A</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b</m:t>
                    </m:r>
                    <m:r>
                      <w:rPr>
                        <w:rFonts w:ascii="Cambria Math" w:hAnsi="Cambria Math" w:cs="Cambria Math"/>
                        <w:sz w:val="21"/>
                        <w:szCs w:val="21"/>
                        <w:color w:val="000000"/>
                      </w:rPr>
                      <m:rPr>
                        <m:sty m:val="i"/>
                      </m:rPr>
                      <m:t>⟩</m:t>
                    </m:r>
                  </m:e>
                </m:box>
              </m:num>
              <m:den>
                <m:box>
                  <m:e>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A</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b</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e>
                </m:box>
              </m:den>
            </m:f>
            <m:r>
              <w:rPr>
                <w:rFonts w:ascii="Cambria Math" w:hAnsi="Cambria Math" w:cs="Cambria Math"/>
                <w:sz w:val="21"/>
                <w:szCs w:val="21"/>
                <w:color w:val="000000"/>
              </w:rPr>
              <m:rPr>
                <m:sty m:val="p"/>
              </m:rPr>
              <m:t>,</m:t>
            </m:r>
            <m:r>
              <w:rPr>
                <w:rFonts w:ascii="Cambria Math" w:hAnsi="Cambria Math" w:cs="Cambria Math"/>
                <w:sz w:val="21"/>
                <w:szCs w:val="21"/>
                <w:color w:val="000000"/>
              </w:rPr>
              <m:t/>
            </m:r>
            <m:sSub>
              <m:e>
                <m:r>
                  <w:rPr>
                    <w:rFonts w:ascii="Cambria Math" w:hAnsi="Cambria Math" w:cs="Cambria Math"/>
                    <w:sz w:val="21"/>
                    <w:szCs w:val="21"/>
                    <w:color w:val="000000"/>
                  </w:rPr>
                  <m:rPr>
                    <m:sty m:val="i"/>
                  </m:rPr>
                  <m:t>Q</m:t>
                </m:r>
              </m:e>
              <m:sub>
                <m:box>
                  <m:e>
                    <m:box>
                      <m:e>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L</m:t>
                        </m:r>
                      </m:e>
                    </m:box>
                  </m:e>
                </m:box>
              </m:sub>
            </m:sSub>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box>
              <m:e>
                <m:d>
                  <m:dPr>
                    <m:begChr m:val="("/>
                    <m:endChr m:val=")"/>
                  </m:dPr>
                  <m:e>
                    <m:box>
                      <m:e>
                        <m:f>
                          <m:num>
                            <m:box>
                              <m:e>
                                <m:sSup>
                                  <m:e>
                                    <m:r>
                                      <w:rPr>
                                        <w:rFonts w:ascii="Cambria Math" w:hAnsi="Cambria Math" w:cs="Cambria Math"/>
                                        <w:sz w:val="21"/>
                                        <w:szCs w:val="21"/>
                                        <w:color w:val="000000"/>
                                      </w:rPr>
                                      <m:rPr>
                                        <m:sty m:val="i"/>
                                      </m:rPr>
                                      <m:t>s</m:t>
                                    </m:r>
                                  </m:e>
                                  <m:sup>
                                    <m:r>
                                      <w:rPr>
                                        <w:rFonts w:ascii="Cambria Math" w:hAnsi="Cambria Math" w:cs="Cambria Math"/>
                                        <w:sz w:val="21"/>
                                        <w:szCs w:val="21"/>
                                        <w:color w:val="000000"/>
                                      </w:rPr>
                                      <m:rPr>
                                        <m:sty m:val="p"/>
                                      </m:rPr>
                                      <m:t>2</m:t>
                                    </m:r>
                                  </m:sup>
                                </m:sSup>
                                <m:sSup>
                                  <m:e>
                                    <m:r>
                                      <w:rPr>
                                        <w:rFonts w:ascii="Cambria Math" w:hAnsi="Cambria Math" w:cs="Cambria Math"/>
                                        <w:sz w:val="21"/>
                                        <w:szCs w:val="21"/>
                                        <w:color w:val="000000"/>
                                      </w:rPr>
                                      <m:rPr>
                                        <m:sty m:val="i"/>
                                      </m:rPr>
                                      <m:t>κ</m:t>
                                    </m:r>
                                  </m:e>
                                  <m:sup>
                                    <m:r>
                                      <w:rPr>
                                        <w:rFonts w:ascii="Cambria Math" w:hAnsi="Cambria Math" w:cs="Cambria Math"/>
                                        <w:sz w:val="21"/>
                                        <w:szCs w:val="21"/>
                                        <w:color w:val="000000"/>
                                      </w:rPr>
                                      <m:rPr>
                                        <m:sty m:val="p"/>
                                      </m:rPr>
                                      <m:t>2</m:t>
                                    </m:r>
                                  </m:sup>
                                </m:sSup>
                              </m:e>
                            </m:box>
                          </m:num>
                          <m:den>
                            <m:box>
                              <m:e>
                                <m:r>
                                  <w:rPr>
                                    <w:rFonts w:ascii="Cambria Math" w:hAnsi="Cambria Math" w:cs="Cambria Math"/>
                                    <w:sz w:val="21"/>
                                    <w:szCs w:val="21"/>
                                    <w:color w:val="000000"/>
                                  </w:rPr>
                                  <m:rPr>
                                    <m:sty m:val="i"/>
                                  </m:rPr>
                                  <m:t>ϵ</m:t>
                                </m:r>
                              </m:e>
                            </m:box>
                          </m:den>
                        </m:f>
                      </m:e>
                    </m:box>
                  </m:e>
                </m:d>
              </m:e>
            </m:box>
          </m:e>
        </m:box>
      </m:oMath>
      <w:r>
        <w:rPr>
          <w:rFonts w:ascii="Times New Roman" w:hAnsi="Times New Roman" w:cs="Times New Roman"/>
          <w:b w:val="0"/>
          <w:i w:val="0"/>
          <w:color w:val="000000"/>
          <w:sz w:val="21"/>
        </w:rPr>
        <w:tab/>
        <w:t>(13)</w:t>
      </w:r>
    </w:p>
    <w:p>
      <w:pPr>
        <w:keepNext/>
        <w:spacing w:line="264" w:lineRule="auto" w:before="100" w:after="30"/>
        <w:jc w:val="left"/>
      </w:pPr>
      <w:r>
        <w:rPr>
          <w:rFonts w:ascii="Times New Roman" w:hAnsi="Times New Roman" w:cs="Times New Roman"/>
          <w:b/>
          <w:i w:val="0"/>
          <w:color w:val="000000"/>
          <w:sz w:val="21"/>
        </w:rPr>
        <w:t>4.6 Computational Complexity and Resource Considerations</w:t>
      </w:r>
    </w:p>
    <w:p>
      <w:pPr>
        <w:spacing w:line="264" w:lineRule="auto" w:before="0" w:after="50"/>
        <w:jc w:val="both"/>
      </w:pPr>
      <w:r>
        <w:rPr>
          <w:rFonts w:ascii="Times New Roman" w:hAnsi="Times New Roman" w:cs="Times New Roman"/>
          <w:b w:val="0"/>
          <w:i w:val="0"/>
          <w:color w:val="000000"/>
          <w:sz w:val="21"/>
        </w:rPr>
        <w:t>In computational complexity theory, the class of decision problems solvable with bounded error in polynomial time by uniform families of quantum circuits is Bounded-Error Quantum Polynomial Time (</w:t>
      </w:r>
      <m:oMath>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which satisfies the containment hierarchy </w:t>
      </w:r>
      <m:oMath>
        <m:box>
          <m:e>
            <m:r>
              <w:rPr>
                <w:rFonts w:ascii="Cambria Math" w:hAnsi="Cambria Math" w:cs="Cambria Math"/>
                <w:sz w:val="21"/>
                <w:szCs w:val="21"/>
                <w:color w:val="000000"/>
              </w:rPr>
              <m:rPr>
                <m:sty m:val="i"/>
              </m:rPr>
              <m:t>P</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P</m:t>
                </m:r>
                <m:r>
                  <w:rPr>
                    <w:rFonts w:ascii="Cambria Math" w:hAnsi="Cambria Math" w:cs="Cambria Math"/>
                    <w:sz w:val="21"/>
                    <w:szCs w:val="21"/>
                    <w:color w:val="000000"/>
                  </w:rPr>
                  <m:rPr>
                    <m:sty m:val="p"/>
                  </m:rPr>
                  <m:t>P</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P</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P</m:t>
                </m:r>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P</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E</m:t>
                </m:r>
              </m:e>
            </m:box>
          </m:e>
        </m:box>
      </m:oMath>
      <w:r>
        <w:rPr>
          <w:rFonts w:ascii="Times New Roman" w:hAnsi="Times New Roman" w:cs="Times New Roman"/>
          <w:b w:val="0"/>
          <w:i w:val="0"/>
          <w:color w:val="000000"/>
          <w:sz w:val="21"/>
        </w:rPr>
        <w:t xml:space="preserve"> (Nielsen &amp; Chuang, 2010; Montanaro, 2016). Integer factoring and discrete logarithms lie inside </w:t>
      </w:r>
      <m:oMath>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P</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P</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c</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supplying strong evidence that </w:t>
      </w:r>
      <m:oMath>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strictly exceeds classical probabilistic polynomial time </w:t>
      </w:r>
      <m:oMath>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P</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Crucially, however, complexity theorists widely conjecture </w:t>
      </w:r>
      <m:oMath>
        <m:box>
          <m:e>
            <m:box>
              <m:e>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P</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Q</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 quantum computers are not expected to solve arbitrary </w:t>
      </w:r>
      <m:oMath>
        <m:box>
          <m:e>
            <m:box>
              <m:e>
                <m:r>
                  <w:rPr>
                    <w:rFonts w:ascii="Cambria Math" w:hAnsi="Cambria Math" w:cs="Cambria Math"/>
                    <w:sz w:val="21"/>
                    <w:szCs w:val="21"/>
                    <w:color w:val="000000"/>
                  </w:rPr>
                  <m:rPr>
                    <m:sty m:val="p"/>
                  </m:rPr>
                  <m:t>N</m:t>
                </m:r>
                <m:r>
                  <w:rPr>
                    <w:rFonts w:ascii="Cambria Math" w:hAnsi="Cambria Math" w:cs="Cambria Math"/>
                    <w:sz w:val="21"/>
                    <w:szCs w:val="21"/>
                    <w:color w:val="000000"/>
                  </w:rPr>
                  <m:rPr>
                    <m:sty m:val="p"/>
                  </m:rPr>
                  <m:t>P</m:t>
                </m:r>
              </m:e>
            </m:box>
          </m:e>
        </m:box>
      </m:oMath>
      <w:r>
        <w:rPr>
          <w:rFonts w:ascii="Times New Roman" w:hAnsi="Times New Roman" w:cs="Times New Roman"/>
          <w:b w:val="0"/>
          <w:i w:val="0"/>
          <w:color w:val="000000"/>
          <w:sz w:val="21"/>
        </w:rPr>
        <w:t xml:space="preserve">-complete combinatorial problems in polynomial worst-case time, bounding generic unstructured combinatorial speedups to polynomial (such as quadratic Grover) or heuristic improvements (Montanaro, 2016). In hardware engineering, resource accounting further separates NISQ circuits—dominated by two-qubit gate infidelity and shot overhead—from fault-tolerant circuits, where logical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-gate count and magic-state distillation volume dominate spacetime cost.</w:t>
      </w:r>
    </w:p>
    <w:p>
      <w:pPr>
        <w:keepNext/>
        <w:spacing w:line="264" w:lineRule="auto" w:before="150" w:after="50"/>
        <w:jc w:val="left"/>
      </w:pPr>
      <w:r>
        <w:rPr>
          <w:rFonts w:ascii="Times New Roman" w:hAnsi="Times New Roman" w:cs="Times New Roman"/>
          <w:b/>
          <w:i w:val="0"/>
          <w:color w:val="000000"/>
          <w:sz w:val="23"/>
        </w:rPr>
        <w:t>5. Quantum Algorithms in Intelligent Computing</w:t>
      </w:r>
    </w:p>
    <w:p>
      <w:pPr>
        <w:keepNext/>
        <w:spacing w:line="264" w:lineRule="auto" w:before="100" w:after="30"/>
        <w:jc w:val="left"/>
      </w:pPr>
      <w:r>
        <w:rPr>
          <w:rFonts w:ascii="Times New Roman" w:hAnsi="Times New Roman" w:cs="Times New Roman"/>
          <w:b/>
          <w:i w:val="0"/>
          <w:color w:val="000000"/>
          <w:sz w:val="21"/>
        </w:rPr>
        <w:t>5.1 Variational Quantum Algorithms</w:t>
      </w:r>
    </w:p>
    <w:p>
      <w:pPr>
        <w:spacing w:line="264" w:lineRule="auto" w:before="0" w:after="50"/>
        <w:jc w:val="both"/>
      </w:pPr>
      <w:r>
        <w:rPr>
          <w:rFonts w:ascii="Times New Roman" w:hAnsi="Times New Roman" w:cs="Times New Roman"/>
          <w:b w:val="0"/>
          <w:i w:val="0"/>
          <w:color w:val="000000"/>
          <w:sz w:val="21"/>
        </w:rPr>
        <w:t xml:space="preserve">Variational quantum algorithms (VQAs) cast eigenvalue estimation, combinatorial optimization, and supervised learning as hybrid optimization over a </w:t>
      </w:r>
      <m:oMath>
        <m:box>
          <m:e>
            <m:r>
              <w:rPr>
                <w:rFonts w:ascii="Cambria Math" w:hAnsi="Cambria Math" w:cs="Cambria Math"/>
                <w:sz w:val="21"/>
                <w:szCs w:val="21"/>
                <w:color w:val="000000"/>
              </w:rPr>
              <m:rPr>
                <m:sty m:val="i"/>
              </m:rPr>
              <m:t>K</m:t>
            </m:r>
          </m:e>
        </m:box>
      </m:oMath>
      <w:r>
        <w:rPr>
          <w:rFonts w:ascii="Times New Roman" w:hAnsi="Times New Roman" w:cs="Times New Roman"/>
          <w:b w:val="0"/>
          <w:i w:val="0"/>
          <w:color w:val="000000"/>
          <w:sz w:val="21"/>
        </w:rPr>
        <w:t xml:space="preserve">-parameter unitary ansatz </w:t>
      </w:r>
      <m:oMath>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acting on </w:t>
      </w:r>
      <m:oMath>
        <m:box>
          <m:e>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(Peruzzo et al., 2014; Cerezo et al., 2021; Tilly et al., 2022). Decomposing target Hamiltonian </w:t>
      </w:r>
      <m:oMath>
        <m:box>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nary>
              <m:naryPr>
                <m:chr m:val="∑"/>
                <m:limLoc m:val="undOvr"/>
              </m:naryPr>
              <m:sub>
                <m:box>
                  <m:e>
                    <m:r>
                      <w:rPr>
                        <w:rFonts w:ascii="Cambria Math" w:hAnsi="Cambria Math" w:cs="Cambria Math"/>
                        <w:sz w:val="21"/>
                        <w:szCs w:val="21"/>
                        <w:color w:val="000000"/>
                      </w:rPr>
                      <m:rPr>
                        <m:sty m:val="i"/>
                      </m:rPr>
                      <m:t>ℓ</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b>
              <m:sup>
                <m:box>
                  <m:e>
                    <m:r>
                      <w:rPr>
                        <w:rFonts w:ascii="Cambria Math" w:hAnsi="Cambria Math" w:cs="Cambria Math"/>
                        <w:sz w:val="21"/>
                        <w:szCs w:val="21"/>
                        <w:color w:val="000000"/>
                      </w:rPr>
                      <m:rPr>
                        <m:sty m:val="i"/>
                      </m:rPr>
                      <m:t>J</m:t>
                    </m:r>
                  </m:e>
                </m:box>
              </m:sup>
              <m:e>
                <m:sSub>
                  <m:e>
                    <m:r>
                      <w:rPr>
                        <w:rFonts w:ascii="Cambria Math" w:hAnsi="Cambria Math" w:cs="Cambria Math"/>
                        <w:sz w:val="21"/>
                        <w:szCs w:val="21"/>
                        <w:color w:val="000000"/>
                      </w:rPr>
                      <m:rPr>
                        <m:sty m:val="i"/>
                      </m:rPr>
                      <m:t>c</m:t>
                    </m:r>
                  </m:e>
                  <m:sub>
                    <m:r>
                      <w:rPr>
                        <w:rFonts w:ascii="Cambria Math" w:hAnsi="Cambria Math" w:cs="Cambria Math"/>
                        <w:sz w:val="21"/>
                        <w:szCs w:val="21"/>
                        <w:color w:val="000000"/>
                      </w:rPr>
                      <m:rPr>
                        <m:sty m:val="i"/>
                      </m:rPr>
                      <m:t>ℓ</m:t>
                    </m:r>
                  </m:sub>
                </m:sSub>
                <m:sSub>
                  <m:e>
                    <m:limUpp>
                      <m:e>
                        <m:box>
                          <m:e>
                            <m:r>
                              <w:rPr>
                                <w:rFonts w:ascii="Cambria Math" w:hAnsi="Cambria Math" w:cs="Cambria Math"/>
                                <w:sz w:val="21"/>
                                <w:szCs w:val="21"/>
                                <w:color w:val="000000"/>
                              </w:rPr>
                              <m:rPr>
                                <m:sty m:val="i"/>
                              </m:rPr>
                              <m:t>P</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ℓ</m:t>
                    </m:r>
                  </m:sub>
                </m:sSub>
              </m:e>
            </m:nary>
          </m:e>
        </m:box>
      </m:oMath>
      <w:r>
        <w:rPr>
          <w:rFonts w:ascii="Times New Roman" w:hAnsi="Times New Roman" w:cs="Times New Roman"/>
          <w:b w:val="0"/>
          <w:i w:val="0"/>
          <w:color w:val="000000"/>
          <w:sz w:val="21"/>
        </w:rPr>
        <w:t xml:space="preserve"> as a real linear combination of </w:t>
      </w:r>
      <m:oMath>
        <m:box>
          <m:e>
            <m:r>
              <w:rPr>
                <w:rFonts w:ascii="Cambria Math" w:hAnsi="Cambria Math" w:cs="Cambria Math"/>
                <w:sz w:val="21"/>
                <w:szCs w:val="21"/>
                <w:color w:val="000000"/>
              </w:rPr>
              <m:rPr>
                <m:sty m:val="i"/>
              </m:rPr>
              <m:t>J</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p"/>
                  </m:rPr>
                  <m:t>p</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l</m:t>
                </m:r>
                <m:r>
                  <w:rPr>
                    <w:rFonts w:ascii="Cambria Math" w:hAnsi="Cambria Math" w:cs="Cambria Math"/>
                    <w:sz w:val="21"/>
                    <w:szCs w:val="21"/>
                    <w:color w:val="000000"/>
                  </w:rPr>
                  <m:rPr>
                    <m:sty m:val="p"/>
                  </m:rPr>
                  <m:t>y</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Pauli strings </w:t>
      </w:r>
      <m:oMath>
        <m:box>
          <m:e>
            <m:sSub>
              <m:e>
                <m:limUpp>
                  <m:e>
                    <m:box>
                      <m:e>
                        <m:r>
                          <w:rPr>
                            <w:rFonts w:ascii="Cambria Math" w:hAnsi="Cambria Math" w:cs="Cambria Math"/>
                            <w:sz w:val="21"/>
                            <w:szCs w:val="21"/>
                            <w:color w:val="000000"/>
                          </w:rPr>
                          <m:rPr>
                            <m:sty m:val="i"/>
                          </m:rPr>
                          <m:t>P</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ℓ</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Y</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Z</m:t>
            </m:r>
            <m:sSup>
              <m:e>
                <m:r>
                  <w:rPr>
                    <w:rFonts w:ascii="Cambria Math" w:hAnsi="Cambria Math" w:cs="Cambria Math"/>
                    <w:sz w:val="21"/>
                    <w:szCs w:val="21"/>
                    <w:color w:val="000000"/>
                  </w:rPr>
                  <m:rPr>
                    <m:sty m:val="p"/>
                  </m:rPr>
                  <m:t>}</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e>
        </m:box>
      </m:oMath>
      <w:r>
        <w:rPr>
          <w:rFonts w:ascii="Times New Roman" w:hAnsi="Times New Roman" w:cs="Times New Roman"/>
          <w:b w:val="0"/>
          <w:i w:val="0"/>
          <w:color w:val="000000"/>
          <w:sz w:val="21"/>
        </w:rPr>
        <w:t xml:space="preserve">, the Rayleigh–Ritz variational principle guarantees an upper bound on ground-state energy </w:t>
      </w:r>
      <m:oMath>
        <m:box>
          <m:e>
            <m:sSub>
              <m:e>
                <m:r>
                  <w:rPr>
                    <w:rFonts w:ascii="Cambria Math" w:hAnsi="Cambria Math" w:cs="Cambria Math"/>
                    <w:sz w:val="21"/>
                    <w:szCs w:val="21"/>
                    <w:color w:val="000000"/>
                  </w:rPr>
                  <m:rPr>
                    <m:sty m:val="i"/>
                  </m:rPr>
                  <m:t>E</m:t>
                </m:r>
              </m:e>
              <m:sub>
                <m:r>
                  <w:rPr>
                    <w:rFonts w:ascii="Cambria Math" w:hAnsi="Cambria Math" w:cs="Cambria Math"/>
                    <w:sz w:val="21"/>
                    <w:szCs w:val="21"/>
                    <w:color w:val="000000"/>
                  </w:rPr>
                  <m:rPr>
                    <m:sty m:val="p"/>
                  </m:rPr>
                  <m:t>0</m:t>
                </m:r>
              </m:sub>
            </m:sSub>
          </m:e>
        </m:box>
      </m:oMath>
      <w:r>
        <w:rPr>
          <w:rFonts w:ascii="Times New Roman" w:hAnsi="Times New Roman" w:cs="Times New Roman"/>
          <w:b w:val="0"/>
          <w:i w:val="0"/>
          <w:color w:val="000000"/>
          <w:sz w:val="21"/>
        </w:rPr>
        <w:t>:</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p"/>
                  </m:rPr>
                  <m:t>min</m:t>
                </m:r>
              </m:e>
              <m:sub>
                <m:box>
                  <m:e>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ℝ</m:t>
                        </m:r>
                      </m:e>
                      <m:sup>
                        <m:r>
                          <w:rPr>
                            <w:rFonts w:ascii="Cambria Math" w:hAnsi="Cambria Math" w:cs="Cambria Math"/>
                            <w:sz w:val="21"/>
                            <w:szCs w:val="21"/>
                            <w:color w:val="000000"/>
                          </w:rPr>
                          <m:rPr>
                            <m:sty m:val="i"/>
                          </m:rPr>
                          <m:t>K</m:t>
                        </m:r>
                      </m:sup>
                    </m:sSup>
                  </m:e>
                </m:box>
              </m:sub>
            </m:sSub>
            <m:r>
              <w:rPr>
                <w:rFonts w:ascii="Cambria Math" w:hAnsi="Cambria Math" w:cs="Cambria Math"/>
                <w:sz w:val="21"/>
                <w:szCs w:val="21"/>
                <w:color w:val="000000"/>
              </w:rPr>
              <m:rPr>
                <m:sty m:val="i"/>
              </m:rPr>
              <m:t>E</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U</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E</m:t>
                </m:r>
              </m:e>
              <m:sub>
                <m:r>
                  <w:rPr>
                    <w:rFonts w:ascii="Cambria Math" w:hAnsi="Cambria Math" w:cs="Cambria Math"/>
                    <w:sz w:val="21"/>
                    <w:szCs w:val="21"/>
                    <w:color w:val="000000"/>
                  </w:rPr>
                  <m:rPr>
                    <m:sty m:val="p"/>
                  </m:rPr>
                  <m:t>0</m:t>
                </m:r>
              </m:sub>
            </m:sSub>
          </m:e>
        </m:box>
      </m:oMath>
      <w:r>
        <w:rPr>
          <w:rFonts w:ascii="Times New Roman" w:hAnsi="Times New Roman" w:cs="Times New Roman"/>
          <w:b w:val="0"/>
          <w:i w:val="0"/>
          <w:color w:val="000000"/>
          <w:sz w:val="21"/>
        </w:rPr>
        <w:tab/>
        <w:t>(14)</w:t>
      </w:r>
    </w:p>
    <w:p>
      <w:pPr>
        <w:spacing w:line="264" w:lineRule="auto" w:before="0" w:after="50"/>
        <w:jc w:val="both"/>
      </w:pPr>
      <w:r>
        <w:rPr>
          <w:rFonts w:ascii="Times New Roman" w:hAnsi="Times New Roman" w:cs="Times New Roman"/>
          <w:b w:val="0"/>
          <w:i w:val="0"/>
          <w:color w:val="000000"/>
          <w:sz w:val="21"/>
        </w:rPr>
        <w:t xml:space="preserve">When parameter </w:t>
      </w:r>
      <m:oMath>
        <m:box>
          <m:e>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e>
        </m:box>
      </m:oMath>
      <w:r>
        <w:rPr>
          <w:rFonts w:ascii="Times New Roman" w:hAnsi="Times New Roman" w:cs="Times New Roman"/>
          <w:b w:val="0"/>
          <w:i w:val="0"/>
          <w:color w:val="000000"/>
          <w:sz w:val="21"/>
        </w:rPr>
        <w:t xml:space="preserve"> enters gate </w:t>
      </w:r>
      <m:oMath>
        <m:box>
          <m:e>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j</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exp</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sSub>
              <m:e>
                <m:r>
                  <w:rPr>
                    <w:rFonts w:ascii="Cambria Math" w:hAnsi="Cambria Math" w:cs="Cambria Math"/>
                    <w:sz w:val="21"/>
                    <w:szCs w:val="21"/>
                    <w:color w:val="000000"/>
                  </w:rPr>
                  <m:rPr>
                    <m:sty m:val="i"/>
                  </m:rPr>
                  <m:t>G</m:t>
                </m:r>
              </m:e>
              <m:sub>
                <m:r>
                  <w:rPr>
                    <w:rFonts w:ascii="Cambria Math" w:hAnsi="Cambria Math" w:cs="Cambria Math"/>
                    <w:sz w:val="21"/>
                    <w:szCs w:val="21"/>
                    <w:color w:val="000000"/>
                  </w:rPr>
                  <m:rPr>
                    <m:sty m:val="i"/>
                  </m:rPr>
                  <m:t>j</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generated by an involutory Hermitian operator </w:t>
      </w:r>
      <m:oMath>
        <m:box>
          <m:e>
            <m:sSubSup>
              <m:e>
                <m:r>
                  <w:rPr>
                    <w:rFonts w:ascii="Cambria Math" w:hAnsi="Cambria Math" w:cs="Cambria Math"/>
                    <w:sz w:val="21"/>
                    <w:szCs w:val="21"/>
                    <w:color w:val="000000"/>
                  </w:rPr>
                  <m:rPr>
                    <m:sty m:val="i"/>
                  </m:rPr>
                  <m:t>G</m:t>
                </m:r>
              </m:e>
              <m:sub>
                <m:r>
                  <w:rPr>
                    <w:rFonts w:ascii="Cambria Math" w:hAnsi="Cambria Math" w:cs="Cambria Math"/>
                    <w:sz w:val="21"/>
                    <w:szCs w:val="21"/>
                    <w:color w:val="000000"/>
                  </w:rPr>
                  <m:rPr>
                    <m:sty m:val="i"/>
                  </m:rPr>
                  <m:t>j</m:t>
                </m:r>
              </m:sub>
              <m:sup>
                <m:r>
                  <w:rPr>
                    <w:rFonts w:ascii="Cambria Math" w:hAnsi="Cambria Math" w:cs="Cambria Math"/>
                    <w:sz w:val="21"/>
                    <w:szCs w:val="21"/>
                    <w:color w:val="000000"/>
                  </w:rPr>
                  <m:rPr>
                    <m:sty m:val="p"/>
                  </m:rPr>
                  <m:t>2</m:t>
                </m:r>
              </m:sup>
            </m:sSub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e>
        </m:box>
      </m:oMath>
      <w:r>
        <w:rPr>
          <w:rFonts w:ascii="Times New Roman" w:hAnsi="Times New Roman" w:cs="Times New Roman"/>
          <w:b w:val="0"/>
          <w:i w:val="0"/>
          <w:color w:val="000000"/>
          <w:sz w:val="21"/>
        </w:rPr>
        <w:t xml:space="preserve"> with unit vector </w:t>
      </w:r>
      <m:oMath>
        <m:box>
          <m:e>
            <m:sSub>
              <m:e>
                <m:r>
                  <w:rPr>
                    <w:rFonts w:ascii="Cambria Math" w:hAnsi="Cambria Math" w:cs="Cambria Math"/>
                    <w:sz w:val="21"/>
                    <w:szCs w:val="21"/>
                    <w:color w:val="000000"/>
                  </w:rPr>
                  <m:rPr>
                    <m:sty m:val="i"/>
                  </m:rPr>
                  <m:t>𝐞</m:t>
                </m:r>
              </m:e>
              <m:sub>
                <m:r>
                  <w:rPr>
                    <w:rFonts w:ascii="Cambria Math" w:hAnsi="Cambria Math" w:cs="Cambria Math"/>
                    <w:sz w:val="21"/>
                    <w:szCs w:val="21"/>
                    <w:color w:val="000000"/>
                  </w:rPr>
                  <m:rPr>
                    <m:sty m:val="i"/>
                  </m:rPr>
                  <m:t>j</m:t>
                </m:r>
              </m:sub>
            </m:sSub>
          </m:e>
        </m:box>
      </m:oMath>
      <w:r>
        <w:rPr>
          <w:rFonts w:ascii="Times New Roman" w:hAnsi="Times New Roman" w:cs="Times New Roman"/>
          <w:b w:val="0"/>
          <w:i w:val="0"/>
          <w:color w:val="000000"/>
          <w:sz w:val="21"/>
        </w:rPr>
        <w:t>, exact analytic partial derivatives can be evaluated directly on hardware without finite-difference step-size bias using the two-term parameter-shift identity (Mitarai et al., 2018; Cerezo et al., 2021):</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f>
              <m:num>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num>
              <m:den>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e>
                </m:box>
              </m:den>
            </m:f>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p"/>
                      </m:rPr>
                      <m:t>1</m:t>
                    </m:r>
                  </m:e>
                </m:box>
              </m:num>
              <m:den>
                <m:box>
                  <m:e>
                    <m:r>
                      <w:rPr>
                        <w:rFonts w:ascii="Cambria Math" w:hAnsi="Cambria Math" w:cs="Cambria Math"/>
                        <w:sz w:val="21"/>
                        <w:szCs w:val="21"/>
                        <w:color w:val="000000"/>
                      </w:rPr>
                      <m:rPr>
                        <m:sty m:val="p"/>
                      </m:rPr>
                      <m:t>2</m:t>
                    </m:r>
                  </m:e>
                </m:box>
              </m:den>
            </m:f>
            <m:box>
              <m:e>
                <m:d>
                  <m:dPr>
                    <m:begChr m:val="["/>
                    <m:endChr m:val="]"/>
                  </m:dPr>
                  <m:e>
                    <m:box>
                      <m:e>
                        <m:r>
                          <w:rPr>
                            <w:rFonts w:ascii="Cambria Math" w:hAnsi="Cambria Math" w:cs="Cambria Math"/>
                            <w:sz w:val="21"/>
                            <w:szCs w:val="21"/>
                            <w:color w:val="000000"/>
                          </w:rPr>
                          <m:rPr>
                            <m:sty m:val="i"/>
                          </m:rPr>
                          <m:t>E</m:t>
                        </m:r>
                        <m:box>
                          <m:e>
                            <m:d>
                              <m:dPr>
                                <m:begChr m:val="("/>
                                <m:endChr m:val=")"/>
                              </m:dPr>
                              <m:e>
                                <m:box>
                                  <m:e>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i"/>
                                              </m:rPr>
                                              <m:t>π</m:t>
                                            </m:r>
                                          </m:e>
                                        </m:box>
                                      </m:num>
                                      <m:den>
                                        <m:box>
                                          <m:e>
                                            <m:r>
                                              <w:rPr>
                                                <w:rFonts w:ascii="Cambria Math" w:hAnsi="Cambria Math" w:cs="Cambria Math"/>
                                                <w:sz w:val="21"/>
                                                <w:szCs w:val="21"/>
                                                <w:color w:val="000000"/>
                                              </w:rPr>
                                              <m:rPr>
                                                <m:sty m:val="p"/>
                                              </m:rPr>
                                              <m:t>2</m:t>
                                            </m:r>
                                          </m:e>
                                        </m:box>
                                      </m:den>
                                    </m:f>
                                    <m:sSub>
                                      <m:e>
                                        <m:r>
                                          <w:rPr>
                                            <w:rFonts w:ascii="Cambria Math" w:hAnsi="Cambria Math" w:cs="Cambria Math"/>
                                            <w:sz w:val="21"/>
                                            <w:szCs w:val="21"/>
                                            <w:color w:val="000000"/>
                                          </w:rPr>
                                          <m:rPr>
                                            <m:sty m:val="i"/>
                                          </m:rPr>
                                          <m:t>𝐞</m:t>
                                        </m:r>
                                      </m:e>
                                      <m:sub>
                                        <m:r>
                                          <w:rPr>
                                            <w:rFonts w:ascii="Cambria Math" w:hAnsi="Cambria Math" w:cs="Cambria Math"/>
                                            <w:sz w:val="21"/>
                                            <w:szCs w:val="21"/>
                                            <w:color w:val="000000"/>
                                          </w:rPr>
                                          <m:rPr>
                                            <m:sty m:val="i"/>
                                          </m:rPr>
                                          <m:t>j</m:t>
                                        </m:r>
                                      </m:sub>
                                    </m:sSub>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box>
                          <m:e>
                            <m:d>
                              <m:dPr>
                                <m:begChr m:val="("/>
                                <m:endChr m:val=")"/>
                              </m:dPr>
                              <m:e>
                                <m:box>
                                  <m:e>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i"/>
                                              </m:rPr>
                                              <m:t>π</m:t>
                                            </m:r>
                                          </m:e>
                                        </m:box>
                                      </m:num>
                                      <m:den>
                                        <m:box>
                                          <m:e>
                                            <m:r>
                                              <w:rPr>
                                                <w:rFonts w:ascii="Cambria Math" w:hAnsi="Cambria Math" w:cs="Cambria Math"/>
                                                <w:sz w:val="21"/>
                                                <w:szCs w:val="21"/>
                                                <w:color w:val="000000"/>
                                              </w:rPr>
                                              <m:rPr>
                                                <m:sty m:val="p"/>
                                              </m:rPr>
                                              <m:t>2</m:t>
                                            </m:r>
                                          </m:e>
                                        </m:box>
                                      </m:den>
                                    </m:f>
                                    <m:sSub>
                                      <m:e>
                                        <m:r>
                                          <w:rPr>
                                            <w:rFonts w:ascii="Cambria Math" w:hAnsi="Cambria Math" w:cs="Cambria Math"/>
                                            <w:sz w:val="21"/>
                                            <w:szCs w:val="21"/>
                                            <w:color w:val="000000"/>
                                          </w:rPr>
                                          <m:rPr>
                                            <m:sty m:val="i"/>
                                          </m:rPr>
                                          <m:t>𝐞</m:t>
                                        </m:r>
                                      </m:e>
                                      <m:sub>
                                        <m:r>
                                          <w:rPr>
                                            <w:rFonts w:ascii="Cambria Math" w:hAnsi="Cambria Math" w:cs="Cambria Math"/>
                                            <w:sz w:val="21"/>
                                            <w:szCs w:val="21"/>
                                            <w:color w:val="000000"/>
                                          </w:rPr>
                                          <m:rPr>
                                            <m:sty m:val="i"/>
                                          </m:rPr>
                                          <m:t>j</m:t>
                                        </m:r>
                                      </m:sub>
                                    </m:sSub>
                                  </m:e>
                                </m:box>
                              </m:e>
                            </m:d>
                          </m:e>
                        </m:box>
                      </m:e>
                    </m:box>
                  </m:e>
                </m:d>
              </m:e>
            </m:box>
          </m:e>
        </m:box>
      </m:oMath>
      <w:r>
        <w:rPr>
          <w:rFonts w:ascii="Times New Roman" w:hAnsi="Times New Roman" w:cs="Times New Roman"/>
          <w:b w:val="0"/>
          <w:i w:val="0"/>
          <w:color w:val="000000"/>
          <w:sz w:val="21"/>
        </w:rPr>
        <w:tab/>
        <w:t>(15)</w:t>
      </w:r>
    </w:p>
    <w:p>
      <w:pPr>
        <w:spacing w:line="264" w:lineRule="auto" w:before="0" w:after="50"/>
        <w:jc w:val="both"/>
      </w:pPr>
      <w:r>
        <w:rPr>
          <w:rFonts w:ascii="Times New Roman" w:hAnsi="Times New Roman" w:cs="Times New Roman"/>
          <w:b w:val="0"/>
          <w:i w:val="0"/>
          <w:color w:val="000000"/>
          <w:sz w:val="21"/>
        </w:rPr>
        <w:t xml:space="preserve">Despite exact differentiability, McClean et al. (2018) proved that whenever an ansatz of sufficient depth approximates a unitary 2-design over </w:t>
      </w:r>
      <m:oMath>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U</m:t>
                </m:r>
              </m:e>
            </m:box>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partial derivatives have zero mean and exponentially small variance across parameter space, requiring </w:t>
      </w:r>
      <m:oMath>
        <m:box>
          <m:e>
            <m:r>
              <w:rPr>
                <w:rFonts w:ascii="Cambria Math" w:hAnsi="Cambria Math" w:cs="Cambria Math"/>
                <w:sz w:val="21"/>
                <w:szCs w:val="21"/>
                <w:color w:val="000000"/>
              </w:rPr>
              <m:rPr>
                <m:sty m:val="i"/>
              </m:rPr>
              <m:t>Ω</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measurement shots per step merely to distinguish gradient sign from statistical shot noise:</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i"/>
                  </m:rPr>
                  <m:t>𝔼</m:t>
                </m:r>
              </m:e>
              <m:sub>
                <m:box>
                  <m:e>
                    <m:box>
                      <m:e>
                        <m:r>
                          <w:rPr>
                            <w:rFonts w:ascii="Cambria Math" w:hAnsi="Cambria Math" w:cs="Cambria Math"/>
                            <w:sz w:val="21"/>
                            <w:szCs w:val="21"/>
                            <w:color w:val="000000"/>
                          </w:rPr>
                          <m:rPr>
                            <m:sty m:val="bi"/>
                          </m:rPr>
                          <m:t>θ</m:t>
                        </m:r>
                      </m:e>
                    </m:box>
                  </m:e>
                </m:box>
              </m:sub>
            </m:sSub>
            <m:box>
              <m:e>
                <m:d>
                  <m:dPr>
                    <m:begChr m:val="["/>
                    <m:endChr m:val="]"/>
                  </m:dPr>
                  <m:e>
                    <m:box>
                      <m:e>
                        <m:f>
                          <m:num>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num>
                          <m:den>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e>
                            </m:box>
                          </m:den>
                        </m:f>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r>
              <w:rPr>
                <w:rFonts w:ascii="Cambria Math" w:hAnsi="Cambria Math" w:cs="Cambria Math"/>
                <w:sz w:val="21"/>
                <w:szCs w:val="21"/>
                <w:color w:val="000000"/>
              </w:rPr>
              <m:rPr>
                <m:sty m:val="p"/>
              </m:rPr>
              <m:t>,</m:t>
            </m:r>
            <m:r>
              <w:rPr>
                <w:rFonts w:ascii="Cambria Math" w:hAnsi="Cambria Math" w:cs="Cambria Math"/>
                <w:sz w:val="21"/>
                <w:szCs w:val="21"/>
                <w:color w:val="000000"/>
              </w:rPr>
              <m:t/>
            </m:r>
            <m:sSub>
              <m:e>
                <m:box>
                  <m:e>
                    <m:r>
                      <w:rPr>
                        <w:rFonts w:ascii="Cambria Math" w:hAnsi="Cambria Math" w:cs="Cambria Math"/>
                        <w:sz w:val="21"/>
                        <w:szCs w:val="21"/>
                        <w:color w:val="000000"/>
                      </w:rPr>
                      <m:rPr>
                        <m:sty m:val="p"/>
                      </m:rPr>
                      <m:t>V</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r</m:t>
                    </m:r>
                  </m:e>
                </m:box>
              </m:e>
              <m:sub>
                <m:box>
                  <m:e>
                    <m:box>
                      <m:e>
                        <m:r>
                          <w:rPr>
                            <w:rFonts w:ascii="Cambria Math" w:hAnsi="Cambria Math" w:cs="Cambria Math"/>
                            <w:sz w:val="21"/>
                            <w:szCs w:val="21"/>
                            <w:color w:val="000000"/>
                          </w:rPr>
                          <m:rPr>
                            <m:sty m:val="bi"/>
                          </m:rPr>
                          <m:t>θ</m:t>
                        </m:r>
                      </m:e>
                    </m:box>
                  </m:e>
                </m:box>
              </m:sub>
            </m:sSub>
            <m:box>
              <m:e>
                <m:d>
                  <m:dPr>
                    <m:begChr m:val="["/>
                    <m:endChr m:val="]"/>
                  </m:dPr>
                  <m:e>
                    <m:box>
                      <m:e>
                        <m:f>
                          <m:num>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num>
                          <m:den>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i"/>
                                      </m:rPr>
                                      <m:t>j</m:t>
                                    </m:r>
                                  </m:sub>
                                </m:sSub>
                              </m:e>
                            </m:box>
                          </m:den>
                        </m:f>
                      </m:e>
                    </m:box>
                  </m:e>
                </m:d>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O</m:t>
            </m:r>
            <m:box>
              <m:e>
                <m:d>
                  <m:dPr>
                    <m:begChr m:val="("/>
                    <m:endChr m:val=")"/>
                  </m:dPr>
                  <m:e>
                    <m:box>
                      <m:e>
                        <m:f>
                          <m:num>
                            <m:box>
                              <m:e>
                                <m:r>
                                  <w:rPr>
                                    <w:rFonts w:ascii="Cambria Math" w:hAnsi="Cambria Math" w:cs="Cambria Math"/>
                                    <w:sz w:val="21"/>
                                    <w:szCs w:val="21"/>
                                    <w:color w:val="000000"/>
                                  </w:rPr>
                                  <m:rPr>
                                    <m:sty m:val="p"/>
                                  </m:rPr>
                                  <m:t>1</m:t>
                                </m:r>
                              </m:e>
                            </m:box>
                          </m:num>
                          <m:den>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den>
                        </m:f>
                      </m:e>
                    </m:box>
                  </m:e>
                </m:d>
              </m:e>
            </m:box>
          </m:e>
        </m:box>
      </m:oMath>
      <w:r>
        <w:rPr>
          <w:rFonts w:ascii="Times New Roman" w:hAnsi="Times New Roman" w:cs="Times New Roman"/>
          <w:b w:val="0"/>
          <w:i w:val="0"/>
          <w:color w:val="000000"/>
          <w:sz w:val="21"/>
        </w:rPr>
        <w:tab/>
        <w:t>(16)</w:t>
      </w:r>
    </w:p>
    <w:p>
      <w:pPr>
        <w:keepNext/>
        <w:spacing w:line="264" w:lineRule="auto" w:before="100" w:after="30"/>
        <w:jc w:val="left"/>
      </w:pPr>
      <w:r>
        <w:rPr>
          <w:rFonts w:ascii="Times New Roman" w:hAnsi="Times New Roman" w:cs="Times New Roman"/>
          <w:b/>
          <w:i w:val="0"/>
          <w:color w:val="000000"/>
          <w:sz w:val="21"/>
        </w:rPr>
        <w:t>5.2 Quantum Approximate Optimization Algorithm</w:t>
      </w:r>
    </w:p>
    <w:p>
      <w:pPr>
        <w:spacing w:line="264" w:lineRule="auto" w:before="0" w:after="50"/>
        <w:jc w:val="both"/>
      </w:pPr>
      <w:r>
        <w:rPr>
          <w:rFonts w:ascii="Times New Roman" w:hAnsi="Times New Roman" w:cs="Times New Roman"/>
          <w:b w:val="0"/>
          <w:i w:val="0"/>
          <w:color w:val="000000"/>
          <w:sz w:val="21"/>
        </w:rPr>
        <w:t xml:space="preserve">Designed specifically for discrete combinatorial optimization, QAOA prepares a </w:t>
      </w:r>
      <m:oMath>
        <m:box>
          <m:e>
            <m:r>
              <w:rPr>
                <w:rFonts w:ascii="Cambria Math" w:hAnsi="Cambria Math" w:cs="Cambria Math"/>
                <w:sz w:val="21"/>
                <w:szCs w:val="21"/>
                <w:color w:val="000000"/>
              </w:rPr>
              <m:rPr>
                <m:sty m:val="p"/>
              </m:rPr>
              <m:t>2</m:t>
            </m:r>
            <m:r>
              <w:rPr>
                <w:rFonts w:ascii="Cambria Math" w:hAnsi="Cambria Math" w:cs="Cambria Math"/>
                <w:sz w:val="21"/>
                <w:szCs w:val="21"/>
                <w:color w:val="000000"/>
              </w:rPr>
              <m:rPr>
                <m:sty m:val="i"/>
              </m:rPr>
              <m:t>p</m:t>
            </m:r>
          </m:e>
        </m:box>
      </m:oMath>
      <w:r>
        <w:rPr>
          <w:rFonts w:ascii="Times New Roman" w:hAnsi="Times New Roman" w:cs="Times New Roman"/>
          <w:b w:val="0"/>
          <w:i w:val="0"/>
          <w:color w:val="000000"/>
          <w:sz w:val="21"/>
        </w:rPr>
        <w:t xml:space="preserve">-parameter state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i"/>
                  </m:rPr>
                  <m:t>p</m:t>
                </m:r>
              </m:sub>
            </m:sSub>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γ</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β</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by alternating phase-separation unitaries generated by diagonal problem Hamiltonian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e>
        </m:box>
      </m:oMath>
      <w:r>
        <w:rPr>
          <w:rFonts w:ascii="Times New Roman" w:hAnsi="Times New Roman" w:cs="Times New Roman"/>
          <w:b w:val="0"/>
          <w:i w:val="0"/>
          <w:color w:val="000000"/>
          <w:sz w:val="21"/>
        </w:rPr>
        <w:t xml:space="preserve"> with mixing unitaries generated by non-commuting transverse-field Hamiltonian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B</m:t>
                </m:r>
              </m:sub>
            </m:sSub>
          </m:e>
        </m:box>
      </m:oMath>
      <w:r>
        <w:rPr>
          <w:rFonts w:ascii="Times New Roman" w:hAnsi="Times New Roman" w:cs="Times New Roman"/>
          <w:b w:val="0"/>
          <w:i w:val="0"/>
          <w:color w:val="000000"/>
          <w:sz w:val="21"/>
        </w:rPr>
        <w:t xml:space="preserve"> acting on the uniform superposition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H</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sSup>
              <m:e>
                <m:r>
                  <w:rPr>
                    <w:rFonts w:ascii="Cambria Math" w:hAnsi="Cambria Math" w:cs="Cambria Math"/>
                    <w:sz w:val="21"/>
                    <w:szCs w:val="21"/>
                    <w:color w:val="000000"/>
                  </w:rPr>
                  <m:rPr>
                    <m:sty m:val="i"/>
                  </m:rPr>
                  <m:t>⟩</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e>
        </m:box>
      </m:oMath>
      <w:r>
        <w:rPr>
          <w:rFonts w:ascii="Times New Roman" w:hAnsi="Times New Roman" w:cs="Times New Roman"/>
          <w:b w:val="0"/>
          <w:i w:val="0"/>
          <w:color w:val="000000"/>
          <w:sz w:val="21"/>
        </w:rPr>
        <w:t xml:space="preserve"> (Farhi et al., 2014):</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i"/>
                  </m:rPr>
                  <m:t>p</m:t>
                </m:r>
              </m:sub>
            </m:sSub>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γ</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β</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box>
              <m:e>
                <m:nary>
                  <m:naryPr>
                    <m:chr m:val="∏"/>
                    <m:limLoc m:val="undOvr"/>
                  </m:naryPr>
                  <m:sub>
                    <m:box>
                      <m:e>
                        <m:r>
                          <w:rPr>
                            <w:rFonts w:ascii="Cambria Math" w:hAnsi="Cambria Math" w:cs="Cambria Math"/>
                            <w:sz w:val="21"/>
                            <w:szCs w:val="21"/>
                            <w:color w:val="000000"/>
                          </w:rPr>
                          <m:rPr>
                            <m:sty m:val="i"/>
                          </m:rPr>
                          <m:t>l</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sub>
                  <m:sup>
                    <m:box>
                      <m:e>
                        <m:r>
                          <w:rPr>
                            <w:rFonts w:ascii="Cambria Math" w:hAnsi="Cambria Math" w:cs="Cambria Math"/>
                            <w:sz w:val="21"/>
                            <w:szCs w:val="21"/>
                            <w:color w:val="000000"/>
                          </w:rPr>
                          <m:rPr>
                            <m:sty m:val="i"/>
                          </m:rPr>
                          <m:t>p</m:t>
                        </m:r>
                      </m:e>
                    </m:box>
                  </m:sup>
                  <m:e>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sSub>
                              <m:e>
                                <m:r>
                                  <w:rPr>
                                    <w:rFonts w:ascii="Cambria Math" w:hAnsi="Cambria Math" w:cs="Cambria Math"/>
                                    <w:sz w:val="21"/>
                                    <w:szCs w:val="21"/>
                                    <w:color w:val="000000"/>
                                  </w:rPr>
                                  <m:rPr>
                                    <m:sty m:val="i"/>
                                  </m:rPr>
                                  <m:t>β</m:t>
                                </m:r>
                              </m:e>
                              <m:sub>
                                <m:r>
                                  <w:rPr>
                                    <w:rFonts w:ascii="Cambria Math" w:hAnsi="Cambria Math" w:cs="Cambria Math"/>
                                    <w:sz w:val="21"/>
                                    <w:szCs w:val="21"/>
                                    <w:color w:val="000000"/>
                                  </w:rPr>
                                  <m:rPr>
                                    <m:sty m:val="i"/>
                                  </m:rPr>
                                  <m:t>l</m:t>
                                </m:r>
                              </m:sub>
                            </m:sSub>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B</m:t>
                                </m:r>
                              </m:sub>
                            </m:sSub>
                          </m:e>
                        </m:box>
                      </m:sup>
                    </m:sSup>
                    <m:sSup>
                      <m:e>
                        <m:r>
                          <w:rPr>
                            <w:rFonts w:ascii="Cambria Math" w:hAnsi="Cambria Math" w:cs="Cambria Math"/>
                            <w:sz w:val="21"/>
                            <w:szCs w:val="21"/>
                            <w:color w:val="000000"/>
                          </w:rPr>
                          <m:rPr>
                            <m:sty m:val="i"/>
                          </m:rPr>
                          <m:t>e</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sSub>
                              <m:e>
                                <m:r>
                                  <w:rPr>
                                    <w:rFonts w:ascii="Cambria Math" w:hAnsi="Cambria Math" w:cs="Cambria Math"/>
                                    <w:sz w:val="21"/>
                                    <w:szCs w:val="21"/>
                                    <w:color w:val="000000"/>
                                  </w:rPr>
                                  <m:rPr>
                                    <m:sty m:val="i"/>
                                  </m:rPr>
                                  <m:t>γ</m:t>
                                </m:r>
                              </m:e>
                              <m:sub>
                                <m:r>
                                  <w:rPr>
                                    <w:rFonts w:ascii="Cambria Math" w:hAnsi="Cambria Math" w:cs="Cambria Math"/>
                                    <w:sz w:val="21"/>
                                    <w:szCs w:val="21"/>
                                    <w:color w:val="000000"/>
                                  </w:rPr>
                                  <m:rPr>
                                    <m:sty m:val="i"/>
                                  </m:rPr>
                                  <m:t>l</m:t>
                                </m:r>
                              </m:sub>
                            </m:sSub>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e>
                        </m:box>
                      </m:sup>
                    </m:sSup>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e>
        </m:box>
      </m:oMath>
      <w:r>
        <w:rPr>
          <w:rFonts w:ascii="Times New Roman" w:hAnsi="Times New Roman" w:cs="Times New Roman"/>
          <w:b w:val="0"/>
          <w:i w:val="0"/>
          <w:color w:val="000000"/>
          <w:sz w:val="21"/>
        </w:rPr>
        <w:tab/>
        <w:t>(17)</w:t>
      </w:r>
    </w:p>
    <w:p>
      <w:pPr>
        <w:spacing w:line="264" w:lineRule="auto" w:before="0" w:after="50"/>
        <w:jc w:val="both"/>
      </w:pPr>
      <w:r>
        <w:rPr>
          <w:rFonts w:ascii="Times New Roman" w:hAnsi="Times New Roman" w:cs="Times New Roman"/>
          <w:b w:val="0"/>
          <w:i w:val="0"/>
          <w:color w:val="000000"/>
          <w:sz w:val="21"/>
        </w:rPr>
        <w:t xml:space="preserve">For weighted MaxCut on graph </w:t>
      </w:r>
      <m:oMath>
        <m:box>
          <m:e>
            <m:r>
              <w:rPr>
                <w:rFonts w:ascii="Cambria Math" w:hAnsi="Cambria Math" w:cs="Cambria Math"/>
                <w:sz w:val="21"/>
                <w:szCs w:val="21"/>
                <w:color w:val="000000"/>
              </w:rPr>
              <m:rPr>
                <m:sty m:val="i"/>
              </m:rPr>
              <m:t>G</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V</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with edge weights </w:t>
      </w:r>
      <m:oMath>
        <m:box>
          <m:e>
            <m:sSub>
              <m:e>
                <m:r>
                  <w:rPr>
                    <w:rFonts w:ascii="Cambria Math" w:hAnsi="Cambria Math" w:cs="Cambria Math"/>
                    <w:sz w:val="21"/>
                    <w:szCs w:val="21"/>
                    <w:color w:val="000000"/>
                  </w:rPr>
                  <m:rPr>
                    <m:sty m:val="i"/>
                  </m:rPr>
                  <m:t>w</m:t>
                </m:r>
              </m:e>
              <m:sub>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i"/>
                      </m:rPr>
                      <m:t>v</m:t>
                    </m:r>
                  </m:e>
                </m:box>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0</m:t>
            </m:r>
          </m:e>
        </m:box>
      </m:oMath>
      <w:r>
        <w:rPr>
          <w:rFonts w:ascii="Times New Roman" w:hAnsi="Times New Roman" w:cs="Times New Roman"/>
          <w:b w:val="0"/>
          <w:i w:val="0"/>
          <w:color w:val="000000"/>
          <w:sz w:val="21"/>
        </w:rPr>
        <w:t xml:space="preserve">,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e>
        </m:box>
      </m:oMath>
      <w:r>
        <w:rPr>
          <w:rFonts w:ascii="Times New Roman" w:hAnsi="Times New Roman" w:cs="Times New Roman"/>
          <w:b w:val="0"/>
          <w:i w:val="0"/>
          <w:color w:val="000000"/>
          <w:sz w:val="21"/>
        </w:rPr>
        <w:t xml:space="preserve"> and standard mixer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B</m:t>
                </m:r>
              </m:sub>
            </m:sSub>
          </m:e>
        </m:box>
      </m:oMath>
      <w:r>
        <w:rPr>
          <w:rFonts w:ascii="Times New Roman" w:hAnsi="Times New Roman" w:cs="Times New Roman"/>
          <w:b w:val="0"/>
          <w:i w:val="0"/>
          <w:color w:val="000000"/>
          <w:sz w:val="21"/>
        </w:rPr>
        <w:t xml:space="preserve"> are expressed via Pauli-</w:t>
      </w:r>
      <m:oMath>
        <m:box>
          <m:e>
            <m:r>
              <w:rPr>
                <w:rFonts w:ascii="Cambria Math" w:hAnsi="Cambria Math" w:cs="Cambria Math"/>
                <w:sz w:val="21"/>
                <w:szCs w:val="21"/>
                <w:color w:val="000000"/>
              </w:rPr>
              <m:rPr>
                <m:sty m:val="i"/>
              </m:rPr>
              <m:t>Z</m:t>
            </m:r>
          </m:e>
        </m:box>
      </m:oMath>
      <w:r>
        <w:rPr>
          <w:rFonts w:ascii="Times New Roman" w:hAnsi="Times New Roman" w:cs="Times New Roman"/>
          <w:b w:val="0"/>
          <w:i w:val="0"/>
          <w:color w:val="000000"/>
          <w:sz w:val="21"/>
        </w:rPr>
        <w:t xml:space="preserve"> correlations and single-qubit Pauli-</w:t>
      </w:r>
      <m:oMath>
        <m:box>
          <m:e>
            <m:r>
              <w:rPr>
                <w:rFonts w:ascii="Cambria Math" w:hAnsi="Cambria Math" w:cs="Cambria Math"/>
                <w:sz w:val="21"/>
                <w:szCs w:val="21"/>
                <w:color w:val="000000"/>
              </w:rPr>
              <m:rPr>
                <m:sty m:val="i"/>
              </m:rPr>
              <m:t>X</m:t>
            </m:r>
          </m:e>
        </m:box>
      </m:oMath>
      <w:r>
        <w:rPr>
          <w:rFonts w:ascii="Times New Roman" w:hAnsi="Times New Roman" w:cs="Times New Roman"/>
          <w:b w:val="0"/>
          <w:i w:val="0"/>
          <w:color w:val="000000"/>
          <w:sz w:val="21"/>
        </w:rPr>
        <w:t xml:space="preserve"> flips as follows:</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r>
              <w:rPr>
                <w:rFonts w:ascii="Cambria Math" w:hAnsi="Cambria Math" w:cs="Cambria Math"/>
                <w:sz w:val="21"/>
                <w:szCs w:val="21"/>
                <w:color w:val="000000"/>
              </w:rPr>
              <m:rPr>
                <m:sty m:val="p"/>
              </m:rPr>
              <m:t>=</m:t>
            </m:r>
            <m:f>
              <m:num>
                <m:box>
                  <m:e>
                    <m:r>
                      <w:rPr>
                        <w:rFonts w:ascii="Cambria Math" w:hAnsi="Cambria Math" w:cs="Cambria Math"/>
                        <w:sz w:val="21"/>
                        <w:szCs w:val="21"/>
                        <w:color w:val="000000"/>
                      </w:rPr>
                      <m:rPr>
                        <m:sty m:val="p"/>
                      </m:rPr>
                      <m:t>1</m:t>
                    </m:r>
                  </m:e>
                </m:box>
              </m:num>
              <m:den>
                <m:box>
                  <m:e>
                    <m:r>
                      <w:rPr>
                        <w:rFonts w:ascii="Cambria Math" w:hAnsi="Cambria Math" w:cs="Cambria Math"/>
                        <w:sz w:val="21"/>
                        <w:szCs w:val="21"/>
                        <w:color w:val="000000"/>
                      </w:rPr>
                      <m:rPr>
                        <m:sty m:val="p"/>
                      </m:rPr>
                      <m:t>2</m:t>
                    </m:r>
                  </m:e>
                </m:box>
              </m:den>
            </m:f>
            <m:box>
              <m:e>
                <m:nary>
                  <m:naryPr>
                    <m:chr m:val="∑"/>
                    <m:limLoc m:val="undOvr"/>
                  </m:naryPr>
                  <m:sub>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v</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E</m:t>
                        </m:r>
                      </m:e>
                    </m:box>
                  </m:sub>
                  <m:sup/>
                  <m:e>
                    <m:sSub>
                      <m:e>
                        <m:r>
                          <w:rPr>
                            <w:rFonts w:ascii="Cambria Math" w:hAnsi="Cambria Math" w:cs="Cambria Math"/>
                            <w:sz w:val="21"/>
                            <w:szCs w:val="21"/>
                            <w:color w:val="000000"/>
                          </w:rPr>
                          <m:rPr>
                            <m:sty m:val="i"/>
                          </m:rPr>
                          <m:t>w</m:t>
                        </m:r>
                      </m:e>
                      <m:sub>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i"/>
                              </m:rPr>
                              <m:t>v</m:t>
                            </m:r>
                          </m:e>
                        </m:box>
                      </m:sub>
                    </m:sSub>
                    <m:box>
                      <m:e>
                        <m:d>
                          <m:dPr>
                            <m:begChr m:val="("/>
                            <m:endChr m:val=")"/>
                          </m:dPr>
                          <m:e>
                            <m:box>
                              <m:e>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Z</m:t>
                                    </m:r>
                                  </m:e>
                                  <m:sub>
                                    <m:r>
                                      <w:rPr>
                                        <w:rFonts w:ascii="Cambria Math" w:hAnsi="Cambria Math" w:cs="Cambria Math"/>
                                        <w:sz w:val="21"/>
                                        <w:szCs w:val="21"/>
                                        <w:color w:val="000000"/>
                                      </w:rPr>
                                      <m:rPr>
                                        <m:sty m:val="i"/>
                                      </m:rPr>
                                      <m:t>u</m:t>
                                    </m:r>
                                  </m:sub>
                                </m:sSub>
                                <m:sSub>
                                  <m:e>
                                    <m:r>
                                      <w:rPr>
                                        <w:rFonts w:ascii="Cambria Math" w:hAnsi="Cambria Math" w:cs="Cambria Math"/>
                                        <w:sz w:val="21"/>
                                        <w:szCs w:val="21"/>
                                        <w:color w:val="000000"/>
                                      </w:rPr>
                                      <m:rPr>
                                        <m:sty m:val="i"/>
                                      </m:rPr>
                                      <m:t>Z</m:t>
                                    </m:r>
                                  </m:e>
                                  <m:sub>
                                    <m:r>
                                      <w:rPr>
                                        <w:rFonts w:ascii="Cambria Math" w:hAnsi="Cambria Math" w:cs="Cambria Math"/>
                                        <w:sz w:val="21"/>
                                        <w:szCs w:val="21"/>
                                        <w:color w:val="000000"/>
                                      </w:rPr>
                                      <m:rPr>
                                        <m:sty m:val="i"/>
                                      </m:rPr>
                                      <m:t>v</m:t>
                                    </m:r>
                                  </m:sub>
                                </m:sSub>
                              </m:e>
                            </m:box>
                          </m:e>
                        </m:d>
                      </m:e>
                    </m:box>
                  </m:e>
                </m:nary>
              </m:e>
            </m:box>
            <m:r>
              <w:rPr>
                <w:rFonts w:ascii="Cambria Math" w:hAnsi="Cambria Math" w:cs="Cambria Math"/>
                <w:sz w:val="21"/>
                <w:szCs w:val="21"/>
                <w:color w:val="000000"/>
              </w:rPr>
              <m:rPr>
                <m:sty m:val="p"/>
              </m:rPr>
              <m:t>,</m:t>
            </m:r>
            <m:r>
              <w:rPr>
                <w:rFonts w:ascii="Cambria Math" w:hAnsi="Cambria Math" w:cs="Cambria Math"/>
                <w:sz w:val="21"/>
                <w:szCs w:val="21"/>
                <w:color w:val="000000"/>
              </w:rPr>
              <m:t/>
            </m:r>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B</m:t>
                </m:r>
              </m:sub>
            </m:sSub>
            <m:r>
              <w:rPr>
                <w:rFonts w:ascii="Cambria Math" w:hAnsi="Cambria Math" w:cs="Cambria Math"/>
                <w:sz w:val="21"/>
                <w:szCs w:val="21"/>
                <w:color w:val="000000"/>
              </w:rPr>
              <m:rPr>
                <m:sty m:val="p"/>
              </m:rPr>
              <m:t>=</m:t>
            </m:r>
            <m:box>
              <m:e>
                <m:nary>
                  <m:naryPr>
                    <m:chr m:val="∑"/>
                    <m:limLoc m:val="undOvr"/>
                  </m:naryPr>
                  <m:sub>
                    <m:box>
                      <m:e>
                        <m:r>
                          <w:rPr>
                            <w:rFonts w:ascii="Cambria Math" w:hAnsi="Cambria Math" w:cs="Cambria Math"/>
                            <w:sz w:val="21"/>
                            <w:szCs w:val="21"/>
                            <w:color w:val="000000"/>
                          </w:rPr>
                          <m:rPr>
                            <m:sty m:val="i"/>
                          </m:rPr>
                          <m:t>u</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V</m:t>
                        </m:r>
                      </m:e>
                    </m:box>
                  </m:sub>
                  <m:sup/>
                  <m:e>
                    <m:sSub>
                      <m:e>
                        <m:r>
                          <w:rPr>
                            <w:rFonts w:ascii="Cambria Math" w:hAnsi="Cambria Math" w:cs="Cambria Math"/>
                            <w:sz w:val="21"/>
                            <w:szCs w:val="21"/>
                            <w:color w:val="000000"/>
                          </w:rPr>
                          <m:rPr>
                            <m:sty m:val="i"/>
                          </m:rPr>
                          <m:t>X</m:t>
                        </m:r>
                      </m:e>
                      <m:sub>
                        <m:r>
                          <w:rPr>
                            <w:rFonts w:ascii="Cambria Math" w:hAnsi="Cambria Math" w:cs="Cambria Math"/>
                            <w:sz w:val="21"/>
                            <w:szCs w:val="21"/>
                            <w:color w:val="000000"/>
                          </w:rPr>
                          <m:rPr>
                            <m:sty m:val="i"/>
                          </m:rPr>
                          <m:t>u</m:t>
                        </m:r>
                      </m:sub>
                    </m:sSub>
                  </m:e>
                </m:nary>
              </m:e>
            </m:box>
          </m:e>
        </m:box>
      </m:oMath>
      <w:r>
        <w:rPr>
          <w:rFonts w:ascii="Times New Roman" w:hAnsi="Times New Roman" w:cs="Times New Roman"/>
          <w:b w:val="0"/>
          <w:i w:val="0"/>
          <w:color w:val="000000"/>
          <w:sz w:val="21"/>
        </w:rPr>
        <w:tab/>
        <w:t>(18)</w:t>
      </w:r>
    </w:p>
    <w:p>
      <w:pPr>
        <w:spacing w:line="264" w:lineRule="auto" w:before="0" w:after="50"/>
        <w:jc w:val="both"/>
      </w:pPr>
      <w:r>
        <w:rPr>
          <w:rFonts w:ascii="Times New Roman" w:hAnsi="Times New Roman" w:cs="Times New Roman"/>
          <w:b w:val="0"/>
          <w:i w:val="0"/>
          <w:color w:val="000000"/>
          <w:sz w:val="21"/>
        </w:rPr>
        <w:t xml:space="preserve">In the limit </w:t>
      </w:r>
      <m:oMath>
        <m:box>
          <m:e>
            <m:r>
              <w:rPr>
                <w:rFonts w:ascii="Cambria Math" w:hAnsi="Cambria Math" w:cs="Cambria Math"/>
                <w:sz w:val="21"/>
                <w:szCs w:val="21"/>
                <w:color w:val="000000"/>
              </w:rPr>
              <m:rPr>
                <m:sty m:val="i"/>
              </m:rPr>
              <m:t>p</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QAOA can trotterize adiabatic quantum evolution and converge to global optima. At shallow constant depth </w:t>
      </w:r>
      <m:oMath>
        <m:box>
          <m:e>
            <m:r>
              <w:rPr>
                <w:rFonts w:ascii="Cambria Math" w:hAnsi="Cambria Math" w:cs="Cambria Math"/>
                <w:sz w:val="21"/>
                <w:szCs w:val="21"/>
                <w:color w:val="000000"/>
              </w:rPr>
              <m:rPr>
                <m:sty m:val="i"/>
              </m:rPr>
              <m:t>p</m:t>
            </m:r>
          </m:e>
        </m:box>
      </m:oMath>
      <w:r>
        <w:rPr>
          <w:rFonts w:ascii="Times New Roman" w:hAnsi="Times New Roman" w:cs="Times New Roman"/>
          <w:b w:val="0"/>
          <w:i w:val="0"/>
          <w:color w:val="000000"/>
          <w:sz w:val="21"/>
        </w:rPr>
        <w:t>, however, local causal light-cones restrict correlations on sparse graphs, enabling classical algorithms such as Goemans–Williamson semidefinite programming or local message-passing algorithms to match or exceed low-depth QAOA approximation ratios on specific graph families, motivating warm-started and counterdiabatic QAOA variants (Cerezo et al., 2021).</w:t>
      </w:r>
    </w:p>
    <w:p>
      <w:pPr>
        <w:keepNext/>
        <w:spacing w:line="264" w:lineRule="auto" w:before="100" w:after="30"/>
        <w:jc w:val="left"/>
      </w:pPr>
      <w:r>
        <w:rPr>
          <w:rFonts w:ascii="Times New Roman" w:hAnsi="Times New Roman" w:cs="Times New Roman"/>
          <w:b/>
          <w:i w:val="0"/>
          <w:color w:val="000000"/>
          <w:sz w:val="21"/>
        </w:rPr>
        <w:t>5.3 Quantum Search and Amplitude Amplification</w:t>
      </w:r>
    </w:p>
    <w:p>
      <w:pPr>
        <w:spacing w:line="264" w:lineRule="auto" w:before="0" w:after="50"/>
        <w:jc w:val="both"/>
      </w:pPr>
      <w:r>
        <w:rPr>
          <w:rFonts w:ascii="Times New Roman" w:hAnsi="Times New Roman" w:cs="Times New Roman"/>
          <w:b w:val="0"/>
          <w:i w:val="0"/>
          <w:color w:val="000000"/>
          <w:sz w:val="21"/>
        </w:rPr>
        <w:t xml:space="preserve">In unstructured search across </w:t>
      </w:r>
      <m:oMath>
        <m:box>
          <m:e>
            <m:r>
              <w:rPr>
                <w:rFonts w:ascii="Cambria Math" w:hAnsi="Cambria Math" w:cs="Cambria Math"/>
                <w:sz w:val="21"/>
                <w:szCs w:val="21"/>
                <w:color w:val="000000"/>
              </w:rPr>
              <m:rPr>
                <m:sty m:val="i"/>
              </m:rPr>
              <m:t>N</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 xml:space="preserve"> candidates containing </w:t>
      </w:r>
      <m:oMath>
        <m:box>
          <m:e>
            <m:sSub>
              <m:e>
                <m:r>
                  <w:rPr>
                    <w:rFonts w:ascii="Cambria Math" w:hAnsi="Cambria Math" w:cs="Cambria Math"/>
                    <w:sz w:val="21"/>
                    <w:szCs w:val="21"/>
                    <w:color w:val="000000"/>
                  </w:rPr>
                  <m:rPr>
                    <m:sty m:val="i"/>
                  </m:rPr>
                  <m:t>K</m:t>
                </m:r>
              </m:e>
              <m:sub>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l</m:t>
                        </m:r>
                      </m:e>
                    </m:box>
                  </m:e>
                </m:box>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 xml:space="preserve"> valid solutions marked by phase oracle </w:t>
      </w:r>
      <m:oMath>
        <m:box>
          <m:e>
            <m:sSub>
              <m:e>
                <m:r>
                  <w:rPr>
                    <w:rFonts w:ascii="Cambria Math" w:hAnsi="Cambria Math" w:cs="Cambria Math"/>
                    <w:sz w:val="21"/>
                    <w:szCs w:val="21"/>
                    <w:color w:val="000000"/>
                  </w:rPr>
                  <m:rPr>
                    <m:sty m:val="i"/>
                  </m:rPr>
                  <m:t>O</m:t>
                </m:r>
              </m:e>
              <m:sub>
                <m:r>
                  <w:rPr>
                    <w:rFonts w:ascii="Cambria Math" w:hAnsi="Cambria Math" w:cs="Cambria Math"/>
                    <w:sz w:val="21"/>
                    <w:szCs w:val="21"/>
                    <w:color w:val="000000"/>
                  </w:rPr>
                  <m:rPr>
                    <m:sty m:val="i"/>
                  </m:rPr>
                  <m:t>f</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sSup>
              <m:e>
                <m:r>
                  <w:rPr>
                    <w:rFonts w:ascii="Cambria Math" w:hAnsi="Cambria Math" w:cs="Cambria Math"/>
                    <w:sz w:val="21"/>
                    <w:szCs w:val="21"/>
                    <w:color w:val="000000"/>
                  </w:rPr>
                  <m:rPr>
                    <m:sty m:val="p"/>
                  </m:rPr>
                  <m:t>)</m:t>
                </m:r>
              </m:e>
              <m:sup>
                <m:box>
                  <m:e>
                    <m:r>
                      <w:rPr>
                        <w:rFonts w:ascii="Cambria Math" w:hAnsi="Cambria Math" w:cs="Cambria Math"/>
                        <w:sz w:val="21"/>
                        <w:szCs w:val="21"/>
                        <w:color w:val="000000"/>
                      </w:rPr>
                      <m:rPr>
                        <m:sty m:val="i"/>
                      </m:rPr>
                      <m:t>f</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p"/>
                      </m:rPr>
                      <m:t>)</m:t>
                    </m:r>
                  </m:e>
                </m:box>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x</m:t>
            </m:r>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Grover's operator </w:t>
      </w:r>
      <m:oMath>
        <m:box>
          <m:e>
            <m:r>
              <w:rPr>
                <w:rFonts w:ascii="Cambria Math" w:hAnsi="Cambria Math" w:cs="Cambria Math"/>
                <w:sz w:val="21"/>
                <w:szCs w:val="21"/>
                <w:color w:val="000000"/>
              </w:rPr>
              <m:rPr>
                <m:sty m:val="i"/>
              </m:rPr>
              <m:t>G</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I</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O</m:t>
                </m:r>
              </m:e>
              <m:sub>
                <m:r>
                  <w:rPr>
                    <w:rFonts w:ascii="Cambria Math" w:hAnsi="Cambria Math" w:cs="Cambria Math"/>
                    <w:sz w:val="21"/>
                    <w:szCs w:val="21"/>
                    <w:color w:val="000000"/>
                  </w:rPr>
                  <m:rPr>
                    <m:sty m:val="i"/>
                  </m:rPr>
                  <m:t>f</m:t>
                </m:r>
              </m:sub>
            </m:sSub>
          </m:e>
        </m:box>
      </m:oMath>
      <w:r>
        <w:rPr>
          <w:rFonts w:ascii="Times New Roman" w:hAnsi="Times New Roman" w:cs="Times New Roman"/>
          <w:b w:val="0"/>
          <w:i w:val="0"/>
          <w:color w:val="000000"/>
          <w:sz w:val="21"/>
        </w:rPr>
        <w:t xml:space="preserve"> rotates initial uniform state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cos</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sin</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g</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by angle </w:t>
      </w:r>
      <m:oMath>
        <m:box>
          <m:e>
            <m:r>
              <w:rPr>
                <w:rFonts w:ascii="Cambria Math" w:hAnsi="Cambria Math" w:cs="Cambria Math"/>
                <w:sz w:val="21"/>
                <w:szCs w:val="21"/>
                <w:color w:val="000000"/>
              </w:rPr>
              <m:rPr>
                <m:sty m:val="p"/>
              </m:rPr>
              <m:t>2</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e>
        </m:box>
      </m:oMath>
      <w:r>
        <w:rPr>
          <w:rFonts w:ascii="Times New Roman" w:hAnsi="Times New Roman" w:cs="Times New Roman"/>
          <w:b w:val="0"/>
          <w:i w:val="0"/>
          <w:color w:val="000000"/>
          <w:sz w:val="21"/>
        </w:rPr>
        <w:t xml:space="preserve"> per iteration within the two-dimensional invariant subspace spanned by unmarked superposition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and marked superposition </w:t>
      </w:r>
      <m:oMath>
        <m:box>
          <m:e>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g</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where </w:t>
      </w:r>
      <m:oMath>
        <m:box>
          <m:e>
            <m:r>
              <w:rPr>
                <w:rFonts w:ascii="Cambria Math" w:hAnsi="Cambria Math" w:cs="Cambria Math"/>
                <w:sz w:val="21"/>
                <w:szCs w:val="21"/>
                <w:color w:val="000000"/>
              </w:rPr>
              <m:rPr>
                <m:sty m:val="p"/>
              </m:rPr>
              <m:t>sin</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p"/>
              </m:rPr>
              <m:t>=</m:t>
            </m:r>
            <m:rad>
              <m:e>
                <m:box>
                  <m:e>
                    <m:box>
                      <m:e>
                        <m:sSub>
                          <m:e>
                            <m:r>
                              <w:rPr>
                                <w:rFonts w:ascii="Cambria Math" w:hAnsi="Cambria Math" w:cs="Cambria Math"/>
                                <w:sz w:val="21"/>
                                <w:szCs w:val="21"/>
                                <w:color w:val="000000"/>
                              </w:rPr>
                              <m:rPr>
                                <m:sty m:val="i"/>
                              </m:rPr>
                              <m:t>K</m:t>
                            </m:r>
                          </m:e>
                          <m:sub>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l</m:t>
                                    </m:r>
                                  </m:e>
                                </m:box>
                              </m:e>
                            </m:box>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e>
                </m:box>
              </m:e>
            </m:rad>
          </m:e>
        </m:box>
      </m:oMath>
      <w:r>
        <w:rPr>
          <w:rFonts w:ascii="Times New Roman" w:hAnsi="Times New Roman" w:cs="Times New Roman"/>
          <w:b w:val="0"/>
          <w:i w:val="0"/>
          <w:color w:val="000000"/>
          <w:sz w:val="21"/>
        </w:rPr>
        <w:t xml:space="preserve"> (Grover, 1996; Brassard et al., 2002):</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p>
              <m:e>
                <m:r>
                  <w:rPr>
                    <w:rFonts w:ascii="Cambria Math" w:hAnsi="Cambria Math" w:cs="Cambria Math"/>
                    <w:sz w:val="21"/>
                    <w:szCs w:val="21"/>
                    <w:color w:val="000000"/>
                  </w:rPr>
                  <m:rPr>
                    <m:sty m:val="i"/>
                  </m:rPr>
                  <m:t>G</m:t>
                </m:r>
              </m:e>
              <m:sup>
                <m:r>
                  <w:rPr>
                    <w:rFonts w:ascii="Cambria Math" w:hAnsi="Cambria Math" w:cs="Cambria Math"/>
                    <w:sz w:val="21"/>
                    <w:szCs w:val="21"/>
                    <w:color w:val="000000"/>
                  </w:rPr>
                  <m:rPr>
                    <m:sty m:val="i"/>
                  </m:rPr>
                  <m:t>r</m:t>
                </m:r>
              </m:sup>
            </m:sSup>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r>
                  <w:rPr>
                    <w:rFonts w:ascii="Cambria Math" w:hAnsi="Cambria Math" w:cs="Cambria Math"/>
                    <w:sz w:val="21"/>
                    <w:szCs w:val="21"/>
                    <w:color w:val="000000"/>
                  </w:rPr>
                  <m:rPr>
                    <m:sty m:val="p"/>
                  </m:rPr>
                  <m:t>0</m:t>
                </m:r>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sin</m:t>
            </m:r>
            <m:box>
              <m:e>
                <m:d>
                  <m:dPr>
                    <m:begChr m:val="("/>
                    <m:endChr m:val=")"/>
                  </m:dPr>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i"/>
                          </m:rPr>
                          <m:t>r</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e>
                    </m:box>
                  </m:e>
                </m:d>
              </m:e>
            </m:box>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g</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cos</m:t>
            </m:r>
            <m:box>
              <m:e>
                <m:d>
                  <m:dPr>
                    <m:begChr m:val="("/>
                    <m:endChr m:val=")"/>
                  </m:dPr>
                  <m:e>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r>
                          <w:rPr>
                            <w:rFonts w:ascii="Cambria Math" w:hAnsi="Cambria Math" w:cs="Cambria Math"/>
                            <w:sz w:val="21"/>
                            <w:szCs w:val="21"/>
                            <w:color w:val="000000"/>
                          </w:rPr>
                          <m:rPr>
                            <m:sty m:val="i"/>
                          </m:rPr>
                          <m:t>r</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θ</m:t>
                            </m:r>
                          </m:e>
                          <m:sub>
                            <m:r>
                              <w:rPr>
                                <w:rFonts w:ascii="Cambria Math" w:hAnsi="Cambria Math" w:cs="Cambria Math"/>
                                <w:sz w:val="21"/>
                                <w:szCs w:val="21"/>
                                <w:color w:val="000000"/>
                              </w:rPr>
                              <m:rPr>
                                <m:sty m:val="p"/>
                              </m:rPr>
                              <m:t>0</m:t>
                            </m:r>
                          </m:sub>
                        </m:sSub>
                      </m:e>
                    </m:box>
                  </m:e>
                </m:d>
              </m:e>
            </m:box>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ψ</m:t>
                </m:r>
              </m:e>
              <m:sub>
                <m:box>
                  <m:e>
                    <m:box>
                      <m:e>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a</m:t>
                        </m:r>
                        <m:r>
                          <w:rPr>
                            <w:rFonts w:ascii="Cambria Math" w:hAnsi="Cambria Math" w:cs="Cambria Math"/>
                            <w:sz w:val="21"/>
                            <w:szCs w:val="21"/>
                            <w:color w:val="000000"/>
                          </w:rPr>
                          <m:rPr>
                            <m:sty m:val="p"/>
                          </m:rPr>
                          <m:t>d</m:t>
                        </m:r>
                      </m:e>
                    </m:box>
                  </m:e>
                </m:box>
              </m:sub>
            </m:sSub>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r>
              <w:rPr>
                <w:rFonts w:ascii="Cambria Math" w:hAnsi="Cambria Math" w:cs="Cambria Math"/>
                <w:sz w:val="21"/>
                <w:szCs w:val="21"/>
                <w:color w:val="000000"/>
              </w:rPr>
              <m:t/>
            </m:r>
            <m:sSup>
              <m:e>
                <m:r>
                  <w:rPr>
                    <w:rFonts w:ascii="Cambria Math" w:hAnsi="Cambria Math" w:cs="Cambria Math"/>
                    <w:sz w:val="21"/>
                    <w:szCs w:val="21"/>
                    <w:color w:val="000000"/>
                  </w:rPr>
                  <m:rPr>
                    <m:sty m:val="i"/>
                  </m:rPr>
                  <m:t>r</m:t>
                </m:r>
              </m:e>
              <m:sup>
                <m:r>
                  <w:rPr>
                    <w:rFonts w:ascii="Cambria Math" w:hAnsi="Cambria Math" w:cs="Cambria Math"/>
                    <w:sz w:val="21"/>
                    <w:szCs w:val="21"/>
                    <w:color w:val="000000"/>
                  </w:rPr>
                  <m:rPr>
                    <m:sty m:val="p"/>
                  </m:rPr>
                  <m:t>⋆</m:t>
                </m:r>
              </m:sup>
            </m:sSup>
            <m:r>
              <w:rPr>
                <w:rFonts w:ascii="Cambria Math" w:hAnsi="Cambria Math" w:cs="Cambria Math"/>
                <w:sz w:val="21"/>
                <w:szCs w:val="21"/>
                <w:color w:val="000000"/>
              </w:rPr>
              <m:rPr>
                <m:sty m:val="p"/>
              </m:rPr>
              <m:t>=</m:t>
            </m:r>
            <m:box>
              <m:e>
                <m:d>
                  <m:dPr>
                    <m:begChr m:val="⌊"/>
                    <m:endChr m:val="⌋"/>
                  </m:dPr>
                  <m:e>
                    <m:box>
                      <m:e>
                        <m:f>
                          <m:num>
                            <m:box>
                              <m:e>
                                <m:r>
                                  <w:rPr>
                                    <w:rFonts w:ascii="Cambria Math" w:hAnsi="Cambria Math" w:cs="Cambria Math"/>
                                    <w:sz w:val="21"/>
                                    <w:szCs w:val="21"/>
                                    <w:color w:val="000000"/>
                                  </w:rPr>
                                  <m:rPr>
                                    <m:sty m:val="i"/>
                                  </m:rPr>
                                  <m:t>π</m:t>
                                </m:r>
                              </m:e>
                            </m:box>
                          </m:num>
                          <m:den>
                            <m:box>
                              <m:e>
                                <m:r>
                                  <w:rPr>
                                    <w:rFonts w:ascii="Cambria Math" w:hAnsi="Cambria Math" w:cs="Cambria Math"/>
                                    <w:sz w:val="21"/>
                                    <w:szCs w:val="21"/>
                                    <w:color w:val="000000"/>
                                  </w:rPr>
                                  <m:rPr>
                                    <m:sty m:val="p"/>
                                  </m:rPr>
                                  <m:t>4</m:t>
                                </m:r>
                              </m:e>
                            </m:box>
                          </m:den>
                        </m:f>
                        <m:rad>
                          <m:e>
                            <m:box>
                              <m:e>
                                <m:box>
                                  <m:e>
                                    <m:f>
                                      <m:num>
                                        <m:box>
                                          <m:e>
                                            <m:r>
                                              <w:rPr>
                                                <w:rFonts w:ascii="Cambria Math" w:hAnsi="Cambria Math" w:cs="Cambria Math"/>
                                                <w:sz w:val="21"/>
                                                <w:szCs w:val="21"/>
                                                <w:color w:val="000000"/>
                                              </w:rPr>
                                              <m:rPr>
                                                <m:sty m:val="i"/>
                                              </m:rPr>
                                              <m:t>N</m:t>
                                            </m:r>
                                          </m:e>
                                        </m:box>
                                      </m:num>
                                      <m:den>
                                        <m:box>
                                          <m:e>
                                            <m:sSub>
                                              <m:e>
                                                <m:r>
                                                  <w:rPr>
                                                    <w:rFonts w:ascii="Cambria Math" w:hAnsi="Cambria Math" w:cs="Cambria Math"/>
                                                    <w:sz w:val="21"/>
                                                    <w:szCs w:val="21"/>
                                                    <w:color w:val="000000"/>
                                                  </w:rPr>
                                                  <m:rPr>
                                                    <m:sty m:val="i"/>
                                                  </m:rPr>
                                                  <m:t>K</m:t>
                                                </m:r>
                                              </m:e>
                                              <m:sub>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l</m:t>
                                                        </m:r>
                                                      </m:e>
                                                    </m:box>
                                                  </m:e>
                                                </m:box>
                                              </m:sub>
                                            </m:sSub>
                                          </m:e>
                                        </m:box>
                                      </m:den>
                                    </m:f>
                                  </m:e>
                                </m:box>
                              </m:e>
                            </m:box>
                          </m:e>
                        </m:rad>
                      </m:e>
                    </m:box>
                  </m:e>
                </m:d>
              </m:e>
            </m:box>
          </m:e>
        </m:box>
      </m:oMath>
      <w:r>
        <w:rPr>
          <w:rFonts w:ascii="Times New Roman" w:hAnsi="Times New Roman" w:cs="Times New Roman"/>
          <w:b w:val="0"/>
          <w:i w:val="0"/>
          <w:color w:val="000000"/>
          <w:sz w:val="21"/>
        </w:rPr>
        <w:tab/>
        <w:t>(19)</w:t>
      </w:r>
    </w:p>
    <w:p>
      <w:pPr>
        <w:spacing w:line="264" w:lineRule="auto" w:before="0" w:after="50"/>
        <w:jc w:val="both"/>
      </w:pPr>
      <w:r>
        <w:rPr>
          <w:rFonts w:ascii="Times New Roman" w:hAnsi="Times New Roman" w:cs="Times New Roman"/>
          <w:b w:val="0"/>
          <w:i w:val="0"/>
          <w:color w:val="000000"/>
          <w:sz w:val="21"/>
        </w:rPr>
        <w:t xml:space="preserve">Within intelligent computing, amplitude amplification accelerates combinatorial branch-and-bound search, satisfiability subroutines, k-nearest-neighbor distance minima, and Monte Carlo expectation estimation—reducing sampling complexity from classical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ϵ</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to Heisenberg-limited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ϵ</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under coherent fault-tolerant execution (Brassard et al., 2002; Montanaro, 2016).</w:t>
      </w:r>
    </w:p>
    <w:p>
      <w:pPr>
        <w:keepNext/>
        <w:spacing w:line="264" w:lineRule="auto" w:before="100" w:after="30"/>
        <w:jc w:val="left"/>
      </w:pPr>
      <w:r>
        <w:rPr>
          <w:rFonts w:ascii="Times New Roman" w:hAnsi="Times New Roman" w:cs="Times New Roman"/>
          <w:b/>
          <w:i w:val="0"/>
          <w:color w:val="000000"/>
          <w:sz w:val="21"/>
        </w:rPr>
        <w:t>5.4 Quantum Machine Learning Algorithms</w:t>
      </w:r>
    </w:p>
    <w:p>
      <w:pPr>
        <w:spacing w:line="264" w:lineRule="auto" w:before="0" w:after="50"/>
        <w:jc w:val="both"/>
      </w:pPr>
      <w:r>
        <w:rPr>
          <w:rFonts w:ascii="Times New Roman" w:hAnsi="Times New Roman" w:cs="Times New Roman"/>
          <w:b w:val="0"/>
          <w:i w:val="0"/>
          <w:color w:val="000000"/>
          <w:sz w:val="21"/>
        </w:rPr>
        <w:t xml:space="preserve">Quantum kernel methods map classical input vector </w:t>
      </w:r>
      <m:oMath>
        <m:box>
          <m:e>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ℝ</m:t>
                </m:r>
              </m:e>
              <m:sup>
                <m:r>
                  <w:rPr>
                    <w:rFonts w:ascii="Cambria Math" w:hAnsi="Cambria Math" w:cs="Cambria Math"/>
                    <w:sz w:val="21"/>
                    <w:szCs w:val="21"/>
                    <w:color w:val="000000"/>
                  </w:rPr>
                  <m:rPr>
                    <m:sty m:val="i"/>
                  </m:rPr>
                  <m:t>d</m:t>
                </m:r>
              </m:sup>
            </m:sSup>
          </m:e>
        </m:box>
      </m:oMath>
      <w:r>
        <w:rPr>
          <w:rFonts w:ascii="Times New Roman" w:hAnsi="Times New Roman" w:cs="Times New Roman"/>
          <w:b w:val="0"/>
          <w:i w:val="0"/>
          <w:color w:val="000000"/>
          <w:sz w:val="21"/>
        </w:rPr>
        <w:t xml:space="preserve"> into pure feature state </w:t>
      </w:r>
      <m:oMath>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Φ</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i"/>
              </m:rPr>
              <m:t>⟩</m:t>
            </m:r>
          </m:e>
        </m:box>
      </m:oMath>
      <w:r>
        <w:rPr>
          <w:rFonts w:ascii="Times New Roman" w:hAnsi="Times New Roman" w:cs="Times New Roman"/>
          <w:b w:val="0"/>
          <w:i w:val="0"/>
          <w:color w:val="000000"/>
          <w:sz w:val="21"/>
        </w:rPr>
        <w:t xml:space="preserve"> (or density operator </w:t>
      </w:r>
      <m:oMath>
        <m:box>
          <m:e>
            <m:limUpp>
              <m:e>
                <m:box>
                  <m:e>
                    <m:r>
                      <w:rPr>
                        <w:rFonts w:ascii="Cambria Math" w:hAnsi="Cambria Math" w:cs="Cambria Math"/>
                        <w:sz w:val="21"/>
                        <w:szCs w:val="21"/>
                        <w:color w:val="000000"/>
                      </w:rPr>
                      <m:rPr>
                        <m:sty m:val="i"/>
                      </m:rPr>
                      <m:t>ρ</m:t>
                    </m:r>
                  </m:e>
                </m:box>
              </m:e>
              <m:lim>
                <m:r>
                  <w:rPr>
                    <w:rFonts w:ascii="Cambria Math" w:hAnsi="Cambria Math" w:cs="Cambria Math"/>
                    <w:sz w:val="21"/>
                    <w:szCs w:val="21"/>
                    <w:color w:val="000000"/>
                  </w:rPr>
                  <m:rPr>
                    <m:sty m:val="p"/>
                  </m:rPr>
                  <m:t>^</m:t>
                </m:r>
              </m:lim>
            </m:limUp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and evaluate positive definite fidelity kernel entries </w:t>
      </w:r>
      <m:oMath>
        <m:box>
          <m:e>
            <m:sSub>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Q</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𝐱</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via inversion tests or SWAP tests on quantum hardware before solving convex quadratic support-vector dual programs classically (Havlíček et al., 2019; Huang et al., 2021):</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i"/>
                  </m:rPr>
                  <m:t>K</m:t>
                </m:r>
              </m:e>
              <m:sub>
                <m:r>
                  <w:rPr>
                    <w:rFonts w:ascii="Cambria Math" w:hAnsi="Cambria Math" w:cs="Cambria Math"/>
                    <w:sz w:val="21"/>
                    <w:szCs w:val="21"/>
                    <w:color w:val="000000"/>
                  </w:rPr>
                  <m:rPr>
                    <m:sty m:val="i"/>
                  </m:rPr>
                  <m:t>Q</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𝐱</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ϕ</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𝐱</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p"/>
              </m:rPr>
              <m:t>|</m:t>
            </m:r>
            <m:sSubSup>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Φ</m:t>
                </m:r>
              </m:sub>
              <m:sup>
                <m:r>
                  <w:rPr>
                    <w:rFonts w:ascii="Cambria Math" w:hAnsi="Cambria Math" w:cs="Cambria Math"/>
                    <w:sz w:val="21"/>
                    <w:szCs w:val="21"/>
                    <w:color w:val="000000"/>
                  </w:rPr>
                  <m:rPr>
                    <m:sty m:val="i"/>
                  </m:rPr>
                  <m:t>†</m:t>
                </m:r>
              </m:sup>
            </m:sSub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Φ</m:t>
                </m:r>
              </m:sub>
            </m:sSub>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𝐱</m:t>
                </m:r>
              </m:e>
              <m:sup>
                <m:r>
                  <w:rPr>
                    <w:rFonts w:ascii="Cambria Math" w:hAnsi="Cambria Math" w:cs="Cambria Math"/>
                    <w:sz w:val="21"/>
                    <w:szCs w:val="21"/>
                    <w:color w:val="000000"/>
                  </w:rPr>
                  <m:rPr>
                    <m:sty m:val="i"/>
                  </m:rPr>
                  <m:t>′</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0</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n</m:t>
                    </m:r>
                  </m:e>
                </m:box>
              </m:sup>
            </m:sSup>
            <m:r>
              <w:rPr>
                <w:rFonts w:ascii="Cambria Math" w:hAnsi="Cambria Math" w:cs="Cambria Math"/>
                <w:sz w:val="21"/>
                <w:szCs w:val="21"/>
                <w:color w:val="000000"/>
              </w:rPr>
              <m:rPr>
                <m:sty m:val="i"/>
              </m:rPr>
              <m:t>⟩</m:t>
            </m:r>
            <m:sSup>
              <m:e>
                <m:r>
                  <w:rPr>
                    <w:rFonts w:ascii="Cambria Math" w:hAnsi="Cambria Math" w:cs="Cambria Math"/>
                    <w:sz w:val="21"/>
                    <w:szCs w:val="21"/>
                    <w:color w:val="000000"/>
                  </w:rPr>
                  <m:rPr>
                    <m:sty m:val="p"/>
                  </m:rPr>
                  <m:t>|</m:t>
                </m:r>
              </m:e>
              <m:sup>
                <m:r>
                  <w:rPr>
                    <w:rFonts w:ascii="Cambria Math" w:hAnsi="Cambria Math" w:cs="Cambria Math"/>
                    <w:sz w:val="21"/>
                    <w:szCs w:val="21"/>
                    <w:color w:val="000000"/>
                  </w:rPr>
                  <m:rPr>
                    <m:sty m:val="p"/>
                  </m:rPr>
                  <m:t>2</m:t>
                </m:r>
              </m:sup>
            </m:sSup>
          </m:e>
        </m:box>
      </m:oMath>
      <w:r>
        <w:rPr>
          <w:rFonts w:ascii="Times New Roman" w:hAnsi="Times New Roman" w:cs="Times New Roman"/>
          <w:b w:val="0"/>
          <w:i w:val="0"/>
          <w:color w:val="000000"/>
          <w:sz w:val="21"/>
        </w:rPr>
        <w:tab/>
        <w:t>(20)</w:t>
      </w:r>
    </w:p>
    <w:p>
      <w:pPr>
        <w:spacing w:line="264" w:lineRule="auto" w:before="0" w:after="50"/>
        <w:jc w:val="both"/>
      </w:pPr>
      <w:r>
        <w:rPr>
          <w:rFonts w:ascii="Times New Roman" w:hAnsi="Times New Roman" w:cs="Times New Roman"/>
          <w:b w:val="0"/>
          <w:i w:val="0"/>
          <w:color w:val="000000"/>
          <w:sz w:val="21"/>
        </w:rPr>
        <w:t xml:space="preserve">Crucially, Liu et al. (2021) proved an unconditional super-polynomial separation over classical learners (under standard discrete-logarithm cryptographic hardness) using classical input data mapped via Shor-type feature circuits on fault-tolerant hardware. For variational QML models containing </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 trainable local gates trained on </w:t>
      </w:r>
      <m:oMath>
        <m:box>
          <m:e>
            <m:r>
              <w:rPr>
                <w:rFonts w:ascii="Cambria Math" w:hAnsi="Cambria Math" w:cs="Cambria Math"/>
                <w:sz w:val="21"/>
                <w:szCs w:val="21"/>
                <w:color w:val="000000"/>
              </w:rPr>
              <m:rPr>
                <m:sty m:val="i"/>
              </m:rPr>
              <m:t>S</m:t>
            </m:r>
          </m:e>
        </m:box>
      </m:oMath>
      <w:r>
        <w:rPr>
          <w:rFonts w:ascii="Times New Roman" w:hAnsi="Times New Roman" w:cs="Times New Roman"/>
          <w:b w:val="0"/>
          <w:i w:val="0"/>
          <w:color w:val="000000"/>
          <w:sz w:val="21"/>
        </w:rPr>
        <w:t xml:space="preserve"> independent data samples, covering-number bounds establish that generalization error between true risk </w:t>
      </w:r>
      <m:oMath>
        <m:box>
          <m:e>
            <m:r>
              <w:rPr>
                <w:rFonts w:ascii="Cambria Math" w:hAnsi="Cambria Math" w:cs="Cambria Math"/>
                <w:sz w:val="21"/>
                <w:szCs w:val="21"/>
                <w:color w:val="000000"/>
              </w:rPr>
              <m:rPr>
                <m:sty m:val="i"/>
              </m:rPr>
              <m:t>R</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and empirical risk </w:t>
      </w:r>
      <m:oMath>
        <m:box>
          <m:e>
            <m:sSub>
              <m:e>
                <m:limUpp>
                  <m:e>
                    <m:box>
                      <m:e>
                        <m:r>
                          <w:rPr>
                            <w:rFonts w:ascii="Cambria Math" w:hAnsi="Cambria Math" w:cs="Cambria Math"/>
                            <w:sz w:val="21"/>
                            <w:szCs w:val="21"/>
                            <w:color w:val="000000"/>
                          </w:rPr>
                          <m:rPr>
                            <m:sty m:val="i"/>
                          </m:rPr>
                          <m:t>R</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S</m:t>
                </m:r>
              </m:sub>
            </m:sSub>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scales favorably with gate count (Caro et al., 2022):</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box>
              <m:e>
                <m:r>
                  <w:rPr>
                    <w:rFonts w:ascii="Cambria Math" w:hAnsi="Cambria Math" w:cs="Cambria Math"/>
                    <w:sz w:val="21"/>
                    <w:szCs w:val="21"/>
                    <w:color w:val="000000"/>
                  </w:rPr>
                  <m:rPr>
                    <m:sty m:val="p"/>
                  </m:rPr>
                  <m:t>g</m:t>
                </m:r>
                <m:r>
                  <w:rPr>
                    <w:rFonts w:ascii="Cambria Math" w:hAnsi="Cambria Math" w:cs="Cambria Math"/>
                    <w:sz w:val="21"/>
                    <w:szCs w:val="21"/>
                    <w:color w:val="000000"/>
                  </w:rPr>
                  <m:rPr>
                    <m:sty m:val="p"/>
                  </m:rPr>
                  <m:t>e</m:t>
                </m:r>
                <m:r>
                  <w:rPr>
                    <w:rFonts w:ascii="Cambria Math" w:hAnsi="Cambria Math" w:cs="Cambria Math"/>
                    <w:sz w:val="21"/>
                    <w:szCs w:val="21"/>
                    <w:color w:val="000000"/>
                  </w:rPr>
                  <m:rPr>
                    <m:sty m:val="p"/>
                  </m:rPr>
                  <m:t>n</m:t>
                </m:r>
              </m:e>
            </m:box>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R</m:t>
            </m:r>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sSub>
              <m:e>
                <m:limUpp>
                  <m:e>
                    <m:box>
                      <m:e>
                        <m:r>
                          <w:rPr>
                            <w:rFonts w:ascii="Cambria Math" w:hAnsi="Cambria Math" w:cs="Cambria Math"/>
                            <w:sz w:val="21"/>
                            <w:szCs w:val="21"/>
                            <w:color w:val="000000"/>
                          </w:rPr>
                          <m:rPr>
                            <m:sty m:val="i"/>
                          </m:rPr>
                          <m:t>R</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S</m:t>
                </m:r>
              </m:sub>
            </m:sSub>
            <m:r>
              <w:rPr>
                <w:rFonts w:ascii="Cambria Math" w:hAnsi="Cambria Math" w:cs="Cambria Math"/>
                <w:sz w:val="21"/>
                <w:szCs w:val="21"/>
                <w:color w:val="000000"/>
              </w:rPr>
              <m:rPr>
                <m:sty m:val="p"/>
              </m:rPr>
              <m:t>(</m:t>
            </m:r>
            <m:box>
              <m:e>
                <m:r>
                  <w:rPr>
                    <w:rFonts w:ascii="Cambria Math" w:hAnsi="Cambria Math" w:cs="Cambria Math"/>
                    <w:sz w:val="21"/>
                    <w:szCs w:val="21"/>
                    <w:color w:val="000000"/>
                  </w:rPr>
                  <m:rPr>
                    <m:sty m:val="bi"/>
                  </m:rPr>
                  <m:t>θ</m:t>
                </m:r>
              </m:e>
            </m:box>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limUpp>
              <m:e>
                <m:box>
                  <m:e>
                    <m:r>
                      <w:rPr>
                        <w:rFonts w:ascii="Cambria Math" w:hAnsi="Cambria Math" w:cs="Cambria Math"/>
                        <w:sz w:val="21"/>
                        <w:szCs w:val="21"/>
                        <w:color w:val="000000"/>
                      </w:rPr>
                      <m:rPr>
                        <m:sty m:val="i"/>
                      </m:rPr>
                      <m:t>O</m:t>
                    </m:r>
                  </m:e>
                </m:box>
              </m:e>
              <m:lim>
                <m:r>
                  <w:rPr>
                    <w:rFonts w:ascii="Cambria Math" w:hAnsi="Cambria Math" w:cs="Cambria Math"/>
                    <w:sz w:val="21"/>
                    <w:szCs w:val="21"/>
                    <w:color w:val="000000"/>
                  </w:rPr>
                  <m:rPr>
                    <m:sty m:val="p"/>
                  </m:rPr>
                  <m:t>~</m:t>
                </m:r>
              </m:lim>
            </m:limUpp>
            <m:box>
              <m:e>
                <m:d>
                  <m:dPr>
                    <m:begChr m:val="("/>
                    <m:endChr m:val=")"/>
                  </m:dPr>
                  <m:e>
                    <m:box>
                      <m:e>
                        <m:rad>
                          <m:e>
                            <m:box>
                              <m:e>
                                <m:box>
                                  <m:e>
                                    <m:f>
                                      <m:num>
                                        <m:box>
                                          <m:e>
                                            <m:r>
                                              <w:rPr>
                                                <w:rFonts w:ascii="Cambria Math" w:hAnsi="Cambria Math" w:cs="Cambria Math"/>
                                                <w:sz w:val="21"/>
                                                <w:szCs w:val="21"/>
                                                <w:color w:val="000000"/>
                                              </w:rPr>
                                              <m:rPr>
                                                <m:sty m:val="i"/>
                                              </m:rPr>
                                              <m:t>T</m:t>
                                            </m:r>
                                          </m:e>
                                        </m:box>
                                      </m:num>
                                      <m:den>
                                        <m:box>
                                          <m:e>
                                            <m:r>
                                              <w:rPr>
                                                <w:rFonts w:ascii="Cambria Math" w:hAnsi="Cambria Math" w:cs="Cambria Math"/>
                                                <w:sz w:val="21"/>
                                                <w:szCs w:val="21"/>
                                                <w:color w:val="000000"/>
                                              </w:rPr>
                                              <m:rPr>
                                                <m:sty m:val="i"/>
                                              </m:rPr>
                                              <m:t>S</m:t>
                                            </m:r>
                                          </m:e>
                                        </m:box>
                                      </m:den>
                                    </m:f>
                                  </m:e>
                                </m:box>
                              </m:e>
                            </m:box>
                          </m:e>
                        </m:rad>
                      </m:e>
                    </m:box>
                  </m:e>
                </m:d>
              </m:e>
            </m:box>
          </m:e>
        </m:box>
      </m:oMath>
      <w:r>
        <w:rPr>
          <w:rFonts w:ascii="Times New Roman" w:hAnsi="Times New Roman" w:cs="Times New Roman"/>
          <w:b w:val="0"/>
          <w:i w:val="0"/>
          <w:color w:val="000000"/>
          <w:sz w:val="21"/>
        </w:rPr>
        <w:tab/>
        <w:t>(21)</w:t>
      </w:r>
    </w:p>
    <w:p>
      <w:pPr>
        <w:keepNext/>
        <w:spacing w:line="264" w:lineRule="auto" w:before="100" w:after="30"/>
        <w:jc w:val="left"/>
      </w:pPr>
      <w:r>
        <w:rPr>
          <w:rFonts w:ascii="Times New Roman" w:hAnsi="Times New Roman" w:cs="Times New Roman"/>
          <w:b/>
          <w:i w:val="0"/>
          <w:color w:val="000000"/>
          <w:sz w:val="21"/>
        </w:rPr>
        <w:t>5.5 Hybrid Quantum-Classical Learning Architectures</w:t>
      </w:r>
    </w:p>
    <w:p>
      <w:pPr>
        <w:spacing w:line="264" w:lineRule="auto" w:before="0" w:after="50"/>
        <w:jc w:val="both"/>
      </w:pPr>
      <w:r>
        <w:rPr>
          <w:rFonts w:ascii="Times New Roman" w:hAnsi="Times New Roman" w:cs="Times New Roman"/>
          <w:b w:val="0"/>
          <w:i w:val="0"/>
          <w:color w:val="000000"/>
          <w:sz w:val="21"/>
        </w:rPr>
        <w:t xml:space="preserve">Modern hybrid learning architectures extend basic variational classifiers in four directions: (1) data re-uploading circuits that interleave feature encoding unitaries </w:t>
      </w:r>
      <m:oMath>
        <m:box>
          <m:e>
            <m:sSub>
              <m:e>
                <m:r>
                  <w:rPr>
                    <w:rFonts w:ascii="Cambria Math" w:hAnsi="Cambria Math" w:cs="Cambria Math"/>
                    <w:sz w:val="21"/>
                    <w:szCs w:val="21"/>
                    <w:color w:val="000000"/>
                  </w:rPr>
                  <m:rPr>
                    <m:sty m:val="i"/>
                  </m:rPr>
                  <m:t>U</m:t>
                </m:r>
              </m:e>
              <m:sub>
                <m:r>
                  <w:rPr>
                    <w:rFonts w:ascii="Cambria Math" w:hAnsi="Cambria Math" w:cs="Cambria Math"/>
                    <w:sz w:val="21"/>
                    <w:szCs w:val="21"/>
                    <w:color w:val="000000"/>
                  </w:rPr>
                  <m:rPr>
                    <m:sty m:val="i"/>
                  </m:rPr>
                  <m:t>Φ</m:t>
                </m:r>
              </m:sub>
            </m:sSub>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𝐱</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repeatedly with trainable layers to generate rich truncated Fourier series in input space (Cerezo et al., 2021); (2) Quantum Convolutional Neural Networks (QCNNs) employing translational parameter sharing and mid-circuit pooling measurements that maintain logarithmic depth and polynomial gradient variance (Caro et al., 2022); (3) hybrid tensor-quantum pipelines where classical deep encoders compress high-dimensional images or sequences into compact latent vectors matching qubit counts; and (4) classical shadow learning, where randomized single-qubit Pauli or Clifford measurements convert quantum states into classical descriptions capable of predicting </w:t>
      </w:r>
      <m:oMath>
        <m:box>
          <m:e>
            <m:sSub>
              <m:e>
                <m:r>
                  <w:rPr>
                    <w:rFonts w:ascii="Cambria Math" w:hAnsi="Cambria Math" w:cs="Cambria Math"/>
                    <w:sz w:val="21"/>
                    <w:szCs w:val="21"/>
                    <w:color w:val="000000"/>
                  </w:rPr>
                  <m:rPr>
                    <m:sty m:val="i"/>
                  </m:rPr>
                  <m:t>M</m:t>
                </m:r>
              </m:e>
              <m:sub>
                <m:box>
                  <m:e>
                    <m:box>
                      <m:e>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s</m:t>
                        </m:r>
                      </m:e>
                    </m:box>
                  </m:e>
                </m:box>
              </m:sub>
            </m:sSub>
          </m:e>
        </m:box>
      </m:oMath>
      <w:r>
        <w:rPr>
          <w:rFonts w:ascii="Times New Roman" w:hAnsi="Times New Roman" w:cs="Times New Roman"/>
          <w:b w:val="0"/>
          <w:i w:val="0"/>
          <w:color w:val="000000"/>
          <w:sz w:val="21"/>
        </w:rPr>
        <w:t xml:space="preserve"> bounded observables from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log</m:t>
            </m:r>
            <m:sSub>
              <m:e>
                <m:r>
                  <w:rPr>
                    <w:rFonts w:ascii="Cambria Math" w:hAnsi="Cambria Math" w:cs="Cambria Math"/>
                    <w:sz w:val="21"/>
                    <w:szCs w:val="21"/>
                    <w:color w:val="000000"/>
                  </w:rPr>
                  <m:rPr>
                    <m:sty m:val="i"/>
                  </m:rPr>
                  <m:t>M</m:t>
                </m:r>
              </m:e>
              <m:sub>
                <m:box>
                  <m:e>
                    <m:box>
                      <m:e>
                        <m:r>
                          <w:rPr>
                            <w:rFonts w:ascii="Cambria Math" w:hAnsi="Cambria Math" w:cs="Cambria Math"/>
                            <w:sz w:val="21"/>
                            <w:szCs w:val="21"/>
                            <w:color w:val="000000"/>
                          </w:rPr>
                          <m:rPr>
                            <m:sty m:val="p"/>
                          </m:rPr>
                          <m:t>o</m:t>
                        </m:r>
                        <m:r>
                          <w:rPr>
                            <w:rFonts w:ascii="Cambria Math" w:hAnsi="Cambria Math" w:cs="Cambria Math"/>
                            <w:sz w:val="21"/>
                            <w:szCs w:val="21"/>
                            <w:color w:val="000000"/>
                          </w:rPr>
                          <m:rPr>
                            <m:sty m:val="p"/>
                          </m:rPr>
                          <m:t>b</m:t>
                        </m:r>
                        <m:r>
                          <w:rPr>
                            <w:rFonts w:ascii="Cambria Math" w:hAnsi="Cambria Math" w:cs="Cambria Math"/>
                            <w:sz w:val="21"/>
                            <w:szCs w:val="21"/>
                            <w:color w:val="000000"/>
                          </w:rPr>
                          <m:rPr>
                            <m:sty m:val="p"/>
                          </m:rPr>
                          <m:t>s</m:t>
                        </m:r>
                      </m:e>
                    </m:box>
                  </m:e>
                </m:box>
              </m:sub>
            </m:sSub>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experiments (Huang et al., 2020; Huang et al., 2021).</w:t>
      </w:r>
    </w:p>
    <w:p>
      <w:pPr>
        <w:keepNext/>
        <w:spacing w:line="264" w:lineRule="auto" w:before="100" w:after="30"/>
        <w:jc w:val="left"/>
      </w:pPr>
      <w:r>
        <w:rPr>
          <w:rFonts w:ascii="Times New Roman" w:hAnsi="Times New Roman" w:cs="Times New Roman"/>
          <w:b/>
          <w:i w:val="0"/>
          <w:color w:val="000000"/>
          <w:sz w:val="21"/>
        </w:rPr>
        <w:t>5.6 Algorithm Selection and Practical Design Trade-Offs</w:t>
      </w:r>
    </w:p>
    <w:p>
      <w:pPr>
        <w:spacing w:line="264" w:lineRule="auto" w:before="0" w:after="50"/>
        <w:jc w:val="both"/>
      </w:pPr>
      <w:r>
        <w:rPr>
          <w:rFonts w:ascii="Times New Roman" w:hAnsi="Times New Roman" w:cs="Times New Roman"/>
          <w:b w:val="0"/>
          <w:i w:val="0"/>
          <w:color w:val="000000"/>
          <w:sz w:val="21"/>
        </w:rPr>
        <w:t xml:space="preserve">Selecting an appropriate quantum algorithm requires balancing provable asymptotic scaling against state-loading cost, circuit depth, shot overhead, and classical simulability (Montanaro, 2016; Cerezo et al., 2025). Practitioners face four recurring engineering trade-offs. First, an expressibility-versus-trainability trade-off governs variational ansatz design: deep hardware-efficient circuits span high-dimensional regions of </w:t>
      </w:r>
      <m:oMath>
        <m:box>
          <m:e>
            <m:box>
              <m:e>
                <m:r>
                  <w:rPr>
                    <w:rFonts w:ascii="Cambria Math" w:hAnsi="Cambria Math" w:cs="Cambria Math"/>
                    <w:sz w:val="21"/>
                    <w:szCs w:val="21"/>
                    <w:color w:val="000000"/>
                  </w:rPr>
                  <m:rPr>
                    <m:sty m:val="p"/>
                  </m:rPr>
                  <m:t>S</m:t>
                </m:r>
                <m:r>
                  <w:rPr>
                    <w:rFonts w:ascii="Cambria Math" w:hAnsi="Cambria Math" w:cs="Cambria Math"/>
                    <w:sz w:val="21"/>
                    <w:szCs w:val="21"/>
                    <w:color w:val="000000"/>
                  </w:rPr>
                  <m:rPr>
                    <m:sty m:val="p"/>
                  </m:rPr>
                  <m:t>U</m:t>
                </m:r>
              </m:e>
            </m:box>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but suffer exponentially flat landscapes, whereas symmetry-preserving ansätze remain trainable yet must avoid collapsing into classically simulable Lie subalgebras (McClean et al., 2018; Cerezo et al., 2025). Second, an encoding-depth-versus-dimension trade-off separates amplitude encoding—which compresses exponentially many classical features into n qubits at exponential gate synthesis cost—from angle encoding, which loads d features in constant depth using O(d) qubits or re-uploading layers. Third, an error-mitigation-versus-sampling trade-off governs NISQ execution, since exponential variance blow-up limits unencoded circuit volume even when zero-noise extrapolation eliminates first-order bias (Cai et al., 2023). Fourth, quadratic fault-tolerant speedups must overcome logical clock-rate overheads relative to massively parallel classical GPUs. Table 3 synthesizes these design trade-offs across the six principal algorithmic families.</w:t>
      </w:r>
    </w:p>
    <w:p>
      <w:pPr>
        <w:keepNext/>
        <w:spacing w:line="264" w:lineRule="auto" w:before="120" w:after="60"/>
        <w:jc w:val="left"/>
      </w:pPr>
      <w:r>
        <w:rPr>
          <w:rFonts w:ascii="Times New Roman" w:hAnsi="Times New Roman" w:cs="Times New Roman"/>
          <w:b/>
          <w:i w:val="0"/>
          <w:color w:val="000000"/>
          <w:sz w:val="19"/>
        </w:rPr>
        <w:t xml:space="preserve">Table 3. </w:t>
      </w:r>
      <w:r>
        <w:rPr>
          <w:rFonts w:ascii="Times New Roman" w:hAnsi="Times New Roman" w:cs="Times New Roman"/>
          <w:b w:val="0"/>
          <w:i w:val="0"/>
          <w:color w:val="000000"/>
          <w:sz w:val="19"/>
        </w:rPr>
        <w:t>Comparative taxonomy of core quantum algorithms for intelligent computing, highlighting hardware regime, theoretical guarantees, and dominant bottlenecks.</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382"/>
        <w:gridCol w:w="1037"/>
        <w:gridCol w:w="1325"/>
        <w:gridCol w:w="1368"/>
        <w:gridCol w:w="1368"/>
      </w:tblGrid>
      <w:tr>
        <w:trPr>
          <w:tblHeader/>
          <w:cantSplit/>
        </w:trPr>
        <w:tc>
          <w:tcPr>
            <w:tcW w:w="138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Algorithm</w:t>
            </w:r>
          </w:p>
        </w:tc>
        <w:tc>
          <w:tcPr>
            <w:tcW w:w="1037"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Regime</w:t>
            </w:r>
          </w:p>
        </w:tc>
        <w:tc>
          <w:tcPr>
            <w:tcW w:w="1325"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Core Mechanism</w:t>
            </w:r>
          </w:p>
        </w:tc>
        <w:tc>
          <w:tcPr>
            <w:tcW w:w="136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Theoretical Status</w:t>
            </w:r>
          </w:p>
        </w:tc>
        <w:tc>
          <w:tcPr>
            <w:tcW w:w="136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Key Bottleneck</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VQE / Variational Classifiers</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NISQ / Early FT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Rayleigh–Ritz or empirical loss minimization via PQCs</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Heuristic; generalization O~(√(T/S))</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Barren plateaus, shot noise, local minima</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QAOA</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NISQ / Early FT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Alternating cost and mixer Hamiltonian trotterized layers</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Worst-case bounds at fixed p; heuristic scaling</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Deep p needed on dense graphs; gate noise</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Grover / Amplitude Amplif.</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Fault-Tolerant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Reflections in 2D subspace spanned by initial/target states</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Proven optimal quadratic speedup O(√(N/K))</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Oracle synthesis depth and QEC clock overhead</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Quantum Kernel SVM</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NISQ / Fault-Tolerant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Fidelity inner product in 2^n feature Hilbert space</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Proven exponential speedup on discrete-log data</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Kernel concentration; O(S^2) pair evaluations</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HHL Linear Systems</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Fault-Tolerant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QPE eigenvalue inversion and controlled ancilla rotation</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Proven O~(s^2 κ^2 / ε) under QRAM/sparsity</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State preparation, readout of full x, dequantization</w:t>
            </w:r>
          </w:p>
        </w:tc>
      </w:tr>
      <w:tr>
        <w:trPr>
          <w:cantSplit/>
        </w:trPr>
        <w:tc>
          <w:tcPr>
            <w:tcW w:w="138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QPE / Shor Subroutines</w:t>
            </w:r>
          </w:p>
        </w:tc>
        <w:tc>
          <w:tcPr>
            <w:tcW w:w="1037"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Fault-Tolerant</w:t>
            </w:r>
          </w:p>
        </w:tc>
        <w:tc>
          <w:tcPr>
            <w:tcW w:w="1325"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Coherent phase kickback and inverse QFT period finding</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Proven super-polynomial / exponential speedup</w:t>
            </w:r>
          </w:p>
        </w:tc>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Requires thousands of error-corrected logical qubits</w:t>
            </w:r>
          </w:p>
        </w:tc>
      </w:tr>
    </w:tbl>
    <w:p>
      <w:pPr>
        <w:keepNext/>
        <w:spacing w:line="264" w:lineRule="auto" w:before="150" w:after="50"/>
        <w:jc w:val="left"/>
      </w:pPr>
      <w:r>
        <w:rPr>
          <w:rFonts w:ascii="Times New Roman" w:hAnsi="Times New Roman" w:cs="Times New Roman"/>
          <w:b/>
          <w:i w:val="0"/>
          <w:color w:val="000000"/>
          <w:sz w:val="23"/>
        </w:rPr>
        <w:t>6. Applications, Results and Comparative Analysis</w:t>
      </w:r>
    </w:p>
    <w:p>
      <w:pPr>
        <w:keepNext/>
        <w:spacing w:line="264" w:lineRule="auto" w:before="100" w:after="30"/>
        <w:jc w:val="left"/>
      </w:pPr>
      <w:r>
        <w:rPr>
          <w:rFonts w:ascii="Times New Roman" w:hAnsi="Times New Roman" w:cs="Times New Roman"/>
          <w:b/>
          <w:i w:val="0"/>
          <w:color w:val="000000"/>
          <w:sz w:val="21"/>
        </w:rPr>
        <w:t>6.1 Applications in Artificial Intelligence and Machine Learning</w:t>
      </w:r>
    </w:p>
    <w:p>
      <w:pPr>
        <w:spacing w:line="264" w:lineRule="auto" w:before="0" w:after="50"/>
        <w:jc w:val="both"/>
      </w:pPr>
      <w:r>
        <w:rPr>
          <w:rFonts w:ascii="Times New Roman" w:hAnsi="Times New Roman" w:cs="Times New Roman"/>
          <w:b w:val="0"/>
          <w:i w:val="0"/>
          <w:color w:val="000000"/>
          <w:sz w:val="21"/>
        </w:rPr>
        <w:t>Across artificial intelligence, quantum algorithms target three distinct problem classes that differ sharply in their evidentiary maturity. The highest-confidence class comprises learning over native quantum data—such as classifying phases of matter from quantum sensors, learning Hamiltonians, and characterizing molecular electronic structure—where quantum transducers or state preparation avoid classical bit-loading bottlenecks altogether (Peruzzo et al., 2014; Huang et al., 2020; Tilly et al., 2022). A second class targets structured algebraic learning tasks where feature maps encode cryptographically hard group invariances inaccessible to polynomial classical kernels (Liu et al., 2021). A third, exploratory class applies hybrid variational circuits and quantum Born machines to generative modeling, reinforcement-learning policy approximation, and anomaly detection on compact tabular datasets (Biamonte et al., 2017; Caro et al., 2022).</w:t>
      </w:r>
    </w:p>
    <w:p>
      <w:pPr>
        <w:keepNext/>
        <w:spacing w:line="264" w:lineRule="auto" w:before="100" w:after="30"/>
        <w:jc w:val="left"/>
      </w:pPr>
      <w:r>
        <w:rPr>
          <w:rFonts w:ascii="Times New Roman" w:hAnsi="Times New Roman" w:cs="Times New Roman"/>
          <w:b/>
          <w:i w:val="0"/>
          <w:color w:val="000000"/>
          <w:sz w:val="21"/>
        </w:rPr>
        <w:t>6.2 Optimization, Classification and Pattern Recognition</w:t>
      </w:r>
    </w:p>
    <w:p>
      <w:pPr>
        <w:spacing w:line="264" w:lineRule="auto" w:before="0" w:after="50"/>
        <w:jc w:val="both"/>
      </w:pPr>
      <w:r>
        <w:rPr>
          <w:rFonts w:ascii="Times New Roman" w:hAnsi="Times New Roman" w:cs="Times New Roman"/>
          <w:b w:val="0"/>
          <w:i w:val="0"/>
          <w:color w:val="000000"/>
          <w:sz w:val="21"/>
        </w:rPr>
        <w:t xml:space="preserve">In combinatorial optimization, QAOA and variational Ising formulations encode quadratic unconstrained binary optimization (QUBO) instances arising in network routing, portfolio risk allocation, job-shop scheduling, and graph partitioning onto diagonal spin Hamiltonians </w:t>
      </w:r>
      <m:oMath>
        <m:box>
          <m:e>
            <m:sSub>
              <m:e>
                <m:limUpp>
                  <m:e>
                    <m:box>
                      <m:e>
                        <m:r>
                          <w:rPr>
                            <w:rFonts w:ascii="Cambria Math" w:hAnsi="Cambria Math" w:cs="Cambria Math"/>
                            <w:sz w:val="21"/>
                            <w:szCs w:val="21"/>
                            <w:color w:val="000000"/>
                          </w:rPr>
                          <m:rPr>
                            <m:sty m:val="i"/>
                          </m:rPr>
                          <m:t>H</m:t>
                        </m:r>
                      </m:e>
                    </m:box>
                  </m:e>
                  <m:lim>
                    <m:r>
                      <w:rPr>
                        <w:rFonts w:ascii="Cambria Math" w:hAnsi="Cambria Math" w:cs="Cambria Math"/>
                        <w:sz w:val="21"/>
                        <w:szCs w:val="21"/>
                        <w:color w:val="000000"/>
                      </w:rPr>
                      <m:rPr>
                        <m:sty m:val="p"/>
                      </m:rPr>
                      <m:t>^</m:t>
                    </m:r>
                  </m:lim>
                </m:limUpp>
              </m:e>
              <m:sub>
                <m:r>
                  <w:rPr>
                    <w:rFonts w:ascii="Cambria Math" w:hAnsi="Cambria Math" w:cs="Cambria Math"/>
                    <w:sz w:val="21"/>
                    <w:szCs w:val="21"/>
                    <w:color w:val="000000"/>
                  </w:rPr>
                  <m:rPr>
                    <m:sty m:val="i"/>
                  </m:rPr>
                  <m:t>C</m:t>
                </m:r>
              </m:sub>
            </m:sSub>
          </m:e>
        </m:box>
      </m:oMath>
      <w:r>
        <w:rPr>
          <w:rFonts w:ascii="Times New Roman" w:hAnsi="Times New Roman" w:cs="Times New Roman"/>
          <w:b w:val="0"/>
          <w:i w:val="0"/>
          <w:color w:val="000000"/>
          <w:sz w:val="21"/>
        </w:rPr>
        <w:t xml:space="preserve"> (Farhi et al., 2014). Penalty multipliers enforce linear equality and inequality constraints directly within the diagonal energy objective, although large penalty weights widen spectral range and tighten shot precision requirements during classical parameter optimization (Cerezo et al., 2021). In supervised classification and pattern recognition, fidelity quantum kernels and variational circuit classifiers separate nonlinearly entangled decision boundaries in Hilbert space (Havlíček et al., 2019). Critically, empirical research shows that generic feature maps applied without structural priors to downsampled image or tabular benchmarks rarely outperform tuned radial-basis-function support vector machines or gradient-boosted decision trees unless the quantum embedding mirrors underlying data symmetry or projected local observables prevent exponential kernel concentration (Huang et al., 2021; Liu et al., 2021).</w:t>
      </w:r>
    </w:p>
    <w:p>
      <w:pPr>
        <w:keepNext/>
        <w:spacing w:line="264" w:lineRule="auto" w:before="100" w:after="30"/>
        <w:jc w:val="left"/>
      </w:pPr>
      <w:r>
        <w:rPr>
          <w:rFonts w:ascii="Times New Roman" w:hAnsi="Times New Roman" w:cs="Times New Roman"/>
          <w:b/>
          <w:i w:val="0"/>
          <w:color w:val="000000"/>
          <w:sz w:val="21"/>
        </w:rPr>
        <w:t>6.3 Data Analysis and Decision Support</w:t>
      </w:r>
    </w:p>
    <w:p>
      <w:pPr>
        <w:spacing w:line="264" w:lineRule="auto" w:before="0" w:after="50"/>
        <w:jc w:val="both"/>
      </w:pPr>
      <w:r>
        <w:rPr>
          <w:rFonts w:ascii="Times New Roman" w:hAnsi="Times New Roman" w:cs="Times New Roman"/>
          <w:b w:val="0"/>
          <w:i w:val="0"/>
          <w:color w:val="000000"/>
          <w:sz w:val="21"/>
        </w:rPr>
        <w:t xml:space="preserve">In quantitative decision support and risk analytics, fault-tolerant quantum amplitude estimation accelerates Monte Carlo pricing, conditional value-at-risk estimation, and Bayesian inference by achieving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ϵ</m:t>
            </m:r>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query scaling relative to classical </w:t>
      </w:r>
      <m:oMath>
        <m:box>
          <m:e>
            <m:r>
              <w:rPr>
                <w:rFonts w:ascii="Cambria Math" w:hAnsi="Cambria Math" w:cs="Cambria Math"/>
                <w:sz w:val="21"/>
                <w:szCs w:val="21"/>
                <w:color w:val="000000"/>
              </w:rPr>
              <m:rPr>
                <m:sty m:val="i"/>
              </m:rPr>
              <m:t>O</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sSup>
              <m:e>
                <m:r>
                  <w:rPr>
                    <w:rFonts w:ascii="Cambria Math" w:hAnsi="Cambria Math" w:cs="Cambria Math"/>
                    <w:sz w:val="21"/>
                    <w:szCs w:val="21"/>
                    <w:color w:val="000000"/>
                  </w:rPr>
                  <m:rPr>
                    <m:sty m:val="i"/>
                  </m:rPr>
                  <m:t>ϵ</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e>
        </m:box>
      </m:oMath>
      <w:r>
        <w:rPr>
          <w:rFonts w:ascii="Times New Roman" w:hAnsi="Times New Roman" w:cs="Times New Roman"/>
          <w:b w:val="0"/>
          <w:i w:val="0"/>
          <w:color w:val="000000"/>
          <w:sz w:val="21"/>
        </w:rPr>
        <w:t xml:space="preserve"> Monte Carlo sampling (Brassard et al., 2002; Montanaro, 2016). Similarly, sparse linear solvers and spectral estimation subroutines support partial differential equation discretization and network centrality analysis when matrix entries are computed on the fly by compact reversible circuits rather than loaded from classical RAM (Harrow et al., 2009), avoiding the low-rank classical dequantization regime identified by Tang (2019).</w:t>
      </w:r>
    </w:p>
    <w:p>
      <w:pPr>
        <w:keepNext/>
        <w:spacing w:line="264" w:lineRule="auto" w:before="100" w:after="30"/>
        <w:jc w:val="left"/>
      </w:pPr>
      <w:r>
        <w:rPr>
          <w:rFonts w:ascii="Times New Roman" w:hAnsi="Times New Roman" w:cs="Times New Roman"/>
          <w:b/>
          <w:i w:val="0"/>
          <w:color w:val="000000"/>
          <w:sz w:val="21"/>
        </w:rPr>
        <w:t>6.4 Comparative Evaluation of Quantum and Classical Approaches</w:t>
      </w:r>
    </w:p>
    <w:p>
      <w:pPr>
        <w:spacing w:line="264" w:lineRule="auto" w:before="0" w:after="50"/>
        <w:jc w:val="both"/>
      </w:pPr>
      <w:r>
        <w:rPr>
          <w:rFonts w:ascii="Times New Roman" w:hAnsi="Times New Roman" w:cs="Times New Roman"/>
          <w:b w:val="0"/>
          <w:i w:val="0"/>
          <w:color w:val="000000"/>
          <w:sz w:val="21"/>
        </w:rPr>
        <w:t>To synthesize when quantum algorithms genuinely outperform classical methods, Figure 4 contrasts asymptotic operation scaling across canonical problem classes alongside a two-dimensional regime decision matrix parameterized by circuit-depth tolerance and data structure. Three practical decision principles emerge from this comparison. First, unstructured classical tabular, text, and image workloads remain firmly within the classical GPU regime because state loading and shot sampling outweigh shallow circuit expressibility gains. Second, tasks featuring compact symmetry-preserving ansätze or direct quantum sensor inputs populate the pre-fault-tolerant hybrid regime when paired with classical shadows and zero-noise extrapolation. Third, super-polynomial advantages in modular arithmetic, high-condition-number sparse linear algebra, long-time quantum dynamics, and discrete-logarithm kernels require fault-tolerant logical qubits operating below threshold. Table 4 complements Figure 4 with exact asymptotic complexity bounds and operational caveats.</w:t>
      </w:r>
    </w:p>
    <w:p>
      <w:pPr>
        <w:keepNext/>
        <w:spacing w:before="80" w:after="40"/>
        <w:jc w:val="center"/>
      </w:pPr>
      <w:r>
        <w:drawing>
          <wp:inline xmlns:a="http://schemas.openxmlformats.org/drawingml/2006/main" xmlns:pic="http://schemas.openxmlformats.org/drawingml/2006/picture">
            <wp:extent cx="3566160" cy="4376651"/>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3566160" cy="4376651"/>
                    </a:xfrm>
                    <a:prstGeom prst="rect"/>
                  </pic:spPr>
                </pic:pic>
              </a:graphicData>
            </a:graphic>
          </wp:inline>
        </w:drawing>
      </w:r>
    </w:p>
    <w:p>
      <w:pPr>
        <w:keepLines/>
        <w:spacing w:line="259" w:lineRule="auto" w:before="0" w:after="70"/>
        <w:jc w:val="left"/>
      </w:pPr>
      <w:r>
        <w:rPr>
          <w:rFonts w:ascii="Times New Roman" w:hAnsi="Times New Roman" w:cs="Times New Roman"/>
          <w:b/>
          <w:i w:val="0"/>
          <w:color w:val="000000"/>
          <w:sz w:val="19"/>
        </w:rPr>
        <w:t xml:space="preserve">Figure 4. </w:t>
      </w:r>
      <w:r>
        <w:rPr>
          <w:rFonts w:ascii="Times New Roman" w:hAnsi="Times New Roman" w:cs="Times New Roman"/>
          <w:b w:val="0"/>
          <w:i w:val="0"/>
          <w:color w:val="000000"/>
          <w:sz w:val="19"/>
        </w:rPr>
        <w:t>Comparative evaluation of quantum and classical computing regimes: (a) schematic log-scale asymptotic operation scaling across unstructured search, sparse linear systems, and group-theoretic modular arithmetic or discrete-logarithm learning; and (b) two-dimensional regime selection matrix across circuit-depth tolerance and problem structure.</w:t>
      </w:r>
    </w:p>
    <w:p>
      <w:pPr>
        <w:keepNext/>
        <w:spacing w:line="264" w:lineRule="auto" w:before="120" w:after="60"/>
        <w:jc w:val="left"/>
      </w:pPr>
      <w:r>
        <w:rPr>
          <w:rFonts w:ascii="Times New Roman" w:hAnsi="Times New Roman" w:cs="Times New Roman"/>
          <w:b/>
          <w:i w:val="0"/>
          <w:color w:val="000000"/>
          <w:sz w:val="19"/>
        </w:rPr>
        <w:t xml:space="preserve">Table 4. </w:t>
      </w:r>
      <w:r>
        <w:rPr>
          <w:rFonts w:ascii="Times New Roman" w:hAnsi="Times New Roman" w:cs="Times New Roman"/>
          <w:b w:val="0"/>
          <w:i w:val="0"/>
          <w:color w:val="000000"/>
          <w:sz w:val="19"/>
        </w:rPr>
        <w:t>Asymptotic time/query complexity comparison between quantum subroutines and best known classical counterparts across canonical computational tasks.</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512"/>
        <w:gridCol w:w="1512"/>
        <w:gridCol w:w="1512"/>
        <w:gridCol w:w="1944"/>
      </w:tblGrid>
      <w:tr>
        <w:trPr>
          <w:tblHeader/>
          <w:cantSplit/>
        </w:trPr>
        <w:tc>
          <w:tcPr>
            <w:tcW w:w="151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Computational Task</w:t>
            </w:r>
          </w:p>
        </w:tc>
        <w:tc>
          <w:tcPr>
            <w:tcW w:w="151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Best Classical Scaling</w:t>
            </w:r>
          </w:p>
        </w:tc>
        <w:tc>
          <w:tcPr>
            <w:tcW w:w="151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Quantum Scaling</w:t>
            </w:r>
          </w:p>
        </w:tc>
        <w:tc>
          <w:tcPr>
            <w:tcW w:w="1944"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Critical Caveats &amp; Conditions</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Unstructured search (N items, K=1)</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O(N) queries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O(√N) queries (Grover, 1996)</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Provably optimal; practical win requires fast logical oracle</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Integer factoring (n-bit integer N)</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exp(O(n^(1/3) (log n)^(2/3))) (GNFS)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O(n^3) gates (Shor, 1997)</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Requires fault-tolerant logical qubits and modular arithmetic</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Discrete-log kernel classification</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Super-polynomial (under DLP hardness)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Polynomial time (Liu et al., 2021)</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Classical input vectors; requires fault-tolerant feature circuit</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s-sparse linear system Ax = b</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O(N s κ log(1/ε)) (Conjugate Gradient)</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O~(s^2 κ^2 / ε) state prep (HHL, 2009)</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Outputs quantum state |x⟩, not all N entries; QRAM caveat</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Low-rank matrix recommendation</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O(poly(k, log N)) (Tang, 2019)</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O(poly(k) polylog(N))</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Exponential speedup dequantized under l2-norm sampling</w:t>
            </w:r>
          </w:p>
        </w:tc>
      </w:tr>
      <w:tr>
        <w:trPr>
          <w:cantSplit/>
        </w:trPr>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M observable shadows (n qubits)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Exponential full state tomography</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O(log M) random measurements (Huang et al., 2020)</w:t>
            </w:r>
          </w:p>
        </w:tc>
        <w:tc>
          <w:tcPr>
            <w:tcW w:w="194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Applies to bounded shadow-norm local/low-rank observables</w:t>
            </w:r>
          </w:p>
        </w:tc>
      </w:tr>
    </w:tbl>
    <w:p>
      <w:pPr>
        <w:keepNext/>
        <w:spacing w:line="264" w:lineRule="auto" w:before="100" w:after="30"/>
        <w:jc w:val="left"/>
      </w:pPr>
      <w:r>
        <w:rPr>
          <w:rFonts w:ascii="Times New Roman" w:hAnsi="Times New Roman" w:cs="Times New Roman"/>
          <w:b/>
          <w:i w:val="0"/>
          <w:color w:val="000000"/>
          <w:sz w:val="21"/>
        </w:rPr>
        <w:t>6.5 Results from Verified Literature or Reproducible Experiments</w:t>
      </w:r>
    </w:p>
    <w:p>
      <w:pPr>
        <w:spacing w:line="264" w:lineRule="auto" w:before="0" w:after="50"/>
        <w:jc w:val="both"/>
      </w:pPr>
      <w:r>
        <w:rPr>
          <w:rFonts w:ascii="Times New Roman" w:hAnsi="Times New Roman" w:cs="Times New Roman"/>
          <w:b w:val="0"/>
          <w:i w:val="0"/>
          <w:color w:val="000000"/>
          <w:sz w:val="21"/>
        </w:rPr>
        <w:t>Because this chapter conducts a critical synthesis rather than reporting new laboratory runs, empirical evaluation rests strictly on verified peer-reviewed hardware and theoretical studies, summarized in Table 5. Early proof-of-principle experiments validated VQE ground-state estimation on photonic hardware (Peruzzo et al., 2014) and supervised quantum feature-space classification on superconducting qubits (Havlíček et al., 2019). Arute et al. (2019) demonstrated random circuit sampling across 53 transmon qubits in two hundred seconds, spurring both hardware progress and vastly improved classical tensor-network simulators. At pre-fault-tolerant utility scale, Kim et al. (2023) executed 127-qubit kicked-Ising circuits up to 60 two-qubit gate layers using zero-noise extrapolation, while Acharya et al. (2025) demonstrated exponential surface-code logical error suppression below threshold on the Willow superconducting processor. Together, these milestone studies confirm steady progress across hardware generations while reinforcing that careful classical baseline benchmarking remains indispensable before claiming enduring computational advantage.</w:t>
      </w:r>
    </w:p>
    <w:p>
      <w:pPr>
        <w:keepNext/>
        <w:spacing w:line="264" w:lineRule="auto" w:before="120" w:after="60"/>
        <w:jc w:val="left"/>
      </w:pPr>
      <w:r>
        <w:rPr>
          <w:rFonts w:ascii="Times New Roman" w:hAnsi="Times New Roman" w:cs="Times New Roman"/>
          <w:b/>
          <w:i w:val="0"/>
          <w:color w:val="000000"/>
          <w:sz w:val="19"/>
        </w:rPr>
        <w:t xml:space="preserve">Table 5. </w:t>
      </w:r>
      <w:r>
        <w:rPr>
          <w:rFonts w:ascii="Times New Roman" w:hAnsi="Times New Roman" w:cs="Times New Roman"/>
          <w:b w:val="0"/>
          <w:i w:val="0"/>
          <w:color w:val="000000"/>
          <w:sz w:val="19"/>
        </w:rPr>
        <w:t>Synthesis of verified experimental and theoretical milestones published in peer-reviewed quantum computing literature.</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368"/>
        <w:gridCol w:w="1224"/>
        <w:gridCol w:w="1800"/>
        <w:gridCol w:w="2088"/>
      </w:tblGrid>
      <w:tr>
        <w:trPr>
          <w:tblHeader/>
          <w:cantSplit/>
        </w:trPr>
        <w:tc>
          <w:tcPr>
            <w:tcW w:w="136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Study</w:t>
            </w:r>
          </w:p>
        </w:tc>
        <w:tc>
          <w:tcPr>
            <w:tcW w:w="1224"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Platform / Scope</w:t>
            </w:r>
          </w:p>
        </w:tc>
        <w:tc>
          <w:tcPr>
            <w:tcW w:w="1800"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Task Investigated</w:t>
            </w:r>
          </w:p>
        </w:tc>
        <w:tc>
          <w:tcPr>
            <w:tcW w:w="2088"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Verified Published Finding</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Peruzzo et al. (2014)</w:t>
            </w:r>
          </w:p>
        </w:tc>
        <w:tc>
          <w:tcPr>
            <w:tcW w:w="122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2-qubit photonic processor</w:t>
            </w:r>
          </w:p>
        </w:tc>
        <w:tc>
          <w:tcPr>
            <w:tcW w:w="1800"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HeH+ molecular ground-state energy via VQE</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Demonstrated hybrid variational convergence resilient to systematic gate calibration errors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Havlíček et al. (2019)</w:t>
            </w:r>
          </w:p>
        </w:tc>
        <w:tc>
          <w:tcPr>
            <w:tcW w:w="122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2-qubit superconducting chip</w:t>
            </w:r>
          </w:p>
        </w:tc>
        <w:tc>
          <w:tcPr>
            <w:tcW w:w="1800"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Quantum variational classifier &amp; kernel SVM</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Demonstrated experimental supervised classification on custom entangling feature spaces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Arute et al. (2019)</w:t>
            </w:r>
          </w:p>
        </w:tc>
        <w:tc>
          <w:tcPr>
            <w:tcW w:w="122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53-qubit Sycamore transmon</w:t>
            </w:r>
          </w:p>
        </w:tc>
        <w:tc>
          <w:tcPr>
            <w:tcW w:w="1800"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Random quantum circuit sampling (20 cycles)</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Sampled 2^53 state space at ~0.2% linear cross-entropy fidelity in 200 s hardware execution</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Kim et al. (2023)</w:t>
            </w:r>
          </w:p>
        </w:tc>
        <w:tc>
          <w:tcPr>
            <w:tcW w:w="122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127-qubit Eagle transmon</w:t>
            </w:r>
          </w:p>
        </w:tc>
        <w:tc>
          <w:tcPr>
            <w:tcW w:w="1800"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2D transverse-field Ising Trotter dynamics</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Zero-noise extrapolation recovered accurate expectations up to 60 two-qubit gate layers</w:t>
            </w:r>
          </w:p>
        </w:tc>
      </w:tr>
      <w:tr>
        <w:trPr>
          <w:cantSplit/>
        </w:trPr>
        <w:tc>
          <w:tcPr>
            <w:tcW w:w="136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Acharya et al. (2025)</w:t>
            </w:r>
          </w:p>
        </w:tc>
        <w:tc>
          <w:tcPr>
            <w:tcW w:w="1224"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105-qubit Willow transmon</w:t>
            </w:r>
          </w:p>
        </w:tc>
        <w:tc>
          <w:tcPr>
            <w:tcW w:w="1800"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Distance-5 and distance-7 surface-code memory</w:t>
            </w:r>
          </w:p>
        </w:tc>
        <w:tc>
          <w:tcPr>
            <w:tcW w:w="2088"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Below-threshold suppression factor Λ = 2.14 ± 0.02; 0.143% ± 0.003% error per cycle at d = 7</w:t>
            </w:r>
          </w:p>
        </w:tc>
      </w:tr>
    </w:tbl>
    <w:p>
      <w:pPr>
        <w:keepNext/>
        <w:spacing w:line="264" w:lineRule="auto" w:before="100" w:after="30"/>
        <w:jc w:val="left"/>
      </w:pPr>
      <w:r>
        <w:rPr>
          <w:rFonts w:ascii="Times New Roman" w:hAnsi="Times New Roman" w:cs="Times New Roman"/>
          <w:b/>
          <w:i w:val="0"/>
          <w:color w:val="000000"/>
          <w:sz w:val="21"/>
        </w:rPr>
        <w:t>6.6 Scalability, Noise, Hardware Limitations and Practical Barriers</w:t>
      </w:r>
    </w:p>
    <w:p>
      <w:pPr>
        <w:spacing w:line="264" w:lineRule="auto" w:before="0" w:after="50"/>
        <w:jc w:val="both"/>
      </w:pPr>
      <w:r>
        <w:rPr>
          <w:rFonts w:ascii="Times New Roman" w:hAnsi="Times New Roman" w:cs="Times New Roman"/>
          <w:b w:val="0"/>
          <w:i w:val="0"/>
          <w:color w:val="000000"/>
          <w:sz w:val="21"/>
        </w:rPr>
        <w:t>Scaling quantum intelligent computing confronts four concrete physical and algorithmic barriers. First, gate errors, thermal relaxation (</w:t>
      </w:r>
      <m:oMath>
        <m:box>
          <m:e>
            <m:sSub>
              <m:e>
                <m:r>
                  <w:rPr>
                    <w:rFonts w:ascii="Cambria Math" w:hAnsi="Cambria Math" w:cs="Cambria Math"/>
                    <w:sz w:val="21"/>
                    <w:szCs w:val="21"/>
                    <w:color w:val="000000"/>
                  </w:rPr>
                  <m:rPr>
                    <m:sty m:val="i"/>
                  </m:rPr>
                  <m:t>T</m:t>
                </m:r>
              </m:e>
              <m:sub>
                <m:r>
                  <w:rPr>
                    <w:rFonts w:ascii="Cambria Math" w:hAnsi="Cambria Math" w:cs="Cambria Math"/>
                    <w:sz w:val="21"/>
                    <w:szCs w:val="21"/>
                    <w:color w:val="000000"/>
                  </w:rPr>
                  <m:rPr>
                    <m:sty m:val="p"/>
                  </m:rPr>
                  <m:t>1</m:t>
                </m:r>
              </m:sub>
            </m:sSub>
          </m:e>
        </m:box>
      </m:oMath>
      <w:r>
        <w:rPr>
          <w:rFonts w:ascii="Times New Roman" w:hAnsi="Times New Roman" w:cs="Times New Roman"/>
          <w:b w:val="0"/>
          <w:i w:val="0"/>
          <w:color w:val="000000"/>
          <w:sz w:val="21"/>
        </w:rPr>
        <w:t>), pure dephasing (</w:t>
      </w:r>
      <m:oMath>
        <m:box>
          <m:e>
            <m:sSub>
              <m:e>
                <m:r>
                  <w:rPr>
                    <w:rFonts w:ascii="Cambria Math" w:hAnsi="Cambria Math" w:cs="Cambria Math"/>
                    <w:sz w:val="21"/>
                    <w:szCs w:val="21"/>
                    <w:color w:val="000000"/>
                  </w:rPr>
                  <m:rPr>
                    <m:sty m:val="i"/>
                  </m:rPr>
                  <m:t>T</m:t>
                </m:r>
              </m:e>
              <m:sub>
                <m:r>
                  <w:rPr>
                    <w:rFonts w:ascii="Cambria Math" w:hAnsi="Cambria Math" w:cs="Cambria Math"/>
                    <w:sz w:val="21"/>
                    <w:szCs w:val="21"/>
                    <w:color w:val="000000"/>
                  </w:rPr>
                  <m:rPr>
                    <m:sty m:val="p"/>
                  </m:rPr>
                  <m:t>2</m:t>
                </m:r>
              </m:sub>
            </m:sSub>
          </m:e>
        </m:box>
      </m:oMath>
      <w:r>
        <w:rPr>
          <w:rFonts w:ascii="Times New Roman" w:hAnsi="Times New Roman" w:cs="Times New Roman"/>
          <w:b w:val="0"/>
          <w:i w:val="0"/>
          <w:color w:val="000000"/>
          <w:sz w:val="21"/>
        </w:rPr>
        <w:t xml:space="preserve">), crosstalk, and readout assignment errors exponentially attenuate unmitigated expectation signals with circuit volume. While quantum error mitigation protocols such as ZNE and PEC accurately remove estimator bias at moderate depths, information-theoretic bounds prove that mitigation sampling variance grows exponentially with circuit error count (Cai et al., 2023). Overcoming this barrier at scale requires fault-tolerant quantum error correction, where encoding one logical qubit into </w:t>
      </w:r>
      <m:oMath>
        <m:box>
          <m:e>
            <m:r>
              <w:rPr>
                <w:rFonts w:ascii="Cambria Math" w:hAnsi="Cambria Math" w:cs="Cambria Math"/>
                <w:sz w:val="21"/>
                <w:szCs w:val="21"/>
                <w:color w:val="000000"/>
              </w:rPr>
              <m:rPr>
                <m:sty m:val="p"/>
              </m:rPr>
              <m:t>2</m:t>
            </m:r>
            <m:sSup>
              <m:e>
                <m:r>
                  <w:rPr>
                    <w:rFonts w:ascii="Cambria Math" w:hAnsi="Cambria Math" w:cs="Cambria Math"/>
                    <w:sz w:val="21"/>
                    <w:szCs w:val="21"/>
                    <w:color w:val="000000"/>
                  </w:rPr>
                  <m:rPr>
                    <m:sty m:val="i"/>
                  </m:rPr>
                  <m:t>d</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 xml:space="preserve"> physical qubits of a distance-</w:t>
      </w:r>
      <m:oMath>
        <m:box>
          <m:e>
            <m:r>
              <w:rPr>
                <w:rFonts w:ascii="Cambria Math" w:hAnsi="Cambria Math" w:cs="Cambria Math"/>
                <w:sz w:val="21"/>
                <w:szCs w:val="21"/>
                <w:color w:val="000000"/>
              </w:rPr>
              <m:rPr>
                <m:sty m:val="i"/>
              </m:rPr>
              <m:t>d</m:t>
            </m:r>
          </m:e>
        </m:box>
      </m:oMath>
      <w:r>
        <w:rPr>
          <w:rFonts w:ascii="Times New Roman" w:hAnsi="Times New Roman" w:cs="Times New Roman"/>
          <w:b w:val="0"/>
          <w:i w:val="0"/>
          <w:color w:val="000000"/>
          <w:sz w:val="21"/>
        </w:rPr>
        <w:t xml:space="preserve"> surface code exponentially suppresses logical error per cycle </w:t>
      </w:r>
      <m:oMath>
        <m:box>
          <m:e>
            <m:sSub>
              <m:e>
                <m:r>
                  <w:rPr>
                    <w:rFonts w:ascii="Cambria Math" w:hAnsi="Cambria Math" w:cs="Cambria Math"/>
                    <w:sz w:val="21"/>
                    <w:szCs w:val="21"/>
                    <w:color w:val="000000"/>
                  </w:rPr>
                  <m:rPr>
                    <m:sty m:val="i"/>
                  </m:rPr>
                  <m:t>ε</m:t>
                </m:r>
              </m:e>
              <m:sub>
                <m:r>
                  <w:rPr>
                    <w:rFonts w:ascii="Cambria Math" w:hAnsi="Cambria Math" w:cs="Cambria Math"/>
                    <w:sz w:val="21"/>
                    <w:szCs w:val="21"/>
                    <w:color w:val="000000"/>
                  </w:rPr>
                  <m:rPr>
                    <m:sty m:val="i"/>
                  </m:rPr>
                  <m:t>d</m:t>
                </m:r>
              </m:sub>
            </m:sSub>
          </m:e>
        </m:box>
      </m:oMath>
      <w:r>
        <w:rPr>
          <w:rFonts w:ascii="Times New Roman" w:hAnsi="Times New Roman" w:cs="Times New Roman"/>
          <w:b w:val="0"/>
          <w:i w:val="0"/>
          <w:color w:val="000000"/>
          <w:sz w:val="21"/>
        </w:rPr>
        <w:t xml:space="preserve"> whenever physical error rate </w:t>
      </w:r>
      <m:oMath>
        <m:box>
          <m:e>
            <m:r>
              <w:rPr>
                <w:rFonts w:ascii="Cambria Math" w:hAnsi="Cambria Math" w:cs="Cambria Math"/>
                <w:sz w:val="21"/>
                <w:szCs w:val="21"/>
                <w:color w:val="000000"/>
              </w:rPr>
              <m:rPr>
                <m:sty m:val="i"/>
              </m:rPr>
              <m:t>p</m:t>
            </m:r>
          </m:e>
        </m:box>
      </m:oMath>
      <w:r>
        <w:rPr>
          <w:rFonts w:ascii="Times New Roman" w:hAnsi="Times New Roman" w:cs="Times New Roman"/>
          <w:b w:val="0"/>
          <w:i w:val="0"/>
          <w:color w:val="000000"/>
          <w:sz w:val="21"/>
        </w:rPr>
        <w:t xml:space="preserve"> lies strictly below code threshold </w:t>
      </w:r>
      <m:oMath>
        <m:box>
          <m:e>
            <m:sSub>
              <m:e>
                <m:r>
                  <w:rPr>
                    <w:rFonts w:ascii="Cambria Math" w:hAnsi="Cambria Math" w:cs="Cambria Math"/>
                    <w:sz w:val="21"/>
                    <w:szCs w:val="21"/>
                    <w:color w:val="000000"/>
                  </w:rPr>
                  <m:rPr>
                    <m:sty m:val="i"/>
                  </m:rPr>
                  <m:t>p</m:t>
                </m:r>
              </m:e>
              <m:sub>
                <m:box>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r</m:t>
                        </m:r>
                      </m:e>
                    </m:box>
                  </m:e>
                </m:box>
              </m:sub>
            </m:sSub>
          </m:e>
        </m:box>
      </m:oMath>
      <w:r>
        <w:rPr>
          <w:rFonts w:ascii="Times New Roman" w:hAnsi="Times New Roman" w:cs="Times New Roman"/>
          <w:b w:val="0"/>
          <w:i w:val="0"/>
          <w:color w:val="000000"/>
          <w:sz w:val="21"/>
        </w:rPr>
        <w:t xml:space="preserve">, with error suppression factor </w:t>
      </w:r>
      <m:oMath>
        <m:box>
          <m:e>
            <m:r>
              <w:rPr>
                <w:rFonts w:ascii="Cambria Math" w:hAnsi="Cambria Math" w:cs="Cambria Math"/>
                <w:sz w:val="21"/>
                <w:szCs w:val="21"/>
                <w:color w:val="000000"/>
              </w:rPr>
              <m:rPr>
                <m:sty m:val="i"/>
              </m:rPr>
              <m:t>Λ</m:t>
            </m:r>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ε</m:t>
                </m:r>
              </m:e>
              <m:sub>
                <m:r>
                  <w:rPr>
                    <w:rFonts w:ascii="Cambria Math" w:hAnsi="Cambria Math" w:cs="Cambria Math"/>
                    <w:sz w:val="21"/>
                    <w:szCs w:val="21"/>
                    <w:color w:val="000000"/>
                  </w:rPr>
                  <m:rPr>
                    <m:sty m:val="i"/>
                  </m:rPr>
                  <m:t>d</m:t>
                </m:r>
              </m:sub>
            </m:sSub>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ε</m:t>
                </m:r>
              </m:e>
              <m:sub>
                <m:box>
                  <m:e>
                    <m:r>
                      <w:rPr>
                        <w:rFonts w:ascii="Cambria Math" w:hAnsi="Cambria Math" w:cs="Cambria Math"/>
                        <w:sz w:val="21"/>
                        <w:szCs w:val="21"/>
                        <w:color w:val="000000"/>
                      </w:rPr>
                      <m:rPr>
                        <m:sty m:val="i"/>
                      </m:rPr>
                      <m:t>d</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e>
                </m:box>
              </m:sub>
            </m:sSub>
            <m:r>
              <w:rPr>
                <w:rFonts w:ascii="Cambria Math" w:hAnsi="Cambria Math" w:cs="Cambria Math"/>
                <w:sz w:val="21"/>
                <w:szCs w:val="21"/>
                <w:color w:val="000000"/>
              </w:rPr>
              <m:rPr>
                <m:sty m:val="p"/>
              </m:rPr>
              <m:t>&gt;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 xml:space="preserve"> (Acharya et al., 2025):</w:t>
      </w:r>
    </w:p>
    <w:p>
      <w:pPr>
        <w:keepLines/>
        <w:tabs>
          <w:tab w:pos="4680" w:val="center"/>
          <w:tab w:pos="9360" w:val="right"/>
        </w:tabs>
        <w:spacing w:line="264" w:lineRule="auto" w:before="40" w:after="50"/>
        <w:jc w:val="left"/>
      </w:pPr>
      <w:r>
        <w:rPr>
          <w:rFonts w:ascii="Times New Roman" w:hAnsi="Times New Roman" w:cs="Times New Roman"/>
          <w:b w:val="0"/>
          <w:i w:val="0"/>
          <w:color w:val="000000"/>
          <w:sz w:val="21"/>
        </w:rPr>
        <w:tab/>
      </w:r>
      <m:oMath>
        <m:box>
          <m:e>
            <m:sSub>
              <m:e>
                <m:r>
                  <w:rPr>
                    <w:rFonts w:ascii="Cambria Math" w:hAnsi="Cambria Math" w:cs="Cambria Math"/>
                    <w:sz w:val="21"/>
                    <w:szCs w:val="21"/>
                    <w:color w:val="000000"/>
                  </w:rPr>
                  <m:rPr>
                    <m:sty m:val="i"/>
                  </m:rPr>
                  <m:t>ε</m:t>
                </m:r>
              </m:e>
              <m:sub>
                <m:r>
                  <w:rPr>
                    <w:rFonts w:ascii="Cambria Math" w:hAnsi="Cambria Math" w:cs="Cambria Math"/>
                    <w:sz w:val="21"/>
                    <w:szCs w:val="21"/>
                    <w:color w:val="000000"/>
                  </w:rPr>
                  <m:rPr>
                    <m:sty m:val="i"/>
                  </m:rPr>
                  <m:t>d</m:t>
                </m:r>
              </m:sub>
            </m:sSub>
            <m:r>
              <w:rPr>
                <w:rFonts w:ascii="Cambria Math" w:hAnsi="Cambria Math" w:cs="Cambria Math"/>
                <w:sz w:val="21"/>
                <w:szCs w:val="21"/>
                <w:color w:val="000000"/>
              </w:rPr>
              <m:rPr>
                <m:sty m:val="p"/>
              </m:rPr>
              <m:t>∝</m:t>
            </m:r>
            <m:sSup>
              <m:e>
                <m:box>
                  <m:e>
                    <m:d>
                      <m:dPr>
                        <m:begChr m:val="("/>
                        <m:endChr m:val=")"/>
                      </m:dPr>
                      <m:e>
                        <m:box>
                          <m:e>
                            <m:f>
                              <m:num>
                                <m:box>
                                  <m:e>
                                    <m:r>
                                      <w:rPr>
                                        <w:rFonts w:ascii="Cambria Math" w:hAnsi="Cambria Math" w:cs="Cambria Math"/>
                                        <w:sz w:val="21"/>
                                        <w:szCs w:val="21"/>
                                        <w:color w:val="000000"/>
                                      </w:rPr>
                                      <m:rPr>
                                        <m:sty m:val="i"/>
                                      </m:rPr>
                                      <m:t>p</m:t>
                                    </m:r>
                                  </m:e>
                                </m:box>
                              </m:num>
                              <m:den>
                                <m:box>
                                  <m:e>
                                    <m:sSub>
                                      <m:e>
                                        <m:r>
                                          <w:rPr>
                                            <w:rFonts w:ascii="Cambria Math" w:hAnsi="Cambria Math" w:cs="Cambria Math"/>
                                            <w:sz w:val="21"/>
                                            <w:szCs w:val="21"/>
                                            <w:color w:val="000000"/>
                                          </w:rPr>
                                          <m:rPr>
                                            <m:sty m:val="i"/>
                                          </m:rPr>
                                          <m:t>p</m:t>
                                        </m:r>
                                      </m:e>
                                      <m:sub>
                                        <m:box>
                                          <m:e>
                                            <m:box>
                                              <m:e>
                                                <m:r>
                                                  <w:rPr>
                                                    <w:rFonts w:ascii="Cambria Math" w:hAnsi="Cambria Math" w:cs="Cambria Math"/>
                                                    <w:sz w:val="21"/>
                                                    <w:szCs w:val="21"/>
                                                    <w:color w:val="000000"/>
                                                  </w:rPr>
                                                  <m:rPr>
                                                    <m:sty m:val="p"/>
                                                  </m:rPr>
                                                  <m:t>t</m:t>
                                                </m:r>
                                                <m:r>
                                                  <w:rPr>
                                                    <w:rFonts w:ascii="Cambria Math" w:hAnsi="Cambria Math" w:cs="Cambria Math"/>
                                                    <w:sz w:val="21"/>
                                                    <w:szCs w:val="21"/>
                                                    <w:color w:val="000000"/>
                                                  </w:rPr>
                                                  <m:rPr>
                                                    <m:sty m:val="p"/>
                                                  </m:rPr>
                                                  <m:t>h</m:t>
                                                </m:r>
                                                <m:r>
                                                  <w:rPr>
                                                    <w:rFonts w:ascii="Cambria Math" w:hAnsi="Cambria Math" w:cs="Cambria Math"/>
                                                    <w:sz w:val="21"/>
                                                    <w:szCs w:val="21"/>
                                                    <w:color w:val="000000"/>
                                                  </w:rPr>
                                                  <m:rPr>
                                                    <m:sty m:val="p"/>
                                                  </m:rPr>
                                                  <m:t>r</m:t>
                                                </m:r>
                                              </m:e>
                                            </m:box>
                                          </m:e>
                                        </m:box>
                                      </m:sub>
                                    </m:sSub>
                                  </m:e>
                                </m:box>
                              </m:den>
                            </m:f>
                          </m:e>
                        </m:box>
                      </m:e>
                    </m:d>
                  </m:e>
                </m:box>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d</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e>
                </m:box>
              </m:sup>
            </m:sSup>
            <m:r>
              <w:rPr>
                <w:rFonts w:ascii="Cambria Math" w:hAnsi="Cambria Math" w:cs="Cambria Math"/>
                <w:sz w:val="21"/>
                <w:szCs w:val="21"/>
                <w:color w:val="000000"/>
              </w:rPr>
              <m:rPr>
                <m:sty m:val="p"/>
              </m:rPr>
              <m:t>=</m:t>
            </m:r>
            <m:sSub>
              <m:e>
                <m:r>
                  <w:rPr>
                    <w:rFonts w:ascii="Cambria Math" w:hAnsi="Cambria Math" w:cs="Cambria Math"/>
                    <w:sz w:val="21"/>
                    <w:szCs w:val="21"/>
                    <w:color w:val="000000"/>
                  </w:rPr>
                  <m:rPr>
                    <m:sty m:val="i"/>
                  </m:rPr>
                  <m:t>ε</m:t>
                </m:r>
              </m:e>
              <m:sub>
                <m:r>
                  <w:rPr>
                    <w:rFonts w:ascii="Cambria Math" w:hAnsi="Cambria Math" w:cs="Cambria Math"/>
                    <w:sz w:val="21"/>
                    <w:szCs w:val="21"/>
                    <w:color w:val="000000"/>
                  </w:rPr>
                  <m:rPr>
                    <m:sty m:val="p"/>
                  </m:rPr>
                  <m:t>0</m:t>
                </m:r>
              </m:sub>
            </m:sSub>
            <m:sSup>
              <m:e>
                <m:r>
                  <w:rPr>
                    <w:rFonts w:ascii="Cambria Math" w:hAnsi="Cambria Math" w:cs="Cambria Math"/>
                    <w:sz w:val="21"/>
                    <w:szCs w:val="21"/>
                    <w:color w:val="000000"/>
                  </w:rPr>
                  <m:rPr>
                    <m:sty m:val="i"/>
                  </m:rPr>
                  <m:t>Λ</m:t>
                </m:r>
              </m:e>
              <m:sup>
                <m:box>
                  <m:e>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i"/>
                      </m:rPr>
                      <m:t>d</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2</m:t>
                    </m:r>
                  </m:e>
                </m:box>
              </m:sup>
            </m:sSup>
          </m:e>
        </m:box>
      </m:oMath>
      <w:r>
        <w:rPr>
          <w:rFonts w:ascii="Times New Roman" w:hAnsi="Times New Roman" w:cs="Times New Roman"/>
          <w:b w:val="0"/>
          <w:i w:val="0"/>
          <w:color w:val="000000"/>
          <w:sz w:val="21"/>
        </w:rPr>
        <w:tab/>
        <w:t>(22)</w:t>
      </w:r>
    </w:p>
    <w:p>
      <w:pPr>
        <w:spacing w:line="264" w:lineRule="auto" w:before="0" w:after="50"/>
        <w:jc w:val="both"/>
      </w:pPr>
      <w:r>
        <w:rPr>
          <w:rFonts w:ascii="Times New Roman" w:hAnsi="Times New Roman" w:cs="Times New Roman"/>
          <w:b w:val="0"/>
          <w:i w:val="0"/>
          <w:color w:val="000000"/>
          <w:sz w:val="21"/>
        </w:rPr>
        <w:t>Even under fault tolerance, logical clock speeds remain orders of magnitude slower than gigahertz classical GPUs due to syndrome decoding latency and magic-state factories, meaning quadratic speedups require large problem sizes to overcome constant-factor crossover overheads, whereas super-polynomial speedups offer far more compelling practical crossover thresholds.</w:t>
      </w:r>
    </w:p>
    <w:p>
      <w:pPr>
        <w:keepNext/>
        <w:spacing w:line="264" w:lineRule="auto" w:before="150" w:after="50"/>
        <w:jc w:val="left"/>
      </w:pPr>
      <w:r>
        <w:rPr>
          <w:rFonts w:ascii="Times New Roman" w:hAnsi="Times New Roman" w:cs="Times New Roman"/>
          <w:b/>
          <w:i w:val="0"/>
          <w:color w:val="000000"/>
          <w:sz w:val="23"/>
        </w:rPr>
        <w:t>7. Discussion and Future Directions</w:t>
      </w:r>
    </w:p>
    <w:p>
      <w:pPr>
        <w:keepNext/>
        <w:spacing w:line="264" w:lineRule="auto" w:before="100" w:after="30"/>
        <w:jc w:val="left"/>
      </w:pPr>
      <w:r>
        <w:rPr>
          <w:rFonts w:ascii="Times New Roman" w:hAnsi="Times New Roman" w:cs="Times New Roman"/>
          <w:b/>
          <w:i w:val="0"/>
          <w:color w:val="000000"/>
          <w:sz w:val="21"/>
        </w:rPr>
        <w:t>7.1 Interpretation of the Main Findings</w:t>
      </w:r>
    </w:p>
    <w:p>
      <w:pPr>
        <w:spacing w:line="264" w:lineRule="auto" w:before="0" w:after="50"/>
        <w:jc w:val="both"/>
      </w:pPr>
      <w:r>
        <w:rPr>
          <w:rFonts w:ascii="Times New Roman" w:hAnsi="Times New Roman" w:cs="Times New Roman"/>
          <w:b w:val="0"/>
          <w:i w:val="0"/>
          <w:color w:val="000000"/>
          <w:sz w:val="21"/>
        </w:rPr>
        <w:t xml:space="preserve">Synthesizing across Sections 2 through 6 yields a clear unifying principle: quantum computational advantage in intelligent computing is neither universal nor automatic, but emerges exclusively where quantum circuit structure aligns with intrinsic algebraic, combinatorial, or physical structure in the computational task. Addressing RQ1 and RQ2, exponential Hilbert-space dimension </w:t>
      </w:r>
      <m:oMath>
        <m:box>
          <m:e>
            <m:sSup>
              <m:e>
                <m:r>
                  <w:rPr>
                    <w:rFonts w:ascii="Cambria Math" w:hAnsi="Cambria Math" w:cs="Cambria Math"/>
                    <w:sz w:val="21"/>
                    <w:szCs w:val="21"/>
                    <w:color w:val="000000"/>
                  </w:rPr>
                  <m:rPr>
                    <m:sty m:val="p"/>
                  </m:rPr>
                  <m:t>2</m:t>
                </m:r>
              </m:e>
              <m:sup>
                <m:r>
                  <w:rPr>
                    <w:rFonts w:ascii="Cambria Math" w:hAnsi="Cambria Math" w:cs="Cambria Math"/>
                    <w:sz w:val="21"/>
                    <w:szCs w:val="21"/>
                    <w:color w:val="000000"/>
                  </w:rPr>
                  <m:rPr>
                    <m:sty m:val="i"/>
                  </m:rPr>
                  <m:t>n</m:t>
                </m:r>
              </m:sup>
            </m:sSup>
          </m:e>
        </m:box>
      </m:oMath>
      <w:r>
        <w:rPr>
          <w:rFonts w:ascii="Times New Roman" w:hAnsi="Times New Roman" w:cs="Times New Roman"/>
          <w:b w:val="0"/>
          <w:i w:val="0"/>
          <w:color w:val="000000"/>
          <w:sz w:val="21"/>
        </w:rPr>
        <w:t xml:space="preserve"> provides operational leverage only when paired with hardware-aware compilation, ancilla uncomputation, and bounded shot variance (Barenco et al., 1995; Nielsen &amp; Chuang, 2010). Addressing RQ3 and RQ4, rigorous super-polynomial separations arise for group-structured feature spaces (Shor, 1997; Liu et al., 2021), Hamiltonian simulation, and randomized shadow learning (Huang et al., 2020), whereas unstructured deep ansätze confront either barren plateaus or classical simulability (McClean et al., 2018; Cerezo et al., 2025).</w:t>
      </w:r>
    </w:p>
    <w:p>
      <w:pPr>
        <w:keepNext/>
        <w:spacing w:line="264" w:lineRule="auto" w:before="100" w:after="30"/>
        <w:jc w:val="left"/>
      </w:pPr>
      <w:r>
        <w:rPr>
          <w:rFonts w:ascii="Times New Roman" w:hAnsi="Times New Roman" w:cs="Times New Roman"/>
          <w:b/>
          <w:i w:val="0"/>
          <w:color w:val="000000"/>
          <w:sz w:val="21"/>
        </w:rPr>
        <w:t>7.2 Implications for Intelligent Computing</w:t>
      </w:r>
    </w:p>
    <w:p>
      <w:pPr>
        <w:spacing w:line="264" w:lineRule="auto" w:before="0" w:after="50"/>
        <w:jc w:val="both"/>
      </w:pPr>
      <w:r>
        <w:rPr>
          <w:rFonts w:ascii="Times New Roman" w:hAnsi="Times New Roman" w:cs="Times New Roman"/>
          <w:b w:val="0"/>
          <w:i w:val="0"/>
          <w:color w:val="000000"/>
          <w:sz w:val="21"/>
        </w:rPr>
        <w:t>For artificial intelligence architects and systems engineers, quantum processing units should be conceptualized not as standalone replacements for classical CPUs and GPUs, but as specialized co-processors invoked selectively on structured kernels, sampling subroutines, and physical simulation modules within heterogeneous workflows (Preskill, 2018; Cerezo et al., 2021). Near-term value concentrates in learning directly from quantum sensors, accelerating molecular and materials property screening, and warm-starting hybrid discrete optimization pipelines where classical neural surrogates initialize compact quantum circuits near high-gradient regions.</w:t>
      </w:r>
    </w:p>
    <w:p>
      <w:pPr>
        <w:keepNext/>
        <w:spacing w:line="264" w:lineRule="auto" w:before="100" w:after="30"/>
        <w:jc w:val="left"/>
      </w:pPr>
      <w:r>
        <w:rPr>
          <w:rFonts w:ascii="Times New Roman" w:hAnsi="Times New Roman" w:cs="Times New Roman"/>
          <w:b/>
          <w:i w:val="0"/>
          <w:color w:val="000000"/>
          <w:sz w:val="21"/>
        </w:rPr>
        <w:t>7.3 Current Technical and Theoretical Limitations</w:t>
      </w:r>
    </w:p>
    <w:p>
      <w:pPr>
        <w:spacing w:line="264" w:lineRule="auto" w:before="0" w:after="50"/>
        <w:jc w:val="both"/>
      </w:pPr>
      <w:r>
        <w:rPr>
          <w:rFonts w:ascii="Times New Roman" w:hAnsi="Times New Roman" w:cs="Times New Roman"/>
          <w:b w:val="0"/>
          <w:i w:val="0"/>
          <w:color w:val="000000"/>
          <w:sz w:val="21"/>
        </w:rPr>
        <w:t>Four substantive technical and theoretical limitations constrain immediate deployment. First, hardware-realizable QRAM capable of coherent polylogarithmic access to large classical databases remains unavailable at scale, restricting linear-algebraic speedups on raw big data (Biamonte et al., 2017; Tang, 2019). Second, NISQ error mitigation incurs exponential shot overhead as circuit volume grows (Cai et al., 2023). Third, global loss landscapes, hardware noise, and excessive entanglement induce barren plateaus across generic variational models (Larocca et al., 2025). Fourth, although below-threshold surface-code logical memory has now been demonstrated experimentally (Acharya et al., 2025), scaling from isolated logical memories to hundreds of interacting fault-tolerant logical qubits remains a multi-year engineering undertaking.</w:t>
      </w:r>
    </w:p>
    <w:p>
      <w:pPr>
        <w:keepNext/>
        <w:spacing w:line="264" w:lineRule="auto" w:before="100" w:after="30"/>
        <w:jc w:val="left"/>
      </w:pPr>
      <w:r>
        <w:rPr>
          <w:rFonts w:ascii="Times New Roman" w:hAnsi="Times New Roman" w:cs="Times New Roman"/>
          <w:b/>
          <w:i w:val="0"/>
          <w:color w:val="000000"/>
          <w:sz w:val="21"/>
        </w:rPr>
        <w:t>7.4 Research Opportunities and Future Directions</w:t>
      </w:r>
    </w:p>
    <w:p>
      <w:pPr>
        <w:spacing w:line="264" w:lineRule="auto" w:before="0" w:after="50"/>
        <w:jc w:val="both"/>
      </w:pPr>
      <w:r>
        <w:rPr>
          <w:rFonts w:ascii="Times New Roman" w:hAnsi="Times New Roman" w:cs="Times New Roman"/>
          <w:b w:val="0"/>
          <w:i w:val="0"/>
          <w:color w:val="000000"/>
          <w:sz w:val="21"/>
        </w:rPr>
        <w:t xml:space="preserve">Four research trajectories offer high scientific leverage over the coming decade: (1) early fault-tolerant algorithmic design that minimizes logical ancilla qubits and T-gate depths through randomized compilation and linear combinations of unitaries; (2) equivariant and physics-informed variational ansätze initialized via classical tensor networks or graph neural surrogates within trainable basins (Caro et al., 2022; Cerezo et al., 2025); (3) high-rate quantum low-density parity-check (qLDPC) codes and modular interconnects reducing physical-to-logical qubit overhead substantially below planar surface-code </w:t>
      </w:r>
      <m:oMath>
        <m:box>
          <m:e>
            <m:r>
              <w:rPr>
                <w:rFonts w:ascii="Cambria Math" w:hAnsi="Cambria Math" w:cs="Cambria Math"/>
                <w:sz w:val="21"/>
                <w:szCs w:val="21"/>
                <w:color w:val="000000"/>
              </w:rPr>
              <m:rPr>
                <m:sty m:val="p"/>
              </m:rPr>
              <m:t>2</m:t>
            </m:r>
            <m:sSup>
              <m:e>
                <m:r>
                  <w:rPr>
                    <w:rFonts w:ascii="Cambria Math" w:hAnsi="Cambria Math" w:cs="Cambria Math"/>
                    <w:sz w:val="21"/>
                    <w:szCs w:val="21"/>
                    <w:color w:val="000000"/>
                  </w:rPr>
                  <m:rPr>
                    <m:sty m:val="i"/>
                  </m:rPr>
                  <m:t>d</m:t>
                </m:r>
              </m:e>
              <m:sup>
                <m:r>
                  <w:rPr>
                    <w:rFonts w:ascii="Cambria Math" w:hAnsi="Cambria Math" w:cs="Cambria Math"/>
                    <w:sz w:val="21"/>
                    <w:szCs w:val="21"/>
                    <w:color w:val="000000"/>
                  </w:rPr>
                  <m:rPr>
                    <m:sty m:val="p"/>
                  </m:rPr>
                  <m:t>2</m:t>
                </m:r>
              </m:sup>
            </m:sSup>
            <m:r>
              <w:rPr>
                <w:rFonts w:ascii="Cambria Math" w:hAnsi="Cambria Math" w:cs="Cambria Math"/>
                <w:sz w:val="21"/>
                <w:szCs w:val="21"/>
                <w:color w:val="000000"/>
              </w:rPr>
              <m:rPr>
                <m:sty m:val="p"/>
              </m:rPr>
              <m:t>−</m:t>
            </m:r>
            <m:r>
              <w:rPr>
                <w:rFonts w:ascii="Cambria Math" w:hAnsi="Cambria Math" w:cs="Cambria Math"/>
                <w:sz w:val="21"/>
                <w:szCs w:val="21"/>
                <w:color w:val="000000"/>
              </w:rPr>
              <m:rPr>
                <m:sty m:val="p"/>
              </m:rPr>
              <m:t>1</m:t>
            </m:r>
          </m:e>
        </m:box>
      </m:oMath>
      <w:r>
        <w:rPr>
          <w:rFonts w:ascii="Times New Roman" w:hAnsi="Times New Roman" w:cs="Times New Roman"/>
          <w:b w:val="0"/>
          <w:i w:val="0"/>
          <w:color w:val="000000"/>
          <w:sz w:val="21"/>
        </w:rPr>
        <w:t xml:space="preserve"> scaling; and (4) reproducible community benchmarks evaluating wall-clock runtime, total shot budget, and energy consumption against tuned classical GPU baselines.</w:t>
      </w:r>
    </w:p>
    <w:p>
      <w:pPr>
        <w:keepNext/>
        <w:spacing w:line="264" w:lineRule="auto" w:before="150" w:after="50"/>
        <w:jc w:val="left"/>
      </w:pPr>
      <w:r>
        <w:rPr>
          <w:rFonts w:ascii="Times New Roman" w:hAnsi="Times New Roman" w:cs="Times New Roman"/>
          <w:b/>
          <w:i w:val="0"/>
          <w:color w:val="000000"/>
          <w:sz w:val="23"/>
        </w:rPr>
        <w:t>8. Conclusion</w:t>
      </w:r>
    </w:p>
    <w:p>
      <w:pPr>
        <w:keepNext/>
        <w:spacing w:line="264" w:lineRule="auto" w:before="100" w:after="30"/>
        <w:jc w:val="left"/>
      </w:pPr>
      <w:r>
        <w:rPr>
          <w:rFonts w:ascii="Times New Roman" w:hAnsi="Times New Roman" w:cs="Times New Roman"/>
          <w:b/>
          <w:i w:val="0"/>
          <w:color w:val="000000"/>
          <w:sz w:val="21"/>
        </w:rPr>
        <w:t>8.1 Summary of Major Insights</w:t>
      </w:r>
    </w:p>
    <w:p>
      <w:pPr>
        <w:spacing w:line="264" w:lineRule="auto" w:before="0" w:after="50"/>
        <w:jc w:val="both"/>
      </w:pPr>
      <w:r>
        <w:rPr>
          <w:rFonts w:ascii="Times New Roman" w:hAnsi="Times New Roman" w:cs="Times New Roman"/>
          <w:b w:val="0"/>
          <w:i w:val="0"/>
          <w:color w:val="000000"/>
          <w:sz w:val="21"/>
        </w:rPr>
        <w:t>This chapter established an integrated mathematical and architectural synthesis of quantum circuits and quantum algorithms for intelligent computing across NISQ and fault-tolerant hardware regimes. Starting from Hilbert-space ket and density-operator representations, universal Clifford+</w:t>
      </w:r>
      <m:oMath>
        <m:box>
          <m:e>
            <m:r>
              <w:rPr>
                <w:rFonts w:ascii="Cambria Math" w:hAnsi="Cambria Math" w:cs="Cambria Math"/>
                <w:sz w:val="21"/>
                <w:szCs w:val="21"/>
                <w:color w:val="000000"/>
              </w:rPr>
              <m:rPr>
                <m:sty m:val="i"/>
              </m:rPr>
              <m:t>T</m:t>
            </m:r>
          </m:e>
        </m:box>
      </m:oMath>
      <w:r>
        <w:rPr>
          <w:rFonts w:ascii="Times New Roman" w:hAnsi="Times New Roman" w:cs="Times New Roman"/>
          <w:b w:val="0"/>
          <w:i w:val="0"/>
          <w:color w:val="000000"/>
          <w:sz w:val="21"/>
        </w:rPr>
        <w:t xml:space="preserve"> and continuous rotation gates, CPTP noise channels, and finite-shot readout variance, this chapter traced how circuit-level mechanics directly govern VQE, QAOA, Grover amplitude amplification, HHL linear solvers, and quantum kernel classifiers.</w:t>
      </w:r>
    </w:p>
    <w:p>
      <w:pPr>
        <w:keepNext/>
        <w:spacing w:line="264" w:lineRule="auto" w:before="100" w:after="30"/>
        <w:jc w:val="left"/>
      </w:pPr>
      <w:r>
        <w:rPr>
          <w:rFonts w:ascii="Times New Roman" w:hAnsi="Times New Roman" w:cs="Times New Roman"/>
          <w:b/>
          <w:i w:val="0"/>
          <w:color w:val="000000"/>
          <w:sz w:val="21"/>
        </w:rPr>
        <w:t>8.2 Theoretical and Practical Implications</w:t>
      </w:r>
    </w:p>
    <w:p>
      <w:pPr>
        <w:spacing w:line="264" w:lineRule="auto" w:before="0" w:after="50"/>
        <w:jc w:val="both"/>
      </w:pPr>
      <w:r>
        <w:rPr>
          <w:rFonts w:ascii="Times New Roman" w:hAnsi="Times New Roman" w:cs="Times New Roman"/>
          <w:b w:val="0"/>
          <w:i w:val="0"/>
          <w:color w:val="000000"/>
          <w:sz w:val="21"/>
        </w:rPr>
        <w:t>Theoretically, this synthesis demonstrates that expressibility, gradient trainability, generalization capacity, data-loading depth, and classical simulability form a coupled system of constraints that cannot be optimized one metric at a time. Practically, the six-stage design workflow, six-dimensional evaluation framework, and regime-selection matrix provide researchers and practitioners with concrete engineering criteria for matching problem structure to classical, error-mitigated NISQ, or fault-tolerant quantum architectures.</w:t>
      </w:r>
    </w:p>
    <w:p>
      <w:pPr>
        <w:keepNext/>
        <w:spacing w:line="264" w:lineRule="auto" w:before="100" w:after="30"/>
        <w:jc w:val="left"/>
      </w:pPr>
      <w:r>
        <w:rPr>
          <w:rFonts w:ascii="Times New Roman" w:hAnsi="Times New Roman" w:cs="Times New Roman"/>
          <w:b/>
          <w:i w:val="0"/>
          <w:color w:val="000000"/>
          <w:sz w:val="21"/>
        </w:rPr>
        <w:t>8.3 Limitations of the Chapter</w:t>
      </w:r>
    </w:p>
    <w:p>
      <w:pPr>
        <w:spacing w:line="264" w:lineRule="auto" w:before="0" w:after="50"/>
        <w:jc w:val="both"/>
      </w:pPr>
      <w:r>
        <w:rPr>
          <w:rFonts w:ascii="Times New Roman" w:hAnsi="Times New Roman" w:cs="Times New Roman"/>
          <w:b w:val="0"/>
          <w:i w:val="0"/>
          <w:color w:val="000000"/>
          <w:sz w:val="21"/>
        </w:rPr>
        <w:t>Three scope boundaries merit explicit acknowledgment. First, this chapter is a structured conceptual and mathematical synthesis of peer-reviewed literature and reports no original quantum hardware runs or simulated empirical datasets. Second, continuous-variable optical models, analog quantum annealers, measurement-based cluster states, and topological computation fall outside primary focus. Third, physical coherence times, two-qubit gate fidelities, and real-time syndrome decoding latencies continue to advance rapidly across experimental hardware platforms.</w:t>
      </w:r>
    </w:p>
    <w:p>
      <w:pPr>
        <w:keepNext/>
        <w:spacing w:line="264" w:lineRule="auto" w:before="100" w:after="30"/>
        <w:jc w:val="left"/>
      </w:pPr>
      <w:r>
        <w:rPr>
          <w:rFonts w:ascii="Times New Roman" w:hAnsi="Times New Roman" w:cs="Times New Roman"/>
          <w:b/>
          <w:i w:val="0"/>
          <w:color w:val="000000"/>
          <w:sz w:val="21"/>
        </w:rPr>
        <w:t>8.4 Future Research Directions</w:t>
      </w:r>
    </w:p>
    <w:p>
      <w:pPr>
        <w:spacing w:line="264" w:lineRule="auto" w:before="0" w:after="50"/>
        <w:jc w:val="both"/>
      </w:pPr>
      <w:r>
        <w:rPr>
          <w:rFonts w:ascii="Times New Roman" w:hAnsi="Times New Roman" w:cs="Times New Roman"/>
          <w:b w:val="0"/>
          <w:i w:val="0"/>
          <w:color w:val="000000"/>
          <w:sz w:val="21"/>
        </w:rPr>
        <w:t>Realizing durable, verifiable quantum utility across artificial intelligence and machine learning will require co-designing structure-aware quantum circuits, low-overhead fault-tolerant error correction, classical shadow interfaces, and transparent empirical benchmarks grounded in rigorous complexity theory. Sustained collaboration across quantum physics, computer architecture, and statistical learning will translate asymptotic theory into reliable intelligent systems.</w:t>
      </w:r>
    </w:p>
    <w:p>
      <w:pPr>
        <w:keepNext/>
        <w:spacing w:line="264" w:lineRule="auto" w:before="150" w:after="50"/>
        <w:jc w:val="left"/>
      </w:pPr>
      <w:r>
        <w:rPr>
          <w:rFonts w:ascii="Times New Roman" w:hAnsi="Times New Roman" w:cs="Times New Roman"/>
          <w:b/>
          <w:i w:val="0"/>
          <w:color w:val="000000"/>
          <w:sz w:val="23"/>
        </w:rPr>
        <w:t>Declarations and Editorial Disclosures</w:t>
      </w:r>
    </w:p>
    <w:p>
      <w:pPr>
        <w:spacing w:line="264" w:lineRule="auto" w:after="80"/>
        <w:jc w:val="both"/>
      </w:pPr>
      <w:r>
        <w:rPr>
          <w:rFonts w:ascii="Times New Roman" w:hAnsi="Times New Roman" w:cs="Times New Roman"/>
          <w:b/>
          <w:i w:val="0"/>
          <w:color w:val="000000"/>
          <w:sz w:val="21"/>
        </w:rPr>
        <w:t xml:space="preserve">Funding: </w:t>
      </w:r>
      <w:r>
        <w:rPr>
          <w:rFonts w:ascii="Times New Roman" w:hAnsi="Times New Roman" w:cs="Times New Roman"/>
          <w:b w:val="0"/>
          <w:i w:val="0"/>
          <w:color w:val="000000"/>
          <w:sz w:val="21"/>
        </w:rPr>
        <w:t>[Placeholder — Specify external grant agencies and award numbers supporting this chapter, or state: 'This research received no external funding.']</w:t>
      </w:r>
    </w:p>
    <w:p>
      <w:pPr>
        <w:spacing w:line="264" w:lineRule="auto" w:after="80"/>
        <w:jc w:val="both"/>
      </w:pPr>
      <w:r>
        <w:rPr>
          <w:rFonts w:ascii="Times New Roman" w:hAnsi="Times New Roman" w:cs="Times New Roman"/>
          <w:b/>
          <w:i w:val="0"/>
          <w:color w:val="000000"/>
          <w:sz w:val="21"/>
        </w:rPr>
        <w:t xml:space="preserve">Conflict of Interest: </w:t>
      </w:r>
      <w:r>
        <w:rPr>
          <w:rFonts w:ascii="Times New Roman" w:hAnsi="Times New Roman" w:cs="Times New Roman"/>
          <w:b w:val="0"/>
          <w:i w:val="0"/>
          <w:color w:val="000000"/>
          <w:sz w:val="21"/>
        </w:rPr>
        <w:t>[Placeholder — Declare any financial or non-financial competing interests of the authors, or state: 'The authors declare no conflict of interest relevant to this chapter.']</w:t>
      </w:r>
    </w:p>
    <w:p>
      <w:pPr>
        <w:spacing w:line="264" w:lineRule="auto" w:after="80"/>
        <w:jc w:val="both"/>
      </w:pPr>
      <w:r>
        <w:rPr>
          <w:rFonts w:ascii="Times New Roman" w:hAnsi="Times New Roman" w:cs="Times New Roman"/>
          <w:b/>
          <w:i w:val="0"/>
          <w:color w:val="000000"/>
          <w:sz w:val="21"/>
        </w:rPr>
        <w:t xml:space="preserve">Research Ethics and Informed Consent: </w:t>
      </w:r>
      <w:r>
        <w:rPr>
          <w:rFonts w:ascii="Times New Roman" w:hAnsi="Times New Roman" w:cs="Times New Roman"/>
          <w:b w:val="0"/>
          <w:i w:val="0"/>
          <w:color w:val="000000"/>
          <w:sz w:val="21"/>
        </w:rPr>
        <w:t>This chapter consists exclusively of mathematical analysis, conceptual synthesis, and critical evaluation of published peer-reviewed literature; no human participants, clinical data, or animal subjects were involved.</w:t>
      </w:r>
    </w:p>
    <w:p>
      <w:pPr>
        <w:spacing w:line="264" w:lineRule="auto" w:after="80"/>
        <w:jc w:val="both"/>
      </w:pPr>
      <w:r>
        <w:rPr>
          <w:rFonts w:ascii="Times New Roman" w:hAnsi="Times New Roman" w:cs="Times New Roman"/>
          <w:b/>
          <w:i w:val="0"/>
          <w:color w:val="000000"/>
          <w:sz w:val="21"/>
        </w:rPr>
        <w:t xml:space="preserve">Third-Party Permissions: </w:t>
      </w:r>
      <w:r>
        <w:rPr>
          <w:rFonts w:ascii="Times New Roman" w:hAnsi="Times New Roman" w:cs="Times New Roman"/>
          <w:b w:val="0"/>
          <w:i w:val="0"/>
          <w:color w:val="000000"/>
          <w:sz w:val="21"/>
        </w:rPr>
        <w:t>All four figures (Figures 1–4) and all five tables (Tables 1–5) in this chapter are original author-created works prepared specifically for this manuscript; no previously published or copyrighted graphics or tables requiring third-party reproduction permissions are included.</w:t>
      </w:r>
    </w:p>
    <w:p>
      <w:pPr>
        <w:keepNext/>
        <w:spacing w:line="264" w:lineRule="auto" w:before="150" w:after="50"/>
        <w:jc w:val="left"/>
      </w:pPr>
      <w:r>
        <w:rPr>
          <w:rFonts w:ascii="Times New Roman" w:hAnsi="Times New Roman" w:cs="Times New Roman"/>
          <w:b/>
          <w:i w:val="0"/>
          <w:color w:val="000000"/>
          <w:sz w:val="23"/>
        </w:rPr>
        <w:t>Biographical Sketch (Author Placeholder — Per Nova Chapter Guidelines)</w:t>
      </w:r>
    </w:p>
    <w:p>
      <w:pPr>
        <w:spacing w:line="264" w:lineRule="auto" w:after="50"/>
        <w:jc w:val="left"/>
      </w:pPr>
      <w:r>
        <w:rPr>
          <w:rFonts w:ascii="Times New Roman" w:hAnsi="Times New Roman" w:cs="Times New Roman"/>
          <w:b/>
          <w:i w:val="0"/>
          <w:color w:val="000000"/>
          <w:sz w:val="20"/>
        </w:rPr>
        <w:t xml:space="preserve">Name: </w:t>
      </w:r>
      <w:r>
        <w:rPr>
          <w:rFonts w:ascii="Times New Roman" w:hAnsi="Times New Roman" w:cs="Times New Roman"/>
          <w:b w:val="0"/>
          <w:i w:val="0"/>
          <w:color w:val="000000"/>
          <w:sz w:val="20"/>
        </w:rPr>
        <w:t>[First Name Middle Initial Last Name]</w:t>
      </w:r>
    </w:p>
    <w:p>
      <w:pPr>
        <w:spacing w:line="264" w:lineRule="auto" w:after="50"/>
        <w:jc w:val="left"/>
      </w:pPr>
      <w:r>
        <w:rPr>
          <w:rFonts w:ascii="Times New Roman" w:hAnsi="Times New Roman" w:cs="Times New Roman"/>
          <w:b/>
          <w:i w:val="0"/>
          <w:color w:val="000000"/>
          <w:sz w:val="20"/>
        </w:rPr>
        <w:t xml:space="preserve">Affiliation: </w:t>
      </w:r>
      <w:r>
        <w:rPr>
          <w:rFonts w:ascii="Times New Roman" w:hAnsi="Times New Roman" w:cs="Times New Roman"/>
          <w:b w:val="0"/>
          <w:i w:val="0"/>
          <w:color w:val="000000"/>
          <w:sz w:val="20"/>
        </w:rPr>
        <w:t>[Department, University / Research Institute, City, State (if applicable), Country]</w:t>
      </w:r>
    </w:p>
    <w:p>
      <w:pPr>
        <w:spacing w:line="264" w:lineRule="auto" w:after="50"/>
        <w:jc w:val="left"/>
      </w:pPr>
      <w:r>
        <w:rPr>
          <w:rFonts w:ascii="Times New Roman" w:hAnsi="Times New Roman" w:cs="Times New Roman"/>
          <w:b/>
          <w:i w:val="0"/>
          <w:color w:val="000000"/>
          <w:sz w:val="20"/>
        </w:rPr>
        <w:t xml:space="preserve">Education: </w:t>
      </w:r>
      <w:r>
        <w:rPr>
          <w:rFonts w:ascii="Times New Roman" w:hAnsi="Times New Roman" w:cs="Times New Roman"/>
          <w:b w:val="0"/>
          <w:i w:val="0"/>
          <w:color w:val="000000"/>
          <w:sz w:val="20"/>
        </w:rPr>
        <w:t>[Year–Year: Degree and Field, Institution, Country]</w:t>
      </w:r>
    </w:p>
    <w:p>
      <w:pPr>
        <w:spacing w:line="264" w:lineRule="auto" w:after="50"/>
        <w:jc w:val="left"/>
      </w:pPr>
      <w:r>
        <w:rPr>
          <w:rFonts w:ascii="Times New Roman" w:hAnsi="Times New Roman" w:cs="Times New Roman"/>
          <w:b/>
          <w:i w:val="0"/>
          <w:color w:val="000000"/>
          <w:sz w:val="20"/>
        </w:rPr>
        <w:t xml:space="preserve">Business Address: </w:t>
      </w:r>
      <w:r>
        <w:rPr>
          <w:rFonts w:ascii="Times New Roman" w:hAnsi="Times New Roman" w:cs="Times New Roman"/>
          <w:b w:val="0"/>
          <w:i w:val="0"/>
          <w:color w:val="000000"/>
          <w:sz w:val="20"/>
        </w:rPr>
        <w:t>[Institutional Mailing Address — for Nova Biographical Sketch record only]</w:t>
      </w:r>
    </w:p>
    <w:p>
      <w:pPr>
        <w:spacing w:line="264" w:lineRule="auto" w:after="50"/>
        <w:jc w:val="left"/>
      </w:pPr>
      <w:r>
        <w:rPr>
          <w:rFonts w:ascii="Times New Roman" w:hAnsi="Times New Roman" w:cs="Times New Roman"/>
          <w:b/>
          <w:i w:val="0"/>
          <w:color w:val="000000"/>
          <w:sz w:val="20"/>
        </w:rPr>
        <w:t xml:space="preserve">Research and Professional Experience: </w:t>
      </w:r>
      <w:r>
        <w:rPr>
          <w:rFonts w:ascii="Times New Roman" w:hAnsi="Times New Roman" w:cs="Times New Roman"/>
          <w:b w:val="0"/>
          <w:i w:val="0"/>
          <w:color w:val="000000"/>
          <w:sz w:val="20"/>
        </w:rPr>
        <w:t>[Concise summary of academic and research appointments]</w:t>
      </w:r>
    </w:p>
    <w:p>
      <w:pPr>
        <w:spacing w:line="264" w:lineRule="auto" w:after="50"/>
        <w:jc w:val="left"/>
      </w:pPr>
      <w:r>
        <w:rPr>
          <w:rFonts w:ascii="Times New Roman" w:hAnsi="Times New Roman" w:cs="Times New Roman"/>
          <w:b/>
          <w:i w:val="0"/>
          <w:color w:val="000000"/>
          <w:sz w:val="20"/>
        </w:rPr>
        <w:t xml:space="preserve">Professional Appointments: </w:t>
      </w:r>
      <w:r>
        <w:rPr>
          <w:rFonts w:ascii="Times New Roman" w:hAnsi="Times New Roman" w:cs="Times New Roman"/>
          <w:b w:val="0"/>
          <w:i w:val="0"/>
          <w:color w:val="000000"/>
          <w:sz w:val="20"/>
        </w:rPr>
        <w:t>[Current academic rank, laboratory leadership, editorial service]</w:t>
      </w:r>
    </w:p>
    <w:p>
      <w:pPr>
        <w:spacing w:line="264" w:lineRule="auto" w:after="50"/>
        <w:jc w:val="left"/>
      </w:pPr>
      <w:r>
        <w:rPr>
          <w:rFonts w:ascii="Times New Roman" w:hAnsi="Times New Roman" w:cs="Times New Roman"/>
          <w:b/>
          <w:i w:val="0"/>
          <w:color w:val="000000"/>
          <w:sz w:val="20"/>
        </w:rPr>
        <w:t xml:space="preserve">Honors: </w:t>
      </w:r>
      <w:r>
        <w:rPr>
          <w:rFonts w:ascii="Times New Roman" w:hAnsi="Times New Roman" w:cs="Times New Roman"/>
          <w:b w:val="0"/>
          <w:i w:val="0"/>
          <w:color w:val="000000"/>
          <w:sz w:val="20"/>
        </w:rPr>
        <w:t>[Fellowships, awards, academic distinctions]</w:t>
      </w:r>
    </w:p>
    <w:p>
      <w:pPr>
        <w:spacing w:line="264" w:lineRule="auto" w:after="50"/>
        <w:jc w:val="left"/>
      </w:pPr>
      <w:r>
        <w:rPr>
          <w:rFonts w:ascii="Times New Roman" w:hAnsi="Times New Roman" w:cs="Times New Roman"/>
          <w:b/>
          <w:i w:val="0"/>
          <w:color w:val="000000"/>
          <w:sz w:val="20"/>
        </w:rPr>
        <w:t xml:space="preserve">Publications from the Last 3 Years: </w:t>
      </w:r>
      <w:r>
        <w:rPr>
          <w:rFonts w:ascii="Times New Roman" w:hAnsi="Times New Roman" w:cs="Times New Roman"/>
          <w:b w:val="0"/>
          <w:i w:val="0"/>
          <w:color w:val="000000"/>
          <w:sz w:val="20"/>
        </w:rPr>
        <w:t>[List selected peer-reviewed publications in APA style]</w:t>
      </w:r>
    </w:p>
    <w:p>
      <w:pPr>
        <w:keepNext/>
        <w:spacing w:line="264" w:lineRule="auto" w:before="150" w:after="50"/>
        <w:jc w:val="left"/>
      </w:pPr>
      <w:r>
        <w:rPr>
          <w:rFonts w:ascii="Times New Roman" w:hAnsi="Times New Roman" w:cs="Times New Roman"/>
          <w:b/>
          <w:i w:val="0"/>
          <w:color w:val="000000"/>
          <w:sz w:val="23"/>
        </w:rPr>
        <w:t>References</w:t>
      </w:r>
    </w:p>
    <w:p>
      <w:pPr>
        <w:spacing w:line="254" w:lineRule="auto" w:before="0" w:after="28"/>
        <w:ind w:left="504" w:hanging="504"/>
        <w:jc w:val="left"/>
      </w:pPr>
      <w:r>
        <w:rPr>
          <w:rFonts w:ascii="Times New Roman" w:hAnsi="Times New Roman" w:cs="Times New Roman"/>
          <w:b w:val="0"/>
          <w:i w:val="0"/>
          <w:color w:val="000000"/>
          <w:sz w:val="20"/>
        </w:rPr>
        <w:t xml:space="preserve">Acharya, R., Abanin, D. A., Aghababaie-Beni, L., Aleiner, I., Andersen, T. I., Ansmann, M., Arute, F., Arya, K., Asfaw, A., Astrakhantsev, N., Atalaya, J., Babbush, R., Bacon, D., Ballard, B., Bardin, J. C., Bausch, J., Bengtsson, A., Bilmes, A., Blackwell, S., ... Zobrist, N. (2025). Quantum error correction below the surface code threshold. </w:t>
      </w:r>
      <w:r>
        <w:rPr>
          <w:rFonts w:ascii="Times New Roman" w:hAnsi="Times New Roman" w:cs="Times New Roman"/>
          <w:b w:val="0"/>
          <w:i/>
          <w:color w:val="000000"/>
          <w:sz w:val="20"/>
        </w:rPr>
        <w:t>Nature</w:t>
      </w:r>
      <w:r>
        <w:rPr>
          <w:rFonts w:ascii="Times New Roman" w:hAnsi="Times New Roman" w:cs="Times New Roman"/>
          <w:b w:val="0"/>
          <w:i w:val="0"/>
          <w:color w:val="000000"/>
          <w:sz w:val="20"/>
        </w:rPr>
        <w:t>, 638(8052), 920–926.</w:t>
      </w:r>
      <w:r>
        <w:rPr>
          <w:rFonts w:ascii="Times New Roman" w:hAnsi="Times New Roman" w:cs="Times New Roman"/>
          <w:b w:val="0"/>
          <w:i w:val="0"/>
          <w:color w:val="000000"/>
          <w:sz w:val="20"/>
        </w:rPr>
        <w:t xml:space="preserve"> </w:t>
      </w:r>
      <w:hyperlink r:id="rId15">
        <w:r>
          <w:rPr>
            <w:rFonts w:ascii="Times New Roman" w:hAnsi="Times New Roman" w:cs="Times New Roman"/>
            <w:color w:val="000000"/>
            <w:u w:val="single"/>
            <w:sz w:val="20"/>
            <w:szCs w:val="20"/>
          </w:rPr>
          <w:t>https://doi.org/10.1038/s41586-024-08449-y</w:t>
        </w:r>
      </w:hyperlink>
    </w:p>
    <w:p>
      <w:pPr>
        <w:spacing w:line="254" w:lineRule="auto" w:before="0" w:after="28"/>
        <w:ind w:left="504" w:hanging="504"/>
        <w:jc w:val="left"/>
      </w:pPr>
      <w:r>
        <w:rPr>
          <w:rFonts w:ascii="Times New Roman" w:hAnsi="Times New Roman" w:cs="Times New Roman"/>
          <w:b w:val="0"/>
          <w:i w:val="0"/>
          <w:color w:val="000000"/>
          <w:sz w:val="20"/>
        </w:rPr>
        <w:t xml:space="preserve">Arute, F., Arya, K., Babbush, R., Bacon, D., Bardin, J. C., Barends, R., Biswas, R., Boixo, S., Brandao, F. G. S. L., Buell, D. A., Burkett, B., Chen, Y., Chen, Z., Chiaro, B., Collins, R., Courtney, W., Dunsworth, A., Farhi, E., Foxen, B., ... Martinis, J. M. (2019). Quantum supremacy using a programmable superconducting processor. </w:t>
      </w:r>
      <w:r>
        <w:rPr>
          <w:rFonts w:ascii="Times New Roman" w:hAnsi="Times New Roman" w:cs="Times New Roman"/>
          <w:b w:val="0"/>
          <w:i/>
          <w:color w:val="000000"/>
          <w:sz w:val="20"/>
        </w:rPr>
        <w:t>Nature</w:t>
      </w:r>
      <w:r>
        <w:rPr>
          <w:rFonts w:ascii="Times New Roman" w:hAnsi="Times New Roman" w:cs="Times New Roman"/>
          <w:b w:val="0"/>
          <w:i w:val="0"/>
          <w:color w:val="000000"/>
          <w:sz w:val="20"/>
        </w:rPr>
        <w:t>, 574(7779), 505–510.</w:t>
      </w:r>
      <w:r>
        <w:rPr>
          <w:rFonts w:ascii="Times New Roman" w:hAnsi="Times New Roman" w:cs="Times New Roman"/>
          <w:b w:val="0"/>
          <w:i w:val="0"/>
          <w:color w:val="000000"/>
          <w:sz w:val="20"/>
        </w:rPr>
        <w:t xml:space="preserve"> </w:t>
      </w:r>
      <w:hyperlink r:id="rId16">
        <w:r>
          <w:rPr>
            <w:rFonts w:ascii="Times New Roman" w:hAnsi="Times New Roman" w:cs="Times New Roman"/>
            <w:color w:val="000000"/>
            <w:u w:val="single"/>
            <w:sz w:val="20"/>
            <w:szCs w:val="20"/>
          </w:rPr>
          <w:t>https://doi.org/10.1038/s41586-019-1666-5</w:t>
        </w:r>
      </w:hyperlink>
    </w:p>
    <w:p>
      <w:pPr>
        <w:spacing w:line="254" w:lineRule="auto" w:before="0" w:after="28"/>
        <w:ind w:left="504" w:hanging="504"/>
        <w:jc w:val="left"/>
      </w:pPr>
      <w:r>
        <w:rPr>
          <w:rFonts w:ascii="Times New Roman" w:hAnsi="Times New Roman" w:cs="Times New Roman"/>
          <w:b w:val="0"/>
          <w:i w:val="0"/>
          <w:color w:val="000000"/>
          <w:sz w:val="20"/>
        </w:rPr>
        <w:t xml:space="preserve">Barenco, A., Bennett, C. H., Cleve, R., DiVincenzo, D. P., Margolus, N., Shor, P., Sleator, T., Smolin, J. A., &amp; Weinfurter, H. (1995). Elementary gates for quantum computation. </w:t>
      </w:r>
      <w:r>
        <w:rPr>
          <w:rFonts w:ascii="Times New Roman" w:hAnsi="Times New Roman" w:cs="Times New Roman"/>
          <w:b w:val="0"/>
          <w:i/>
          <w:color w:val="000000"/>
          <w:sz w:val="20"/>
        </w:rPr>
        <w:t>Physical Review A</w:t>
      </w:r>
      <w:r>
        <w:rPr>
          <w:rFonts w:ascii="Times New Roman" w:hAnsi="Times New Roman" w:cs="Times New Roman"/>
          <w:b w:val="0"/>
          <w:i w:val="0"/>
          <w:color w:val="000000"/>
          <w:sz w:val="20"/>
        </w:rPr>
        <w:t>, 52(5), 3457–3467.</w:t>
      </w:r>
      <w:r>
        <w:rPr>
          <w:rFonts w:ascii="Times New Roman" w:hAnsi="Times New Roman" w:cs="Times New Roman"/>
          <w:b w:val="0"/>
          <w:i w:val="0"/>
          <w:color w:val="000000"/>
          <w:sz w:val="20"/>
        </w:rPr>
        <w:t xml:space="preserve"> </w:t>
      </w:r>
      <w:hyperlink r:id="rId17">
        <w:r>
          <w:rPr>
            <w:rFonts w:ascii="Times New Roman" w:hAnsi="Times New Roman" w:cs="Times New Roman"/>
            <w:color w:val="000000"/>
            <w:u w:val="single"/>
            <w:sz w:val="20"/>
            <w:szCs w:val="20"/>
          </w:rPr>
          <w:t>https://doi.org/10.1103/PhysRevA.52.3457</w:t>
        </w:r>
      </w:hyperlink>
    </w:p>
    <w:p>
      <w:pPr>
        <w:spacing w:line="254" w:lineRule="auto" w:before="0" w:after="28"/>
        <w:ind w:left="504" w:hanging="504"/>
        <w:jc w:val="left"/>
      </w:pPr>
      <w:r>
        <w:rPr>
          <w:rFonts w:ascii="Times New Roman" w:hAnsi="Times New Roman" w:cs="Times New Roman"/>
          <w:b w:val="0"/>
          <w:i w:val="0"/>
          <w:color w:val="000000"/>
          <w:sz w:val="20"/>
        </w:rPr>
        <w:t xml:space="preserve">Biamonte, J., Wittek, P., Pancotti, N., Rebentrost, P., Wiebe, N., &amp; Lloyd, S. (2017). Quantum machine learning. </w:t>
      </w:r>
      <w:r>
        <w:rPr>
          <w:rFonts w:ascii="Times New Roman" w:hAnsi="Times New Roman" w:cs="Times New Roman"/>
          <w:b w:val="0"/>
          <w:i/>
          <w:color w:val="000000"/>
          <w:sz w:val="20"/>
        </w:rPr>
        <w:t>Nature</w:t>
      </w:r>
      <w:r>
        <w:rPr>
          <w:rFonts w:ascii="Times New Roman" w:hAnsi="Times New Roman" w:cs="Times New Roman"/>
          <w:b w:val="0"/>
          <w:i w:val="0"/>
          <w:color w:val="000000"/>
          <w:sz w:val="20"/>
        </w:rPr>
        <w:t>, 549(7671), 195–202.</w:t>
      </w:r>
      <w:r>
        <w:rPr>
          <w:rFonts w:ascii="Times New Roman" w:hAnsi="Times New Roman" w:cs="Times New Roman"/>
          <w:b w:val="0"/>
          <w:i w:val="0"/>
          <w:color w:val="000000"/>
          <w:sz w:val="20"/>
        </w:rPr>
        <w:t xml:space="preserve"> </w:t>
      </w:r>
      <w:hyperlink r:id="rId18">
        <w:r>
          <w:rPr>
            <w:rFonts w:ascii="Times New Roman" w:hAnsi="Times New Roman" w:cs="Times New Roman"/>
            <w:color w:val="000000"/>
            <w:u w:val="single"/>
            <w:sz w:val="20"/>
            <w:szCs w:val="20"/>
          </w:rPr>
          <w:t>https://doi.org/10.1038/nature23474</w:t>
        </w:r>
      </w:hyperlink>
    </w:p>
    <w:p>
      <w:pPr>
        <w:spacing w:line="254" w:lineRule="auto" w:before="0" w:after="28"/>
        <w:ind w:left="504" w:hanging="504"/>
        <w:jc w:val="left"/>
      </w:pPr>
      <w:r>
        <w:rPr>
          <w:rFonts w:ascii="Times New Roman" w:hAnsi="Times New Roman" w:cs="Times New Roman"/>
          <w:b w:val="0"/>
          <w:i w:val="0"/>
          <w:color w:val="000000"/>
          <w:sz w:val="20"/>
        </w:rPr>
        <w:t xml:space="preserve">Brassard, G., Høyer, P., Mosca, M., &amp; Tapp, A. (2002). Quantum amplitude amplification and estimation. In S. J. Lomonaco Jr. &amp; H. E. Brandt (Eds.),  </w:t>
      </w:r>
      <w:r>
        <w:rPr>
          <w:rFonts w:ascii="Times New Roman" w:hAnsi="Times New Roman" w:cs="Times New Roman"/>
          <w:b w:val="0"/>
          <w:i/>
          <w:color w:val="000000"/>
          <w:sz w:val="20"/>
        </w:rPr>
        <w:t>Quantum computation and quantum information: A millennium volume</w:t>
      </w:r>
      <w:r>
        <w:rPr>
          <w:rFonts w:ascii="Times New Roman" w:hAnsi="Times New Roman" w:cs="Times New Roman"/>
          <w:b w:val="0"/>
          <w:i w:val="0"/>
          <w:color w:val="000000"/>
          <w:sz w:val="20"/>
        </w:rPr>
        <w:t xml:space="preserve"> (Vol. 305, pp. 53–74).</w:t>
      </w:r>
      <w:r>
        <w:rPr>
          <w:rFonts w:ascii="Times New Roman" w:hAnsi="Times New Roman" w:cs="Times New Roman"/>
          <w:b w:val="0"/>
          <w:i w:val="0"/>
          <w:color w:val="000000"/>
          <w:sz w:val="20"/>
        </w:rPr>
        <w:t xml:space="preserve"> American Mathematical Society. </w:t>
      </w:r>
      <w:hyperlink r:id="rId19">
        <w:r>
          <w:rPr>
            <w:rFonts w:ascii="Times New Roman" w:hAnsi="Times New Roman" w:cs="Times New Roman"/>
            <w:color w:val="000000"/>
            <w:u w:val="single"/>
            <w:sz w:val="20"/>
            <w:szCs w:val="20"/>
          </w:rPr>
          <w:t>https://doi.org/10.1090/conm/305/05215</w:t>
        </w:r>
      </w:hyperlink>
    </w:p>
    <w:p>
      <w:pPr>
        <w:spacing w:line="254" w:lineRule="auto" w:before="0" w:after="28"/>
        <w:ind w:left="504" w:hanging="504"/>
        <w:jc w:val="left"/>
      </w:pPr>
      <w:r>
        <w:rPr>
          <w:rFonts w:ascii="Times New Roman" w:hAnsi="Times New Roman" w:cs="Times New Roman"/>
          <w:b w:val="0"/>
          <w:i w:val="0"/>
          <w:color w:val="000000"/>
          <w:sz w:val="20"/>
        </w:rPr>
        <w:t xml:space="preserve">Cai, Z., Babbush, R., Benjamin, S. C., Endo, S., Huggins, W. J., Li, Y., McClean, J. R., &amp; O'Brien, T. E. (2023). Quantum error mitigation. </w:t>
      </w:r>
      <w:r>
        <w:rPr>
          <w:rFonts w:ascii="Times New Roman" w:hAnsi="Times New Roman" w:cs="Times New Roman"/>
          <w:b w:val="0"/>
          <w:i/>
          <w:color w:val="000000"/>
          <w:sz w:val="20"/>
        </w:rPr>
        <w:t>Reviews of Modern Physics</w:t>
      </w:r>
      <w:r>
        <w:rPr>
          <w:rFonts w:ascii="Times New Roman" w:hAnsi="Times New Roman" w:cs="Times New Roman"/>
          <w:b w:val="0"/>
          <w:i w:val="0"/>
          <w:color w:val="000000"/>
          <w:sz w:val="20"/>
        </w:rPr>
        <w:t>, 95(4), 045005.</w:t>
      </w:r>
      <w:r>
        <w:rPr>
          <w:rFonts w:ascii="Times New Roman" w:hAnsi="Times New Roman" w:cs="Times New Roman"/>
          <w:b w:val="0"/>
          <w:i w:val="0"/>
          <w:color w:val="000000"/>
          <w:sz w:val="20"/>
        </w:rPr>
        <w:t xml:space="preserve"> </w:t>
      </w:r>
      <w:hyperlink r:id="rId20">
        <w:r>
          <w:rPr>
            <w:rFonts w:ascii="Times New Roman" w:hAnsi="Times New Roman" w:cs="Times New Roman"/>
            <w:color w:val="000000"/>
            <w:u w:val="single"/>
            <w:sz w:val="20"/>
            <w:szCs w:val="20"/>
          </w:rPr>
          <w:t>https://doi.org/10.1103/RevModPhys.95.045005</w:t>
        </w:r>
      </w:hyperlink>
    </w:p>
    <w:p>
      <w:pPr>
        <w:spacing w:line="254" w:lineRule="auto" w:before="0" w:after="28"/>
        <w:ind w:left="504" w:hanging="504"/>
        <w:jc w:val="left"/>
      </w:pPr>
      <w:r>
        <w:rPr>
          <w:rFonts w:ascii="Times New Roman" w:hAnsi="Times New Roman" w:cs="Times New Roman"/>
          <w:b w:val="0"/>
          <w:i w:val="0"/>
          <w:color w:val="000000"/>
          <w:sz w:val="20"/>
        </w:rPr>
        <w:t xml:space="preserve">Caro, M. C., Huang, H.-Y., Cerezo, M., Sharma, K., Sornborger, A., Cincio, L., &amp; Coles, P. J. (2022). Generalization in quantum machine learning from few training data. </w:t>
      </w:r>
      <w:r>
        <w:rPr>
          <w:rFonts w:ascii="Times New Roman" w:hAnsi="Times New Roman" w:cs="Times New Roman"/>
          <w:b w:val="0"/>
          <w:i/>
          <w:color w:val="000000"/>
          <w:sz w:val="20"/>
        </w:rPr>
        <w:t>Nature Communications</w:t>
      </w:r>
      <w:r>
        <w:rPr>
          <w:rFonts w:ascii="Times New Roman" w:hAnsi="Times New Roman" w:cs="Times New Roman"/>
          <w:b w:val="0"/>
          <w:i w:val="0"/>
          <w:color w:val="000000"/>
          <w:sz w:val="20"/>
        </w:rPr>
        <w:t>, 13(1), 4919.</w:t>
      </w:r>
      <w:r>
        <w:rPr>
          <w:rFonts w:ascii="Times New Roman" w:hAnsi="Times New Roman" w:cs="Times New Roman"/>
          <w:b w:val="0"/>
          <w:i w:val="0"/>
          <w:color w:val="000000"/>
          <w:sz w:val="20"/>
        </w:rPr>
        <w:t xml:space="preserve"> </w:t>
      </w:r>
      <w:hyperlink r:id="rId21">
        <w:r>
          <w:rPr>
            <w:rFonts w:ascii="Times New Roman" w:hAnsi="Times New Roman" w:cs="Times New Roman"/>
            <w:color w:val="000000"/>
            <w:u w:val="single"/>
            <w:sz w:val="20"/>
            <w:szCs w:val="20"/>
          </w:rPr>
          <w:t>https://doi.org/10.1038/s41467-022-32550-3</w:t>
        </w:r>
      </w:hyperlink>
    </w:p>
    <w:p>
      <w:pPr>
        <w:spacing w:line="254" w:lineRule="auto" w:before="0" w:after="28"/>
        <w:ind w:left="504" w:hanging="504"/>
        <w:jc w:val="left"/>
      </w:pPr>
      <w:r>
        <w:rPr>
          <w:rFonts w:ascii="Times New Roman" w:hAnsi="Times New Roman" w:cs="Times New Roman"/>
          <w:b w:val="0"/>
          <w:i w:val="0"/>
          <w:color w:val="000000"/>
          <w:sz w:val="20"/>
        </w:rPr>
        <w:t xml:space="preserve">Cerezo, M., Arrasmith, A., Babbush, R., Benjamin, S. C., Endo, S., Fujii, K., McClean, J. R., Mitarai, K., Yuan, X., Cincio, L., &amp; Coles, P. J. (2021). Variational quantum algorithms. </w:t>
      </w:r>
      <w:r>
        <w:rPr>
          <w:rFonts w:ascii="Times New Roman" w:hAnsi="Times New Roman" w:cs="Times New Roman"/>
          <w:b w:val="0"/>
          <w:i/>
          <w:color w:val="000000"/>
          <w:sz w:val="20"/>
        </w:rPr>
        <w:t>Nature Reviews Physics</w:t>
      </w:r>
      <w:r>
        <w:rPr>
          <w:rFonts w:ascii="Times New Roman" w:hAnsi="Times New Roman" w:cs="Times New Roman"/>
          <w:b w:val="0"/>
          <w:i w:val="0"/>
          <w:color w:val="000000"/>
          <w:sz w:val="20"/>
        </w:rPr>
        <w:t>, 3(9), 625–644.</w:t>
      </w:r>
      <w:r>
        <w:rPr>
          <w:rFonts w:ascii="Times New Roman" w:hAnsi="Times New Roman" w:cs="Times New Roman"/>
          <w:b w:val="0"/>
          <w:i w:val="0"/>
          <w:color w:val="000000"/>
          <w:sz w:val="20"/>
        </w:rPr>
        <w:t xml:space="preserve"> </w:t>
      </w:r>
      <w:hyperlink r:id="rId22">
        <w:r>
          <w:rPr>
            <w:rFonts w:ascii="Times New Roman" w:hAnsi="Times New Roman" w:cs="Times New Roman"/>
            <w:color w:val="000000"/>
            <w:u w:val="single"/>
            <w:sz w:val="20"/>
            <w:szCs w:val="20"/>
          </w:rPr>
          <w:t>https://doi.org/10.1038/s42254-021-00348-9</w:t>
        </w:r>
      </w:hyperlink>
    </w:p>
    <w:p>
      <w:pPr>
        <w:spacing w:line="254" w:lineRule="auto" w:before="0" w:after="28"/>
        <w:ind w:left="504" w:hanging="504"/>
        <w:jc w:val="left"/>
      </w:pPr>
      <w:r>
        <w:rPr>
          <w:rFonts w:ascii="Times New Roman" w:hAnsi="Times New Roman" w:cs="Times New Roman"/>
          <w:b w:val="0"/>
          <w:i w:val="0"/>
          <w:color w:val="000000"/>
          <w:sz w:val="20"/>
        </w:rPr>
        <w:t xml:space="preserve">Cerezo, M., Larocca, M., García-Martín, D., Diaz, N. L., Braccia, P., Fontana, E., Rudolph, M. S., Bermejo, P., Ijaz, A., Thanasilp, S., Anschuetz, E. R., &amp; Holmes, Z. (2025). Does provable absence of barren plateaus imply classical simulability? </w:t>
      </w:r>
      <w:r>
        <w:rPr>
          <w:rFonts w:ascii="Times New Roman" w:hAnsi="Times New Roman" w:cs="Times New Roman"/>
          <w:b w:val="0"/>
          <w:i/>
          <w:color w:val="000000"/>
          <w:sz w:val="20"/>
        </w:rPr>
        <w:t>Nature Communications</w:t>
      </w:r>
      <w:r>
        <w:rPr>
          <w:rFonts w:ascii="Times New Roman" w:hAnsi="Times New Roman" w:cs="Times New Roman"/>
          <w:b w:val="0"/>
          <w:i w:val="0"/>
          <w:color w:val="000000"/>
          <w:sz w:val="20"/>
        </w:rPr>
        <w:t>, 16(1), 7907.</w:t>
      </w:r>
      <w:r>
        <w:rPr>
          <w:rFonts w:ascii="Times New Roman" w:hAnsi="Times New Roman" w:cs="Times New Roman"/>
          <w:b w:val="0"/>
          <w:i w:val="0"/>
          <w:color w:val="000000"/>
          <w:sz w:val="20"/>
        </w:rPr>
        <w:t xml:space="preserve"> </w:t>
      </w:r>
      <w:hyperlink r:id="rId23">
        <w:r>
          <w:rPr>
            <w:rFonts w:ascii="Times New Roman" w:hAnsi="Times New Roman" w:cs="Times New Roman"/>
            <w:color w:val="000000"/>
            <w:u w:val="single"/>
            <w:sz w:val="20"/>
            <w:szCs w:val="20"/>
          </w:rPr>
          <w:t>https://doi.org/10.1038/s41467-025-63099-6</w:t>
        </w:r>
      </w:hyperlink>
    </w:p>
    <w:p>
      <w:pPr>
        <w:spacing w:line="254" w:lineRule="auto" w:before="0" w:after="28"/>
        <w:ind w:left="504" w:hanging="504"/>
        <w:jc w:val="left"/>
      </w:pPr>
      <w:r>
        <w:rPr>
          <w:rFonts w:ascii="Times New Roman" w:hAnsi="Times New Roman" w:cs="Times New Roman"/>
          <w:b w:val="0"/>
          <w:i w:val="0"/>
          <w:color w:val="000000"/>
          <w:sz w:val="20"/>
        </w:rPr>
        <w:t xml:space="preserve">Deutsch, D. (1985). Quantum theory, the Church–Turing principle and the universal quantum computer. </w:t>
      </w:r>
      <w:r>
        <w:rPr>
          <w:rFonts w:ascii="Times New Roman" w:hAnsi="Times New Roman" w:cs="Times New Roman"/>
          <w:b w:val="0"/>
          <w:i/>
          <w:color w:val="000000"/>
          <w:sz w:val="20"/>
        </w:rPr>
        <w:t>Proceedings of the Royal Society of London. Series A, Mathematical and Physical Sciences</w:t>
      </w:r>
      <w:r>
        <w:rPr>
          <w:rFonts w:ascii="Times New Roman" w:hAnsi="Times New Roman" w:cs="Times New Roman"/>
          <w:b w:val="0"/>
          <w:i w:val="0"/>
          <w:color w:val="000000"/>
          <w:sz w:val="20"/>
        </w:rPr>
        <w:t>, 400(1818), 97–117.</w:t>
      </w:r>
      <w:r>
        <w:rPr>
          <w:rFonts w:ascii="Times New Roman" w:hAnsi="Times New Roman" w:cs="Times New Roman"/>
          <w:b w:val="0"/>
          <w:i w:val="0"/>
          <w:color w:val="000000"/>
          <w:sz w:val="20"/>
        </w:rPr>
        <w:t xml:space="preserve"> </w:t>
      </w:r>
      <w:hyperlink r:id="rId24">
        <w:r>
          <w:rPr>
            <w:rFonts w:ascii="Times New Roman" w:hAnsi="Times New Roman" w:cs="Times New Roman"/>
            <w:color w:val="000000"/>
            <w:u w:val="single"/>
            <w:sz w:val="20"/>
            <w:szCs w:val="20"/>
          </w:rPr>
          <w:t>https://doi.org/10.1098/rspa.1985.0070</w:t>
        </w:r>
      </w:hyperlink>
    </w:p>
    <w:p>
      <w:pPr>
        <w:spacing w:line="254" w:lineRule="auto" w:before="0" w:after="28"/>
        <w:ind w:left="504" w:hanging="504"/>
        <w:jc w:val="left"/>
      </w:pPr>
      <w:r>
        <w:rPr>
          <w:rFonts w:ascii="Times New Roman" w:hAnsi="Times New Roman" w:cs="Times New Roman"/>
          <w:b w:val="0"/>
          <w:i w:val="0"/>
          <w:color w:val="000000"/>
          <w:sz w:val="20"/>
        </w:rPr>
        <w:t xml:space="preserve">Farhi, E., Goldstone, J., &amp; Gutmann, S. (2014). A quantum approximate optimization algorithm. </w:t>
      </w:r>
      <w:r>
        <w:rPr>
          <w:rFonts w:ascii="Times New Roman" w:hAnsi="Times New Roman" w:cs="Times New Roman"/>
          <w:b w:val="0"/>
          <w:i/>
          <w:color w:val="000000"/>
          <w:sz w:val="20"/>
        </w:rPr>
        <w:t>arXiv preprint arXiv:1411.4028</w:t>
      </w:r>
      <w:r>
        <w:rPr>
          <w:rFonts w:ascii="Times New Roman" w:hAnsi="Times New Roman" w:cs="Times New Roman"/>
          <w:b w:val="0"/>
          <w:i w:val="0"/>
          <w:color w:val="000000"/>
          <w:sz w:val="20"/>
        </w:rPr>
        <w:t>.</w:t>
      </w:r>
      <w:r>
        <w:rPr>
          <w:rFonts w:ascii="Times New Roman" w:hAnsi="Times New Roman" w:cs="Times New Roman"/>
          <w:b w:val="0"/>
          <w:i w:val="0"/>
          <w:color w:val="000000"/>
          <w:sz w:val="20"/>
        </w:rPr>
        <w:t xml:space="preserve"> </w:t>
      </w:r>
      <w:hyperlink r:id="rId25">
        <w:r>
          <w:rPr>
            <w:rFonts w:ascii="Times New Roman" w:hAnsi="Times New Roman" w:cs="Times New Roman"/>
            <w:color w:val="000000"/>
            <w:u w:val="single"/>
            <w:sz w:val="20"/>
            <w:szCs w:val="20"/>
          </w:rPr>
          <w:t>https://doi.org/10.48550/arXiv.1411.4028</w:t>
        </w:r>
      </w:hyperlink>
    </w:p>
    <w:p>
      <w:pPr>
        <w:spacing w:line="254" w:lineRule="auto" w:before="0" w:after="28"/>
        <w:ind w:left="504" w:hanging="504"/>
        <w:jc w:val="left"/>
      </w:pPr>
      <w:r>
        <w:rPr>
          <w:rFonts w:ascii="Times New Roman" w:hAnsi="Times New Roman" w:cs="Times New Roman"/>
          <w:b w:val="0"/>
          <w:i w:val="0"/>
          <w:color w:val="000000"/>
          <w:sz w:val="20"/>
        </w:rPr>
        <w:t xml:space="preserve">Feynman, R. P. (1982). Simulating physics with computers. </w:t>
      </w:r>
      <w:r>
        <w:rPr>
          <w:rFonts w:ascii="Times New Roman" w:hAnsi="Times New Roman" w:cs="Times New Roman"/>
          <w:b w:val="0"/>
          <w:i/>
          <w:color w:val="000000"/>
          <w:sz w:val="20"/>
        </w:rPr>
        <w:t>International Journal of Theoretical Physics</w:t>
      </w:r>
      <w:r>
        <w:rPr>
          <w:rFonts w:ascii="Times New Roman" w:hAnsi="Times New Roman" w:cs="Times New Roman"/>
          <w:b w:val="0"/>
          <w:i w:val="0"/>
          <w:color w:val="000000"/>
          <w:sz w:val="20"/>
        </w:rPr>
        <w:t>, 21(6–7), 467–488.</w:t>
      </w:r>
      <w:r>
        <w:rPr>
          <w:rFonts w:ascii="Times New Roman" w:hAnsi="Times New Roman" w:cs="Times New Roman"/>
          <w:b w:val="0"/>
          <w:i w:val="0"/>
          <w:color w:val="000000"/>
          <w:sz w:val="20"/>
        </w:rPr>
        <w:t xml:space="preserve"> </w:t>
      </w:r>
      <w:hyperlink r:id="rId26">
        <w:r>
          <w:rPr>
            <w:rFonts w:ascii="Times New Roman" w:hAnsi="Times New Roman" w:cs="Times New Roman"/>
            <w:color w:val="000000"/>
            <w:u w:val="single"/>
            <w:sz w:val="20"/>
            <w:szCs w:val="20"/>
          </w:rPr>
          <w:t>https://doi.org/10.1007/BF02650179</w:t>
        </w:r>
      </w:hyperlink>
    </w:p>
    <w:p>
      <w:pPr>
        <w:spacing w:line="254" w:lineRule="auto" w:before="0" w:after="28"/>
        <w:ind w:left="504" w:hanging="504"/>
        <w:jc w:val="left"/>
      </w:pPr>
      <w:r>
        <w:rPr>
          <w:rFonts w:ascii="Times New Roman" w:hAnsi="Times New Roman" w:cs="Times New Roman"/>
          <w:b w:val="0"/>
          <w:i w:val="0"/>
          <w:color w:val="000000"/>
          <w:sz w:val="20"/>
        </w:rPr>
        <w:t xml:space="preserve">Grover, L. K. (1996). A fast quantum mechanical algorithm for database search. In  </w:t>
      </w:r>
      <w:r>
        <w:rPr>
          <w:rFonts w:ascii="Times New Roman" w:hAnsi="Times New Roman" w:cs="Times New Roman"/>
          <w:b w:val="0"/>
          <w:i/>
          <w:color w:val="000000"/>
          <w:sz w:val="20"/>
        </w:rPr>
        <w:t>Proceedings of the Twenty-Eighth Annual ACM Symposium on Theory of Computing</w:t>
      </w:r>
      <w:r>
        <w:rPr>
          <w:rFonts w:ascii="Times New Roman" w:hAnsi="Times New Roman" w:cs="Times New Roman"/>
          <w:b w:val="0"/>
          <w:i w:val="0"/>
          <w:color w:val="000000"/>
          <w:sz w:val="20"/>
        </w:rPr>
        <w:t xml:space="preserve"> (pp. 212–219).</w:t>
      </w:r>
      <w:r>
        <w:rPr>
          <w:rFonts w:ascii="Times New Roman" w:hAnsi="Times New Roman" w:cs="Times New Roman"/>
          <w:b w:val="0"/>
          <w:i w:val="0"/>
          <w:color w:val="000000"/>
          <w:sz w:val="20"/>
        </w:rPr>
        <w:t xml:space="preserve"> Association for Computing Machinery. </w:t>
      </w:r>
      <w:hyperlink r:id="rId27">
        <w:r>
          <w:rPr>
            <w:rFonts w:ascii="Times New Roman" w:hAnsi="Times New Roman" w:cs="Times New Roman"/>
            <w:color w:val="000000"/>
            <w:u w:val="single"/>
            <w:sz w:val="20"/>
            <w:szCs w:val="20"/>
          </w:rPr>
          <w:t>https://doi.org/10.1145/237814.237866</w:t>
        </w:r>
      </w:hyperlink>
    </w:p>
    <w:p>
      <w:pPr>
        <w:spacing w:line="254" w:lineRule="auto" w:before="0" w:after="28"/>
        <w:ind w:left="504" w:hanging="504"/>
        <w:jc w:val="left"/>
      </w:pPr>
      <w:r>
        <w:rPr>
          <w:rFonts w:ascii="Times New Roman" w:hAnsi="Times New Roman" w:cs="Times New Roman"/>
          <w:b w:val="0"/>
          <w:i w:val="0"/>
          <w:color w:val="000000"/>
          <w:sz w:val="20"/>
        </w:rPr>
        <w:t xml:space="preserve">Harrow, A. W., Hassidim, A., &amp; Lloyd, S. (2009). Quantum algorithm for linear systems of equations. </w:t>
      </w:r>
      <w:r>
        <w:rPr>
          <w:rFonts w:ascii="Times New Roman" w:hAnsi="Times New Roman" w:cs="Times New Roman"/>
          <w:b w:val="0"/>
          <w:i/>
          <w:color w:val="000000"/>
          <w:sz w:val="20"/>
        </w:rPr>
        <w:t>Physical Review Letters</w:t>
      </w:r>
      <w:r>
        <w:rPr>
          <w:rFonts w:ascii="Times New Roman" w:hAnsi="Times New Roman" w:cs="Times New Roman"/>
          <w:b w:val="0"/>
          <w:i w:val="0"/>
          <w:color w:val="000000"/>
          <w:sz w:val="20"/>
        </w:rPr>
        <w:t>, 103(15), 150502.</w:t>
      </w:r>
      <w:r>
        <w:rPr>
          <w:rFonts w:ascii="Times New Roman" w:hAnsi="Times New Roman" w:cs="Times New Roman"/>
          <w:b w:val="0"/>
          <w:i w:val="0"/>
          <w:color w:val="000000"/>
          <w:sz w:val="20"/>
        </w:rPr>
        <w:t xml:space="preserve"> </w:t>
      </w:r>
      <w:hyperlink r:id="rId28">
        <w:r>
          <w:rPr>
            <w:rFonts w:ascii="Times New Roman" w:hAnsi="Times New Roman" w:cs="Times New Roman"/>
            <w:color w:val="000000"/>
            <w:u w:val="single"/>
            <w:sz w:val="20"/>
            <w:szCs w:val="20"/>
          </w:rPr>
          <w:t>https://doi.org/10.1103/PhysRevLett.103.150502</w:t>
        </w:r>
      </w:hyperlink>
    </w:p>
    <w:p>
      <w:pPr>
        <w:spacing w:line="254" w:lineRule="auto" w:before="0" w:after="28"/>
        <w:ind w:left="504" w:hanging="504"/>
        <w:jc w:val="left"/>
      </w:pPr>
      <w:r>
        <w:rPr>
          <w:rFonts w:ascii="Times New Roman" w:hAnsi="Times New Roman" w:cs="Times New Roman"/>
          <w:b w:val="0"/>
          <w:i w:val="0"/>
          <w:color w:val="000000"/>
          <w:sz w:val="20"/>
        </w:rPr>
        <w:t xml:space="preserve">Havlíček, V., Córcoles, A. D., Temme, K., Harrow, A. W., Kandala, A., Chow, J. M., &amp; Gambetta, J. M. (2019). Supervised learning with quantum-enhanced feature spaces. </w:t>
      </w:r>
      <w:r>
        <w:rPr>
          <w:rFonts w:ascii="Times New Roman" w:hAnsi="Times New Roman" w:cs="Times New Roman"/>
          <w:b w:val="0"/>
          <w:i/>
          <w:color w:val="000000"/>
          <w:sz w:val="20"/>
        </w:rPr>
        <w:t>Nature</w:t>
      </w:r>
      <w:r>
        <w:rPr>
          <w:rFonts w:ascii="Times New Roman" w:hAnsi="Times New Roman" w:cs="Times New Roman"/>
          <w:b w:val="0"/>
          <w:i w:val="0"/>
          <w:color w:val="000000"/>
          <w:sz w:val="20"/>
        </w:rPr>
        <w:t>, 567(7747), 209–212.</w:t>
      </w:r>
      <w:r>
        <w:rPr>
          <w:rFonts w:ascii="Times New Roman" w:hAnsi="Times New Roman" w:cs="Times New Roman"/>
          <w:b w:val="0"/>
          <w:i w:val="0"/>
          <w:color w:val="000000"/>
          <w:sz w:val="20"/>
        </w:rPr>
        <w:t xml:space="preserve"> </w:t>
      </w:r>
      <w:hyperlink r:id="rId29">
        <w:r>
          <w:rPr>
            <w:rFonts w:ascii="Times New Roman" w:hAnsi="Times New Roman" w:cs="Times New Roman"/>
            <w:color w:val="000000"/>
            <w:u w:val="single"/>
            <w:sz w:val="20"/>
            <w:szCs w:val="20"/>
          </w:rPr>
          <w:t>https://doi.org/10.1038/s41586-019-0980-2</w:t>
        </w:r>
      </w:hyperlink>
    </w:p>
    <w:p>
      <w:pPr>
        <w:spacing w:line="254" w:lineRule="auto" w:before="0" w:after="28"/>
        <w:ind w:left="504" w:hanging="504"/>
        <w:jc w:val="left"/>
      </w:pPr>
      <w:r>
        <w:rPr>
          <w:rFonts w:ascii="Times New Roman" w:hAnsi="Times New Roman" w:cs="Times New Roman"/>
          <w:b w:val="0"/>
          <w:i w:val="0"/>
          <w:color w:val="000000"/>
          <w:sz w:val="20"/>
        </w:rPr>
        <w:t xml:space="preserve">Huang, H.-Y., Broughton, M., Mohseni, M., Babbush, R., Boixo, S., Neven, H., &amp; McClean, J. R. (2021). Power of data in quantum machine learning. </w:t>
      </w:r>
      <w:r>
        <w:rPr>
          <w:rFonts w:ascii="Times New Roman" w:hAnsi="Times New Roman" w:cs="Times New Roman"/>
          <w:b w:val="0"/>
          <w:i/>
          <w:color w:val="000000"/>
          <w:sz w:val="20"/>
        </w:rPr>
        <w:t>Nature Communications</w:t>
      </w:r>
      <w:r>
        <w:rPr>
          <w:rFonts w:ascii="Times New Roman" w:hAnsi="Times New Roman" w:cs="Times New Roman"/>
          <w:b w:val="0"/>
          <w:i w:val="0"/>
          <w:color w:val="000000"/>
          <w:sz w:val="20"/>
        </w:rPr>
        <w:t>, 12(1), 2631.</w:t>
      </w:r>
      <w:r>
        <w:rPr>
          <w:rFonts w:ascii="Times New Roman" w:hAnsi="Times New Roman" w:cs="Times New Roman"/>
          <w:b w:val="0"/>
          <w:i w:val="0"/>
          <w:color w:val="000000"/>
          <w:sz w:val="20"/>
        </w:rPr>
        <w:t xml:space="preserve"> </w:t>
      </w:r>
      <w:hyperlink r:id="rId30">
        <w:r>
          <w:rPr>
            <w:rFonts w:ascii="Times New Roman" w:hAnsi="Times New Roman" w:cs="Times New Roman"/>
            <w:color w:val="000000"/>
            <w:u w:val="single"/>
            <w:sz w:val="20"/>
            <w:szCs w:val="20"/>
          </w:rPr>
          <w:t>https://doi.org/10.1038/s41467-021-22539-9</w:t>
        </w:r>
      </w:hyperlink>
    </w:p>
    <w:p>
      <w:pPr>
        <w:spacing w:line="254" w:lineRule="auto" w:before="0" w:after="28"/>
        <w:ind w:left="504" w:hanging="504"/>
        <w:jc w:val="left"/>
      </w:pPr>
      <w:r>
        <w:rPr>
          <w:rFonts w:ascii="Times New Roman" w:hAnsi="Times New Roman" w:cs="Times New Roman"/>
          <w:b w:val="0"/>
          <w:i w:val="0"/>
          <w:color w:val="000000"/>
          <w:sz w:val="20"/>
        </w:rPr>
        <w:t xml:space="preserve">Huang, H.-Y., Kueng, R., &amp; Preskill, J. (2020). Predicting many properties of a quantum system from very few measurements. </w:t>
      </w:r>
      <w:r>
        <w:rPr>
          <w:rFonts w:ascii="Times New Roman" w:hAnsi="Times New Roman" w:cs="Times New Roman"/>
          <w:b w:val="0"/>
          <w:i/>
          <w:color w:val="000000"/>
          <w:sz w:val="20"/>
        </w:rPr>
        <w:t>Nature Physics</w:t>
      </w:r>
      <w:r>
        <w:rPr>
          <w:rFonts w:ascii="Times New Roman" w:hAnsi="Times New Roman" w:cs="Times New Roman"/>
          <w:b w:val="0"/>
          <w:i w:val="0"/>
          <w:color w:val="000000"/>
          <w:sz w:val="20"/>
        </w:rPr>
        <w:t>, 16(10), 1050–1057.</w:t>
      </w:r>
      <w:r>
        <w:rPr>
          <w:rFonts w:ascii="Times New Roman" w:hAnsi="Times New Roman" w:cs="Times New Roman"/>
          <w:b w:val="0"/>
          <w:i w:val="0"/>
          <w:color w:val="000000"/>
          <w:sz w:val="20"/>
        </w:rPr>
        <w:t xml:space="preserve"> </w:t>
      </w:r>
      <w:hyperlink r:id="rId31">
        <w:r>
          <w:rPr>
            <w:rFonts w:ascii="Times New Roman" w:hAnsi="Times New Roman" w:cs="Times New Roman"/>
            <w:color w:val="000000"/>
            <w:u w:val="single"/>
            <w:sz w:val="20"/>
            <w:szCs w:val="20"/>
          </w:rPr>
          <w:t>https://doi.org/10.1038/s41567-020-0932-7</w:t>
        </w:r>
      </w:hyperlink>
    </w:p>
    <w:p>
      <w:pPr>
        <w:spacing w:line="254" w:lineRule="auto" w:before="0" w:after="28"/>
        <w:ind w:left="504" w:hanging="504"/>
        <w:jc w:val="left"/>
      </w:pPr>
      <w:r>
        <w:rPr>
          <w:rFonts w:ascii="Times New Roman" w:hAnsi="Times New Roman" w:cs="Times New Roman"/>
          <w:b w:val="0"/>
          <w:i w:val="0"/>
          <w:color w:val="000000"/>
          <w:sz w:val="20"/>
        </w:rPr>
        <w:t xml:space="preserve">Kim, Y., Eddins, A., Anand, S., Wei, K. X., van den Berg, E., Rosenblatt, S., Nayfeh, H., Wu, Y., Zaletel, M., Temme, K., &amp; Kandala, A. (2023). Evidence for the utility of quantum computing before fault tolerance. </w:t>
      </w:r>
      <w:r>
        <w:rPr>
          <w:rFonts w:ascii="Times New Roman" w:hAnsi="Times New Roman" w:cs="Times New Roman"/>
          <w:b w:val="0"/>
          <w:i/>
          <w:color w:val="000000"/>
          <w:sz w:val="20"/>
        </w:rPr>
        <w:t>Nature</w:t>
      </w:r>
      <w:r>
        <w:rPr>
          <w:rFonts w:ascii="Times New Roman" w:hAnsi="Times New Roman" w:cs="Times New Roman"/>
          <w:b w:val="0"/>
          <w:i w:val="0"/>
          <w:color w:val="000000"/>
          <w:sz w:val="20"/>
        </w:rPr>
        <w:t>, 618(7965), 500–505.</w:t>
      </w:r>
      <w:r>
        <w:rPr>
          <w:rFonts w:ascii="Times New Roman" w:hAnsi="Times New Roman" w:cs="Times New Roman"/>
          <w:b w:val="0"/>
          <w:i w:val="0"/>
          <w:color w:val="000000"/>
          <w:sz w:val="20"/>
        </w:rPr>
        <w:t xml:space="preserve"> </w:t>
      </w:r>
      <w:hyperlink r:id="rId32">
        <w:r>
          <w:rPr>
            <w:rFonts w:ascii="Times New Roman" w:hAnsi="Times New Roman" w:cs="Times New Roman"/>
            <w:color w:val="000000"/>
            <w:u w:val="single"/>
            <w:sz w:val="20"/>
            <w:szCs w:val="20"/>
          </w:rPr>
          <w:t>https://doi.org/10.1038/s41586-023-06096-3</w:t>
        </w:r>
      </w:hyperlink>
    </w:p>
    <w:p>
      <w:pPr>
        <w:spacing w:line="254" w:lineRule="auto" w:before="0" w:after="28"/>
        <w:ind w:left="504" w:hanging="504"/>
        <w:jc w:val="left"/>
      </w:pPr>
      <w:r>
        <w:rPr>
          <w:rFonts w:ascii="Times New Roman" w:hAnsi="Times New Roman" w:cs="Times New Roman"/>
          <w:b w:val="0"/>
          <w:i w:val="0"/>
          <w:color w:val="000000"/>
          <w:sz w:val="20"/>
        </w:rPr>
        <w:t xml:space="preserve">Larocca, M., Thanasilp, S., Wang, S., Sharma, K., Biamonte, J., Coles, P. J., Cincio, L., McClean, J. R., Holmes, Z., &amp; Cerezo, M. (2025). Barren plateaus in variational quantum computing. </w:t>
      </w:r>
      <w:r>
        <w:rPr>
          <w:rFonts w:ascii="Times New Roman" w:hAnsi="Times New Roman" w:cs="Times New Roman"/>
          <w:b w:val="0"/>
          <w:i/>
          <w:color w:val="000000"/>
          <w:sz w:val="20"/>
        </w:rPr>
        <w:t>Nature Reviews Physics</w:t>
      </w:r>
      <w:r>
        <w:rPr>
          <w:rFonts w:ascii="Times New Roman" w:hAnsi="Times New Roman" w:cs="Times New Roman"/>
          <w:b w:val="0"/>
          <w:i w:val="0"/>
          <w:color w:val="000000"/>
          <w:sz w:val="20"/>
        </w:rPr>
        <w:t>, 7(4), 174–189.</w:t>
      </w:r>
      <w:r>
        <w:rPr>
          <w:rFonts w:ascii="Times New Roman" w:hAnsi="Times New Roman" w:cs="Times New Roman"/>
          <w:b w:val="0"/>
          <w:i w:val="0"/>
          <w:color w:val="000000"/>
          <w:sz w:val="20"/>
        </w:rPr>
        <w:t xml:space="preserve"> </w:t>
      </w:r>
      <w:hyperlink r:id="rId33">
        <w:r>
          <w:rPr>
            <w:rFonts w:ascii="Times New Roman" w:hAnsi="Times New Roman" w:cs="Times New Roman"/>
            <w:color w:val="000000"/>
            <w:u w:val="single"/>
            <w:sz w:val="20"/>
            <w:szCs w:val="20"/>
          </w:rPr>
          <w:t>https://doi.org/10.1038/s42254-025-00813-9</w:t>
        </w:r>
      </w:hyperlink>
    </w:p>
    <w:p>
      <w:pPr>
        <w:spacing w:line="254" w:lineRule="auto" w:before="0" w:after="28"/>
        <w:ind w:left="504" w:hanging="504"/>
        <w:jc w:val="left"/>
      </w:pPr>
      <w:r>
        <w:rPr>
          <w:rFonts w:ascii="Times New Roman" w:hAnsi="Times New Roman" w:cs="Times New Roman"/>
          <w:b w:val="0"/>
          <w:i w:val="0"/>
          <w:color w:val="000000"/>
          <w:sz w:val="20"/>
        </w:rPr>
        <w:t xml:space="preserve">Liu, Y., Arunachalam, S., &amp; Temme, K. (2021). A rigorous and robust quantum speed-up in supervised machine learning. </w:t>
      </w:r>
      <w:r>
        <w:rPr>
          <w:rFonts w:ascii="Times New Roman" w:hAnsi="Times New Roman" w:cs="Times New Roman"/>
          <w:b w:val="0"/>
          <w:i/>
          <w:color w:val="000000"/>
          <w:sz w:val="20"/>
        </w:rPr>
        <w:t>Nature Physics</w:t>
      </w:r>
      <w:r>
        <w:rPr>
          <w:rFonts w:ascii="Times New Roman" w:hAnsi="Times New Roman" w:cs="Times New Roman"/>
          <w:b w:val="0"/>
          <w:i w:val="0"/>
          <w:color w:val="000000"/>
          <w:sz w:val="20"/>
        </w:rPr>
        <w:t>, 17(9), 1013–1017.</w:t>
      </w:r>
      <w:r>
        <w:rPr>
          <w:rFonts w:ascii="Times New Roman" w:hAnsi="Times New Roman" w:cs="Times New Roman"/>
          <w:b w:val="0"/>
          <w:i w:val="0"/>
          <w:color w:val="000000"/>
          <w:sz w:val="20"/>
        </w:rPr>
        <w:t xml:space="preserve"> </w:t>
      </w:r>
      <w:hyperlink r:id="rId34">
        <w:r>
          <w:rPr>
            <w:rFonts w:ascii="Times New Roman" w:hAnsi="Times New Roman" w:cs="Times New Roman"/>
            <w:color w:val="000000"/>
            <w:u w:val="single"/>
            <w:sz w:val="20"/>
            <w:szCs w:val="20"/>
          </w:rPr>
          <w:t>https://doi.org/10.1038/s41567-021-01287-z</w:t>
        </w:r>
      </w:hyperlink>
    </w:p>
    <w:p>
      <w:pPr>
        <w:spacing w:line="254" w:lineRule="auto" w:before="0" w:after="28"/>
        <w:ind w:left="504" w:hanging="504"/>
        <w:jc w:val="left"/>
      </w:pPr>
      <w:r>
        <w:rPr>
          <w:rFonts w:ascii="Times New Roman" w:hAnsi="Times New Roman" w:cs="Times New Roman"/>
          <w:b w:val="0"/>
          <w:i w:val="0"/>
          <w:color w:val="000000"/>
          <w:sz w:val="20"/>
        </w:rPr>
        <w:t xml:space="preserve">McClean, J. R., Boixo, S., Smelyanskiy, V. N., Babbush, R., &amp; Neven, H. (2018). Barren plateaus in quantum neural network training landscapes. </w:t>
      </w:r>
      <w:r>
        <w:rPr>
          <w:rFonts w:ascii="Times New Roman" w:hAnsi="Times New Roman" w:cs="Times New Roman"/>
          <w:b w:val="0"/>
          <w:i/>
          <w:color w:val="000000"/>
          <w:sz w:val="20"/>
        </w:rPr>
        <w:t>Nature Communications</w:t>
      </w:r>
      <w:r>
        <w:rPr>
          <w:rFonts w:ascii="Times New Roman" w:hAnsi="Times New Roman" w:cs="Times New Roman"/>
          <w:b w:val="0"/>
          <w:i w:val="0"/>
          <w:color w:val="000000"/>
          <w:sz w:val="20"/>
        </w:rPr>
        <w:t>, 9(1), 4812.</w:t>
      </w:r>
      <w:r>
        <w:rPr>
          <w:rFonts w:ascii="Times New Roman" w:hAnsi="Times New Roman" w:cs="Times New Roman"/>
          <w:b w:val="0"/>
          <w:i w:val="0"/>
          <w:color w:val="000000"/>
          <w:sz w:val="20"/>
        </w:rPr>
        <w:t xml:space="preserve"> </w:t>
      </w:r>
      <w:hyperlink r:id="rId35">
        <w:r>
          <w:rPr>
            <w:rFonts w:ascii="Times New Roman" w:hAnsi="Times New Roman" w:cs="Times New Roman"/>
            <w:color w:val="000000"/>
            <w:u w:val="single"/>
            <w:sz w:val="20"/>
            <w:szCs w:val="20"/>
          </w:rPr>
          <w:t>https://doi.org/10.1038/s41467-018-07090-4</w:t>
        </w:r>
      </w:hyperlink>
    </w:p>
    <w:p>
      <w:pPr>
        <w:spacing w:line="254" w:lineRule="auto" w:before="0" w:after="28"/>
        <w:ind w:left="504" w:hanging="504"/>
        <w:jc w:val="left"/>
      </w:pPr>
      <w:r>
        <w:rPr>
          <w:rFonts w:ascii="Times New Roman" w:hAnsi="Times New Roman" w:cs="Times New Roman"/>
          <w:b w:val="0"/>
          <w:i w:val="0"/>
          <w:color w:val="000000"/>
          <w:sz w:val="20"/>
        </w:rPr>
        <w:t xml:space="preserve">Mitarai, K., Negoro, M., Kitagawa, M., &amp; Fujii, K. (2018). Quantum circuit learning. </w:t>
      </w:r>
      <w:r>
        <w:rPr>
          <w:rFonts w:ascii="Times New Roman" w:hAnsi="Times New Roman" w:cs="Times New Roman"/>
          <w:b w:val="0"/>
          <w:i/>
          <w:color w:val="000000"/>
          <w:sz w:val="20"/>
        </w:rPr>
        <w:t>Physical Review A</w:t>
      </w:r>
      <w:r>
        <w:rPr>
          <w:rFonts w:ascii="Times New Roman" w:hAnsi="Times New Roman" w:cs="Times New Roman"/>
          <w:b w:val="0"/>
          <w:i w:val="0"/>
          <w:color w:val="000000"/>
          <w:sz w:val="20"/>
        </w:rPr>
        <w:t>, 98(3), 032309.</w:t>
      </w:r>
      <w:r>
        <w:rPr>
          <w:rFonts w:ascii="Times New Roman" w:hAnsi="Times New Roman" w:cs="Times New Roman"/>
          <w:b w:val="0"/>
          <w:i w:val="0"/>
          <w:color w:val="000000"/>
          <w:sz w:val="20"/>
        </w:rPr>
        <w:t xml:space="preserve"> </w:t>
      </w:r>
      <w:hyperlink r:id="rId36">
        <w:r>
          <w:rPr>
            <w:rFonts w:ascii="Times New Roman" w:hAnsi="Times New Roman" w:cs="Times New Roman"/>
            <w:color w:val="000000"/>
            <w:u w:val="single"/>
            <w:sz w:val="20"/>
            <w:szCs w:val="20"/>
          </w:rPr>
          <w:t>https://doi.org/10.1103/PhysRevA.98.032309</w:t>
        </w:r>
      </w:hyperlink>
    </w:p>
    <w:p>
      <w:pPr>
        <w:spacing w:line="254" w:lineRule="auto" w:before="0" w:after="28"/>
        <w:ind w:left="504" w:hanging="504"/>
        <w:jc w:val="left"/>
      </w:pPr>
      <w:r>
        <w:rPr>
          <w:rFonts w:ascii="Times New Roman" w:hAnsi="Times New Roman" w:cs="Times New Roman"/>
          <w:b w:val="0"/>
          <w:i w:val="0"/>
          <w:color w:val="000000"/>
          <w:sz w:val="20"/>
        </w:rPr>
        <w:t xml:space="preserve">Montanaro, A. (2016). Quantum algorithms: An overview. </w:t>
      </w:r>
      <w:r>
        <w:rPr>
          <w:rFonts w:ascii="Times New Roman" w:hAnsi="Times New Roman" w:cs="Times New Roman"/>
          <w:b w:val="0"/>
          <w:i/>
          <w:color w:val="000000"/>
          <w:sz w:val="20"/>
        </w:rPr>
        <w:t>npj Quantum Information</w:t>
      </w:r>
      <w:r>
        <w:rPr>
          <w:rFonts w:ascii="Times New Roman" w:hAnsi="Times New Roman" w:cs="Times New Roman"/>
          <w:b w:val="0"/>
          <w:i w:val="0"/>
          <w:color w:val="000000"/>
          <w:sz w:val="20"/>
        </w:rPr>
        <w:t>, 2(1), 15023.</w:t>
      </w:r>
      <w:r>
        <w:rPr>
          <w:rFonts w:ascii="Times New Roman" w:hAnsi="Times New Roman" w:cs="Times New Roman"/>
          <w:b w:val="0"/>
          <w:i w:val="0"/>
          <w:color w:val="000000"/>
          <w:sz w:val="20"/>
        </w:rPr>
        <w:t xml:space="preserve"> </w:t>
      </w:r>
      <w:hyperlink r:id="rId37">
        <w:r>
          <w:rPr>
            <w:rFonts w:ascii="Times New Roman" w:hAnsi="Times New Roman" w:cs="Times New Roman"/>
            <w:color w:val="000000"/>
            <w:u w:val="single"/>
            <w:sz w:val="20"/>
            <w:szCs w:val="20"/>
          </w:rPr>
          <w:t>https://doi.org/10.1038/npjqi.2015.23</w:t>
        </w:r>
      </w:hyperlink>
    </w:p>
    <w:p>
      <w:pPr>
        <w:spacing w:line="254" w:lineRule="auto" w:before="0" w:after="28"/>
        <w:ind w:left="504" w:hanging="504"/>
        <w:jc w:val="left"/>
      </w:pPr>
      <w:r>
        <w:rPr>
          <w:rFonts w:ascii="Times New Roman" w:hAnsi="Times New Roman" w:cs="Times New Roman"/>
          <w:b w:val="0"/>
          <w:i w:val="0"/>
          <w:color w:val="000000"/>
          <w:sz w:val="20"/>
        </w:rPr>
        <w:t xml:space="preserve">Nielsen, M. A., &amp; Chuang, I. L. (2010).  </w:t>
      </w:r>
      <w:r>
        <w:rPr>
          <w:rFonts w:ascii="Times New Roman" w:hAnsi="Times New Roman" w:cs="Times New Roman"/>
          <w:b w:val="0"/>
          <w:i/>
          <w:color w:val="000000"/>
          <w:sz w:val="20"/>
        </w:rPr>
        <w:t>Quantum computation and quantum information: 10th anniversary edition</w:t>
      </w:r>
      <w:r>
        <w:rPr>
          <w:rFonts w:ascii="Times New Roman" w:hAnsi="Times New Roman" w:cs="Times New Roman"/>
          <w:b w:val="0"/>
          <w:i w:val="0"/>
          <w:color w:val="000000"/>
          <w:sz w:val="20"/>
        </w:rPr>
        <w:t>.</w:t>
      </w:r>
      <w:r>
        <w:rPr>
          <w:rFonts w:ascii="Times New Roman" w:hAnsi="Times New Roman" w:cs="Times New Roman"/>
          <w:b w:val="0"/>
          <w:i w:val="0"/>
          <w:color w:val="000000"/>
          <w:sz w:val="20"/>
        </w:rPr>
        <w:t xml:space="preserve"> Cambridge University Press. </w:t>
      </w:r>
      <w:hyperlink r:id="rId38">
        <w:r>
          <w:rPr>
            <w:rFonts w:ascii="Times New Roman" w:hAnsi="Times New Roman" w:cs="Times New Roman"/>
            <w:color w:val="000000"/>
            <w:u w:val="single"/>
            <w:sz w:val="20"/>
            <w:szCs w:val="20"/>
          </w:rPr>
          <w:t>https://doi.org/10.1017/CBO9780511976667</w:t>
        </w:r>
      </w:hyperlink>
    </w:p>
    <w:p>
      <w:pPr>
        <w:spacing w:line="254" w:lineRule="auto" w:before="0" w:after="28"/>
        <w:ind w:left="504" w:hanging="504"/>
        <w:jc w:val="left"/>
      </w:pPr>
      <w:r>
        <w:rPr>
          <w:rFonts w:ascii="Times New Roman" w:hAnsi="Times New Roman" w:cs="Times New Roman"/>
          <w:b w:val="0"/>
          <w:i w:val="0"/>
          <w:color w:val="000000"/>
          <w:sz w:val="20"/>
        </w:rPr>
        <w:t xml:space="preserve">Peruzzo, A., McClean, J., Shadbolt, P., Yung, M.-H., Zhou, X.-Q., Love, P. J., Aspuru-Guzik, A., &amp; O'Brien, J. L. (2014). A variational eigenvalue solver on a photonic quantum processor. </w:t>
      </w:r>
      <w:r>
        <w:rPr>
          <w:rFonts w:ascii="Times New Roman" w:hAnsi="Times New Roman" w:cs="Times New Roman"/>
          <w:b w:val="0"/>
          <w:i/>
          <w:color w:val="000000"/>
          <w:sz w:val="20"/>
        </w:rPr>
        <w:t>Nature Communications</w:t>
      </w:r>
      <w:r>
        <w:rPr>
          <w:rFonts w:ascii="Times New Roman" w:hAnsi="Times New Roman" w:cs="Times New Roman"/>
          <w:b w:val="0"/>
          <w:i w:val="0"/>
          <w:color w:val="000000"/>
          <w:sz w:val="20"/>
        </w:rPr>
        <w:t>, 5(1), 4213.</w:t>
      </w:r>
      <w:r>
        <w:rPr>
          <w:rFonts w:ascii="Times New Roman" w:hAnsi="Times New Roman" w:cs="Times New Roman"/>
          <w:b w:val="0"/>
          <w:i w:val="0"/>
          <w:color w:val="000000"/>
          <w:sz w:val="20"/>
        </w:rPr>
        <w:t xml:space="preserve"> </w:t>
      </w:r>
      <w:hyperlink r:id="rId39">
        <w:r>
          <w:rPr>
            <w:rFonts w:ascii="Times New Roman" w:hAnsi="Times New Roman" w:cs="Times New Roman"/>
            <w:color w:val="000000"/>
            <w:u w:val="single"/>
            <w:sz w:val="20"/>
            <w:szCs w:val="20"/>
          </w:rPr>
          <w:t>https://doi.org/10.1038/ncomms5213</w:t>
        </w:r>
      </w:hyperlink>
    </w:p>
    <w:p>
      <w:pPr>
        <w:spacing w:line="254" w:lineRule="auto" w:before="0" w:after="28"/>
        <w:ind w:left="504" w:hanging="504"/>
        <w:jc w:val="left"/>
      </w:pPr>
      <w:r>
        <w:rPr>
          <w:rFonts w:ascii="Times New Roman" w:hAnsi="Times New Roman" w:cs="Times New Roman"/>
          <w:b w:val="0"/>
          <w:i w:val="0"/>
          <w:color w:val="000000"/>
          <w:sz w:val="20"/>
        </w:rPr>
        <w:t xml:space="preserve">Preskill, J. (2018). Quantum computing in the NISQ era and beyond. </w:t>
      </w:r>
      <w:r>
        <w:rPr>
          <w:rFonts w:ascii="Times New Roman" w:hAnsi="Times New Roman" w:cs="Times New Roman"/>
          <w:b w:val="0"/>
          <w:i/>
          <w:color w:val="000000"/>
          <w:sz w:val="20"/>
        </w:rPr>
        <w:t>Quantum</w:t>
      </w:r>
      <w:r>
        <w:rPr>
          <w:rFonts w:ascii="Times New Roman" w:hAnsi="Times New Roman" w:cs="Times New Roman"/>
          <w:b w:val="0"/>
          <w:i w:val="0"/>
          <w:color w:val="000000"/>
          <w:sz w:val="20"/>
        </w:rPr>
        <w:t>, 2, 79.</w:t>
      </w:r>
      <w:r>
        <w:rPr>
          <w:rFonts w:ascii="Times New Roman" w:hAnsi="Times New Roman" w:cs="Times New Roman"/>
          <w:b w:val="0"/>
          <w:i w:val="0"/>
          <w:color w:val="000000"/>
          <w:sz w:val="20"/>
        </w:rPr>
        <w:t xml:space="preserve"> </w:t>
      </w:r>
      <w:hyperlink r:id="rId40">
        <w:r>
          <w:rPr>
            <w:rFonts w:ascii="Times New Roman" w:hAnsi="Times New Roman" w:cs="Times New Roman"/>
            <w:color w:val="000000"/>
            <w:u w:val="single"/>
            <w:sz w:val="20"/>
            <w:szCs w:val="20"/>
          </w:rPr>
          <w:t>https://doi.org/10.22331/q-2018-08-06-79</w:t>
        </w:r>
      </w:hyperlink>
    </w:p>
    <w:p>
      <w:pPr>
        <w:spacing w:line="254" w:lineRule="auto" w:before="0" w:after="28"/>
        <w:ind w:left="504" w:hanging="504"/>
        <w:jc w:val="left"/>
      </w:pPr>
      <w:r>
        <w:rPr>
          <w:rFonts w:ascii="Times New Roman" w:hAnsi="Times New Roman" w:cs="Times New Roman"/>
          <w:b w:val="0"/>
          <w:i w:val="0"/>
          <w:color w:val="000000"/>
          <w:sz w:val="20"/>
        </w:rPr>
        <w:t xml:space="preserve">Shor, P. W. (1997). Polynomial-time algorithms for prime factorization and discrete logarithms on a quantum computer. </w:t>
      </w:r>
      <w:r>
        <w:rPr>
          <w:rFonts w:ascii="Times New Roman" w:hAnsi="Times New Roman" w:cs="Times New Roman"/>
          <w:b w:val="0"/>
          <w:i/>
          <w:color w:val="000000"/>
          <w:sz w:val="20"/>
        </w:rPr>
        <w:t>SIAM Journal on Computing</w:t>
      </w:r>
      <w:r>
        <w:rPr>
          <w:rFonts w:ascii="Times New Roman" w:hAnsi="Times New Roman" w:cs="Times New Roman"/>
          <w:b w:val="0"/>
          <w:i w:val="0"/>
          <w:color w:val="000000"/>
          <w:sz w:val="20"/>
        </w:rPr>
        <w:t>, 26(5), 1484–1509.</w:t>
      </w:r>
      <w:r>
        <w:rPr>
          <w:rFonts w:ascii="Times New Roman" w:hAnsi="Times New Roman" w:cs="Times New Roman"/>
          <w:b w:val="0"/>
          <w:i w:val="0"/>
          <w:color w:val="000000"/>
          <w:sz w:val="20"/>
        </w:rPr>
        <w:t xml:space="preserve"> </w:t>
      </w:r>
      <w:hyperlink r:id="rId41">
        <w:r>
          <w:rPr>
            <w:rFonts w:ascii="Times New Roman" w:hAnsi="Times New Roman" w:cs="Times New Roman"/>
            <w:color w:val="000000"/>
            <w:u w:val="single"/>
            <w:sz w:val="20"/>
            <w:szCs w:val="20"/>
          </w:rPr>
          <w:t>https://doi.org/10.1137/S0097539795293172</w:t>
        </w:r>
      </w:hyperlink>
    </w:p>
    <w:p>
      <w:pPr>
        <w:spacing w:line="254" w:lineRule="auto" w:before="0" w:after="28"/>
        <w:ind w:left="504" w:hanging="504"/>
        <w:jc w:val="left"/>
      </w:pPr>
      <w:r>
        <w:rPr>
          <w:rFonts w:ascii="Times New Roman" w:hAnsi="Times New Roman" w:cs="Times New Roman"/>
          <w:b w:val="0"/>
          <w:i w:val="0"/>
          <w:color w:val="000000"/>
          <w:sz w:val="20"/>
        </w:rPr>
        <w:t xml:space="preserve">Tang, E. (2019). A quantum-inspired classical algorithm for recommendation systems. In  </w:t>
      </w:r>
      <w:r>
        <w:rPr>
          <w:rFonts w:ascii="Times New Roman" w:hAnsi="Times New Roman" w:cs="Times New Roman"/>
          <w:b w:val="0"/>
          <w:i/>
          <w:color w:val="000000"/>
          <w:sz w:val="20"/>
        </w:rPr>
        <w:t>Proceedings of the 51st Annual ACM SIGACT Symposium on Theory of Computing</w:t>
      </w:r>
      <w:r>
        <w:rPr>
          <w:rFonts w:ascii="Times New Roman" w:hAnsi="Times New Roman" w:cs="Times New Roman"/>
          <w:b w:val="0"/>
          <w:i w:val="0"/>
          <w:color w:val="000000"/>
          <w:sz w:val="20"/>
        </w:rPr>
        <w:t xml:space="preserve"> (pp. 217–228).</w:t>
      </w:r>
      <w:r>
        <w:rPr>
          <w:rFonts w:ascii="Times New Roman" w:hAnsi="Times New Roman" w:cs="Times New Roman"/>
          <w:b w:val="0"/>
          <w:i w:val="0"/>
          <w:color w:val="000000"/>
          <w:sz w:val="20"/>
        </w:rPr>
        <w:t xml:space="preserve"> Association for Computing Machinery. </w:t>
      </w:r>
      <w:hyperlink r:id="rId42">
        <w:r>
          <w:rPr>
            <w:rFonts w:ascii="Times New Roman" w:hAnsi="Times New Roman" w:cs="Times New Roman"/>
            <w:color w:val="000000"/>
            <w:u w:val="single"/>
            <w:sz w:val="20"/>
            <w:szCs w:val="20"/>
          </w:rPr>
          <w:t>https://doi.org/10.1145/3313276.3316310</w:t>
        </w:r>
      </w:hyperlink>
    </w:p>
    <w:p>
      <w:pPr>
        <w:spacing w:line="254" w:lineRule="auto" w:before="0" w:after="28"/>
        <w:ind w:left="504" w:hanging="504"/>
        <w:jc w:val="left"/>
      </w:pPr>
      <w:r>
        <w:rPr>
          <w:rFonts w:ascii="Times New Roman" w:hAnsi="Times New Roman" w:cs="Times New Roman"/>
          <w:b w:val="0"/>
          <w:i w:val="0"/>
          <w:color w:val="000000"/>
          <w:sz w:val="20"/>
        </w:rPr>
        <w:t xml:space="preserve">Tilly, J., Chen, H., Cao, S., Picozzi, D., Setia, K., Li, Y., Grant, E., Wossnig, L., Rungger, I., Booth, G. H., &amp; Tennyson, J. (2022). The Variational Quantum Eigensolver: A review of methods and best practices. </w:t>
      </w:r>
      <w:r>
        <w:rPr>
          <w:rFonts w:ascii="Times New Roman" w:hAnsi="Times New Roman" w:cs="Times New Roman"/>
          <w:b w:val="0"/>
          <w:i/>
          <w:color w:val="000000"/>
          <w:sz w:val="20"/>
        </w:rPr>
        <w:t>Physics Reports</w:t>
      </w:r>
      <w:r>
        <w:rPr>
          <w:rFonts w:ascii="Times New Roman" w:hAnsi="Times New Roman" w:cs="Times New Roman"/>
          <w:b w:val="0"/>
          <w:i w:val="0"/>
          <w:color w:val="000000"/>
          <w:sz w:val="20"/>
        </w:rPr>
        <w:t>, 986, 1–128.</w:t>
      </w:r>
      <w:r>
        <w:rPr>
          <w:rFonts w:ascii="Times New Roman" w:hAnsi="Times New Roman" w:cs="Times New Roman"/>
          <w:b w:val="0"/>
          <w:i w:val="0"/>
          <w:color w:val="000000"/>
          <w:sz w:val="20"/>
        </w:rPr>
        <w:t xml:space="preserve"> </w:t>
      </w:r>
      <w:hyperlink r:id="rId43">
        <w:r>
          <w:rPr>
            <w:rFonts w:ascii="Times New Roman" w:hAnsi="Times New Roman" w:cs="Times New Roman"/>
            <w:color w:val="000000"/>
            <w:u w:val="single"/>
            <w:sz w:val="20"/>
            <w:szCs w:val="20"/>
          </w:rPr>
          <w:t>https://doi.org/10.1016/j.physrep.2022.08.003</w:t>
        </w:r>
      </w:hyperlink>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b w:val="0"/>
        <w:i w:val="0"/>
        <w:color w:val="000000"/>
        <w:sz w:val="19"/>
      </w:rPr>
      <w:fldChar w:fldCharType="begin"/>
    </w:r>
    <w:r>
      <w:rPr>
        <w:rFonts w:ascii="Times New Roman" w:hAnsi="Times New Roman" w:cs="Times New Roman"/>
        <w:b w:val="0"/>
        <w:i w:val="0"/>
        <w:color w:val="000000"/>
        <w:sz w:val="19"/>
      </w:rPr>
      <w:instrText xml:space="preserve"> PAGE </w:instrText>
    </w:r>
    <w:r>
      <w:rPr>
        <w:rFonts w:ascii="Times New Roman" w:hAnsi="Times New Roman" w:cs="Times New Roman"/>
        <w:b w:val="0"/>
        <w:i w:val="0"/>
        <w:color w:val="000000"/>
        <w:sz w:val="19"/>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color w:val="000000"/>
        <w:sz w:val="18"/>
      </w:rPr>
      <w:t>Quantum Circuits and Quantum Algorithms in Intelligent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0" w:after="50"/>
    </w:pPr>
    <w:rPr>
      <w:rFonts w:ascii="Times New Roman" w:hAnsi="Times New Roman" w:cs="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038/s41586-024-08449-y" TargetMode="External"/><Relationship Id="rId16" Type="http://schemas.openxmlformats.org/officeDocument/2006/relationships/hyperlink" Target="https://doi.org/10.1038/s41586-019-1666-5" TargetMode="External"/><Relationship Id="rId17" Type="http://schemas.openxmlformats.org/officeDocument/2006/relationships/hyperlink" Target="https://doi.org/10.1103/PhysRevA.52.3457" TargetMode="External"/><Relationship Id="rId18" Type="http://schemas.openxmlformats.org/officeDocument/2006/relationships/hyperlink" Target="https://doi.org/10.1038/nature23474" TargetMode="External"/><Relationship Id="rId19" Type="http://schemas.openxmlformats.org/officeDocument/2006/relationships/hyperlink" Target="https://doi.org/10.1090/conm/305/05215" TargetMode="External"/><Relationship Id="rId20" Type="http://schemas.openxmlformats.org/officeDocument/2006/relationships/hyperlink" Target="https://doi.org/10.1103/RevModPhys.95.045005" TargetMode="External"/><Relationship Id="rId21" Type="http://schemas.openxmlformats.org/officeDocument/2006/relationships/hyperlink" Target="https://doi.org/10.1038/s41467-022-32550-3" TargetMode="External"/><Relationship Id="rId22" Type="http://schemas.openxmlformats.org/officeDocument/2006/relationships/hyperlink" Target="https://doi.org/10.1038/s42254-021-00348-9" TargetMode="External"/><Relationship Id="rId23" Type="http://schemas.openxmlformats.org/officeDocument/2006/relationships/hyperlink" Target="https://doi.org/10.1038/s41467-025-63099-6" TargetMode="External"/><Relationship Id="rId24" Type="http://schemas.openxmlformats.org/officeDocument/2006/relationships/hyperlink" Target="https://doi.org/10.1098/rspa.1985.0070" TargetMode="External"/><Relationship Id="rId25" Type="http://schemas.openxmlformats.org/officeDocument/2006/relationships/hyperlink" Target="https://doi.org/10.48550/arXiv.1411.4028" TargetMode="External"/><Relationship Id="rId26" Type="http://schemas.openxmlformats.org/officeDocument/2006/relationships/hyperlink" Target="https://doi.org/10.1007/BF02650179" TargetMode="External"/><Relationship Id="rId27" Type="http://schemas.openxmlformats.org/officeDocument/2006/relationships/hyperlink" Target="https://doi.org/10.1145/237814.237866" TargetMode="External"/><Relationship Id="rId28" Type="http://schemas.openxmlformats.org/officeDocument/2006/relationships/hyperlink" Target="https://doi.org/10.1103/PhysRevLett.103.150502" TargetMode="External"/><Relationship Id="rId29" Type="http://schemas.openxmlformats.org/officeDocument/2006/relationships/hyperlink" Target="https://doi.org/10.1038/s41586-019-0980-2" TargetMode="External"/><Relationship Id="rId30" Type="http://schemas.openxmlformats.org/officeDocument/2006/relationships/hyperlink" Target="https://doi.org/10.1038/s41467-021-22539-9" TargetMode="External"/><Relationship Id="rId31" Type="http://schemas.openxmlformats.org/officeDocument/2006/relationships/hyperlink" Target="https://doi.org/10.1038/s41567-020-0932-7" TargetMode="External"/><Relationship Id="rId32" Type="http://schemas.openxmlformats.org/officeDocument/2006/relationships/hyperlink" Target="https://doi.org/10.1038/s41586-023-06096-3" TargetMode="External"/><Relationship Id="rId33" Type="http://schemas.openxmlformats.org/officeDocument/2006/relationships/hyperlink" Target="https://doi.org/10.1038/s42254-025-00813-9" TargetMode="External"/><Relationship Id="rId34" Type="http://schemas.openxmlformats.org/officeDocument/2006/relationships/hyperlink" Target="https://doi.org/10.1038/s41567-021-01287-z" TargetMode="External"/><Relationship Id="rId35" Type="http://schemas.openxmlformats.org/officeDocument/2006/relationships/hyperlink" Target="https://doi.org/10.1038/s41467-018-07090-4" TargetMode="External"/><Relationship Id="rId36" Type="http://schemas.openxmlformats.org/officeDocument/2006/relationships/hyperlink" Target="https://doi.org/10.1103/PhysRevA.98.032309" TargetMode="External"/><Relationship Id="rId37" Type="http://schemas.openxmlformats.org/officeDocument/2006/relationships/hyperlink" Target="https://doi.org/10.1038/npjqi.2015.23" TargetMode="External"/><Relationship Id="rId38" Type="http://schemas.openxmlformats.org/officeDocument/2006/relationships/hyperlink" Target="https://doi.org/10.1017/CBO9780511976667" TargetMode="External"/><Relationship Id="rId39" Type="http://schemas.openxmlformats.org/officeDocument/2006/relationships/hyperlink" Target="https://doi.org/10.1038/ncomms5213" TargetMode="External"/><Relationship Id="rId40" Type="http://schemas.openxmlformats.org/officeDocument/2006/relationships/hyperlink" Target="https://doi.org/10.22331/q-2018-08-06-79" TargetMode="External"/><Relationship Id="rId41" Type="http://schemas.openxmlformats.org/officeDocument/2006/relationships/hyperlink" Target="https://doi.org/10.1137/S0097539795293172" TargetMode="External"/><Relationship Id="rId42" Type="http://schemas.openxmlformats.org/officeDocument/2006/relationships/hyperlink" Target="https://doi.org/10.1145/3313276.3316310" TargetMode="External"/><Relationship Id="rId43" Type="http://schemas.openxmlformats.org/officeDocument/2006/relationships/hyperlink" Target="https://doi.org/10.1016/j.physrep.2022.08.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