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header"/>
    <w:bookmarkEnd w:id="9"/>
    <w:bookmarkStart w:id="20" w:name="content"/>
    <w:bookmarkStart w:id="19" w:name="X189fcbaa5b915764e8194c220d18522cab9bef8"/>
    <w:p>
      <w:pPr>
        <w:pStyle w:val="Heading1"/>
      </w:pPr>
      <w:r>
        <w:t xml:space="preserve">Quantum Synchronizable Codes from Skew-(λ(u+v)∣u−v) Construction: Research Plan</w:t>
      </w:r>
    </w:p>
    <w:p>
      <w:pPr>
        <w:pStyle w:val="FirstParagraph"/>
      </w:pPr>
      <w:r>
        <w:rPr>
          <w:b/>
          <w:bCs/>
        </w:rPr>
        <w:t xml:space="preserve">Executive Summary:</w:t>
      </w:r>
      <w:r>
        <w:t xml:space="preserve"> </w:t>
      </w:r>
      <w:r>
        <w:t xml:space="preserve">We propose a Q1-level project to generalize the known CSS-based quantum synchronizable code (QSC) construction by incorporating a</w:t>
      </w:r>
      <w:r>
        <w:t xml:space="preserve"> </w:t>
      </w:r>
      <w:r>
        <w:rPr>
          <w:b/>
          <w:bCs/>
        </w:rPr>
        <w:t xml:space="preserve">skew-polynomial</w:t>
      </w:r>
      <w:r>
        <w:t xml:space="preserve"> </w:t>
      </w:r>
      <w:r>
        <w:t xml:space="preserve">framework. Starting from a base field $\F_q$ (e.g. $q=5,7,11$) with an automorphism $\sigma(a)=a^{p^t}$, we define</w:t>
      </w:r>
      <w:r>
        <w:t xml:space="preserve"> </w:t>
      </w:r>
      <w:r>
        <w:rPr>
          <w:i/>
          <w:iCs/>
        </w:rPr>
        <w:t xml:space="preserve">skew-$\lambda$-constacyclic codes</w:t>
      </w:r>
      <w:r>
        <w:t xml:space="preserve"> </w:t>
      </w:r>
      <w:r>
        <w:t xml:space="preserve">as ideals in the non-commutative ring $\F_q[x;\sigma]/\langle x^n-\lambda\rangle$. We then apply a Plotkin-style $(\lambda(u+v)\mid u-v)$ sum of two skew-constacyclic codes $C_1,C_2$ to build a longer code $C_\sigma$. The main goals are: prove closure (that $C_\sigma$ is again skew-constacyclic), characterize its generator, dimension and distance, determine its dual $C_\sigma^\perp$, and derive the</w:t>
      </w:r>
      <w:r>
        <w:t xml:space="preserve"> </w:t>
      </w:r>
      <w:r>
        <w:rPr>
          <w:i/>
          <w:iCs/>
        </w:rPr>
        <w:t xml:space="preserve">dual-containing</w:t>
      </w:r>
      <w:r>
        <w:t xml:space="preserve"> </w:t>
      </w:r>
      <w:r>
        <w:t xml:space="preserve">criterion $C_\sigma^\perp\subseteq C_\sigma$. This yields nested codes $C_\sigma^\perp\subseteq C_\sigma\subseteq D_\sigma$, from which a CSS construction gives a QSC with synchronization capability determined by the order $\mathrm{ord}_\sigma(f(x))$ of an associated polynomial $f(x)$. We will produce rigorous theorems, proof sketches, Magma/Python scripts for verification, and comprehensive tables of parameters.</w:t>
      </w:r>
      <w:r>
        <w:t xml:space="preserve"> </w:t>
      </w:r>
      <w:r>
        <w:rPr>
          <w:b/>
          <w:bCs/>
        </w:rPr>
        <w:t xml:space="preserve">Sources:</w:t>
      </w:r>
      <w:r>
        <w:t xml:space="preserve"> </w:t>
      </w:r>
      <w:r>
        <w:t xml:space="preserve">This builds on cyclic/constacyclic QSC constructions【34†L22-L26】【48†L25-L29】 and on skew-code theory【54†L65-L70】.</w:t>
      </w:r>
    </w:p>
    <w:bookmarkStart w:id="10" w:name="mathematical-setting"/>
    <w:p>
      <w:pPr>
        <w:pStyle w:val="Heading2"/>
      </w:pPr>
      <w:r>
        <w:t xml:space="preserve">1. Mathematical Setting</w:t>
      </w:r>
    </w:p>
    <w:p>
      <w:pPr>
        <w:pStyle w:val="Compact"/>
        <w:numPr>
          <w:ilvl w:val="0"/>
          <w:numId w:val="1001"/>
        </w:numPr>
      </w:pPr>
      <w:r>
        <w:rPr>
          <w:b/>
          <w:bCs/>
        </w:rPr>
        <w:t xml:space="preserve">Base field:</w:t>
      </w:r>
      <w:r>
        <w:t xml:space="preserve"> </w:t>
      </w:r>
      <w:r>
        <w:t xml:space="preserve">Let $q=p^m$ (odd prime $p$), work over $\F_q$. We may consider examples $q=5,7,11,\ldots$ in experiments.</w:t>
      </w:r>
    </w:p>
    <w:p>
      <w:pPr>
        <w:pStyle w:val="Compact"/>
        <w:numPr>
          <w:ilvl w:val="0"/>
          <w:numId w:val="1001"/>
        </w:numPr>
      </w:pPr>
      <w:r>
        <w:rPr>
          <w:b/>
          <w:bCs/>
        </w:rPr>
        <w:t xml:space="preserve">Automorphism:</w:t>
      </w:r>
      <w:r>
        <w:t xml:space="preserve"> </w:t>
      </w:r>
      <w:r>
        <w:t xml:space="preserve">Fix $\sigma:\F_q\to\F_q$, e.g. Frobenius $\sigma(a)=a^{p^t}$ with $\mathrm{ord}(\sigma)\mid n$.</w:t>
      </w:r>
    </w:p>
    <w:p>
      <w:pPr>
        <w:numPr>
          <w:ilvl w:val="0"/>
          <w:numId w:val="1001"/>
        </w:numPr>
      </w:pPr>
      <w:r>
        <w:rPr>
          <w:b/>
          <w:bCs/>
        </w:rPr>
        <w:t xml:space="preserve">Skew polynomial ring:</w:t>
      </w:r>
      <w:r>
        <w:t xml:space="preserve"> </w:t>
      </w:r>
      <w:r>
        <w:t xml:space="preserve">Consider the non-commutative Ore ring $R[x;\sigma]$ with multiplication $xa = \sigma(a)x$. Classical cyclic or constacyclic codes correspond to ideals in $\F_q[x]/(x^n-\lambda)$; analogously,</w:t>
      </w:r>
      <w:r>
        <w:t xml:space="preserve"> </w:t>
      </w:r>
      <w:r>
        <w:rPr>
          <w:i/>
          <w:iCs/>
        </w:rPr>
        <w:t xml:space="preserve">skew-$\lambda$-constacyclic codes</w:t>
      </w:r>
      <w:r>
        <w:t xml:space="preserve"> </w:t>
      </w:r>
      <w:r>
        <w:t xml:space="preserve">correspond to left ideals of $R[x;\sigma]/\langle x^n-\lambda\rangle$【54†L65-L70】. Concretely, a linear code $C\subseteq\F_q^n$ is</w:t>
      </w:r>
      <w:r>
        <w:t xml:space="preserve"> </w:t>
      </w:r>
      <w:r>
        <w:rPr>
          <w:b/>
          <w:bCs/>
        </w:rPr>
        <w:t xml:space="preserve">skew-$\lambda$-constacyclic</w:t>
      </w:r>
      <w:r>
        <w:t xml:space="preserve"> </w:t>
      </w:r>
      <w:r>
        <w:t xml:space="preserve">if whenever $(c_0,c_1,\dots,c_{n-1})\in C$, its skew shift $(\lambda\,\sigma(c_{n-1}),\sigma(c_0),\dots,\sigma(c_{n-2}))$ is also in $C$. Equivalently $C=\langle g(x)\rangle$ for some right-divisor $g(x)\mid (x^n-\lambda)$ in $R[x;\sigma]$【54†L65-L70】. We will restrict to the simplest case $R=\F_q$ (field), postponing non-chain ring $R=\F_q+v\F_q+v^2\F_q$ ($v^3=v$) to future work.</w:t>
      </w:r>
    </w:p>
    <w:p>
      <w:pPr>
        <w:numPr>
          <w:ilvl w:val="0"/>
          <w:numId w:val="1001"/>
        </w:numPr>
      </w:pPr>
      <w:r>
        <w:rPr>
          <w:b/>
          <w:bCs/>
        </w:rPr>
        <w:t xml:space="preserve">Consta-parameter $\lambda$:</w:t>
      </w:r>
      <w:r>
        <w:t xml:space="preserve"> </w:t>
      </w:r>
      <w:r>
        <w:t xml:space="preserve">Choose $\lambda\in\F_q^*$ such that $\lambda^n=1$ or similar (so $x^n-\lambda$ factors). We will allow both $\lambda$ and $-\lambda$ cases to form one code of length $2n$ (as in Paper2).</w:t>
      </w:r>
    </w:p>
    <w:bookmarkEnd w:id="10"/>
    <w:bookmarkStart w:id="11" w:name="lambdauvmid-u-v-construction"/>
    <w:p>
      <w:pPr>
        <w:pStyle w:val="Heading2"/>
      </w:pPr>
      <w:r>
        <w:t xml:space="preserve">2. $(\lambda(u+v)\mid u-v)$ Construction</w:t>
      </w:r>
    </w:p>
    <w:p>
      <w:pPr>
        <w:pStyle w:val="FirstParagraph"/>
      </w:pPr>
      <w:r>
        <w:t xml:space="preserve">Define two skew-constacyclic codes: $C_1,C_2\subseteq\F_q^n$, where $C_1$ is skew-$\lambda$-constacyclic (ideal in $R[x;\sigma]/(x^n-\lambda)$) and $C_2$ is skew-$(-\lambda)$-constacyclic (ideal in $R[x;\sigma]/(x^n+\lambda)$). Let $u\in C_1, v\in C_2$ be codewords. Then form a new vector in length $2n$:</w:t>
      </w:r>
      <w:r>
        <w:br/>
      </w:r>
      <w:r>
        <w:t xml:space="preserve">$${\cal C}</w:t>
      </w:r>
      <w:r>
        <w:rPr>
          <w:i/>
          <w:iCs/>
        </w:rPr>
        <w:t xml:space="preserve">\sigma = {\,(\,\lambda(u+v)\;\mid\;u-v\,): u\in C_1,\; v\in C_2}.$$</w:t>
      </w:r>
      <w:r>
        <w:br/>
      </w:r>
      <w:r>
        <w:rPr>
          <w:i/>
          <w:iCs/>
        </w:rPr>
        <w:t xml:space="preserve">We will rigorously define this as $C</w:t>
      </w:r>
      <w:r>
        <w:t xml:space="preserve">\sigma := C_1\boxplus_\lambda C_2$ and prove it is a (skew-)negacyclic code of length $2n$ under the appropriate shift. In polynomial form, if $u(x)=f_1(x)g_1(x)$ and $v(x)=f_2(x)g_2(x)$ (for generator polynomials $g_1,g_2$), then elements of ${\cal C}</w:t>
      </w:r>
      <w:r>
        <w:rPr>
          <w:i/>
          <w:iCs/>
        </w:rPr>
        <w:t xml:space="preserve">\sigma$ correspond to codewords with polynomial $ \lambda u(x)+\lambda v(x),\;u(x)-v(x)$ placed in the two halves. We will ensure $C</w:t>
      </w:r>
      <w:r>
        <w:t xml:space="preserve">\sigma$ is a</w:t>
      </w:r>
      <w:r>
        <w:t xml:space="preserve"> </w:t>
      </w:r>
      <w:r>
        <w:rPr>
          <w:b/>
          <w:bCs/>
        </w:rPr>
        <w:t xml:space="preserve">left-ideal</w:t>
      </w:r>
      <w:r>
        <w:t xml:space="preserve"> </w:t>
      </w:r>
      <w:r>
        <w:t xml:space="preserve">in $R[x;\sigma]/\langle x^{2n}+1\rangle$ or similar, so that it is skew-negacyclic.</w:t>
      </w:r>
    </w:p>
    <w:bookmarkEnd w:id="11"/>
    <w:bookmarkStart w:id="12" w:name="key-theorems-to-prove"/>
    <w:p>
      <w:pPr>
        <w:pStyle w:val="Heading2"/>
      </w:pPr>
      <w:r>
        <w:t xml:space="preserve">3. Key Theorems to Prove</w:t>
      </w:r>
    </w:p>
    <w:p>
      <w:pPr>
        <w:pStyle w:val="Compact"/>
        <w:numPr>
          <w:ilvl w:val="0"/>
          <w:numId w:val="1002"/>
        </w:numPr>
      </w:pPr>
      <w:r>
        <w:rPr>
          <w:b/>
          <w:bCs/>
        </w:rPr>
        <w:t xml:space="preserve">Closure under skew-shift:</w:t>
      </w:r>
      <w:r>
        <w:t xml:space="preserve"> </w:t>
      </w:r>
      <w:r>
        <w:t xml:space="preserve">Under what conditions on $C_1,C_2$ is $C_\sigma$ closed under the skew-$(\pm\lambda)$ cyclic shift?</w:t>
      </w:r>
      <w:r>
        <w:t xml:space="preserve"> </w:t>
      </w:r>
      <w:r>
        <w:rPr>
          <w:i/>
          <w:iCs/>
        </w:rPr>
        <w:t xml:space="preserve">(Analogous to Theorem 1 of Paper2.)</w:t>
      </w:r>
      <w:r>
        <w:t xml:space="preserve"> </w:t>
      </w:r>
      <w:r>
        <w:t xml:space="preserve">Formally, show: if $C_1$ is skew-$\lambda$-constacyclic and $C_2$ is skew-$(-\lambda)$-constacyclic with compatible parameters, then $C_\sigma$ is skew-negacyclic of length $2n$.</w:t>
      </w:r>
    </w:p>
    <w:p>
      <w:pPr>
        <w:pStyle w:val="Compact"/>
        <w:numPr>
          <w:ilvl w:val="0"/>
          <w:numId w:val="1002"/>
        </w:numPr>
      </w:pPr>
      <w:r>
        <w:rPr>
          <w:b/>
          <w:bCs/>
        </w:rPr>
        <w:t xml:space="preserve">Generator polynomial:</w:t>
      </w:r>
      <w:r>
        <w:t xml:space="preserve"> </w:t>
      </w:r>
      <w:r>
        <w:t xml:space="preserve">Characterize the generator $g_\sigma(x)$ of $C_\sigma$. We expect $g_\sigma(x)$ relates to $g_1(x),g_2(x)$ (generators of $C_1,C_2$). In the commutative case one has $g(x)=\mathrm{lcm}(g_1,g_2)$ or $g_1(x)g_2(x)$ for $(u+v\mid u-v)$. In skew setting we will derive an analogous</w:t>
      </w:r>
      <w:r>
        <w:t xml:space="preserve"> </w:t>
      </w:r>
      <w:r>
        <w:rPr>
          <w:i/>
          <w:iCs/>
        </w:rPr>
        <w:t xml:space="preserve">skew-product</w:t>
      </w:r>
      <w:r>
        <w:t xml:space="preserve"> </w:t>
      </w:r>
      <w:r>
        <w:t xml:space="preserve">rule: e.g. $g_\sigma(x)=g_1(x)\star_\sigma g_2(x)$ where $\star_\sigma$ is multiplication in $R[x;\sigma]$.</w:t>
      </w:r>
    </w:p>
    <w:p>
      <w:pPr>
        <w:pStyle w:val="Compact"/>
        <w:numPr>
          <w:ilvl w:val="0"/>
          <w:numId w:val="1002"/>
        </w:numPr>
      </w:pPr>
      <w:r>
        <w:rPr>
          <w:b/>
          <w:bCs/>
        </w:rPr>
        <w:t xml:space="preserve">Dimension formula:</w:t>
      </w:r>
      <w:r>
        <w:t xml:space="preserve"> </w:t>
      </w:r>
      <w:r>
        <w:t xml:space="preserve">Determine $\dim_{\F_q}(C_\sigma)$. Usually $\dim(C_\sigma)=\dim(C_1)+\dim(C_2)$ if certain intersections are trivial. We will prove that under mild assumptions (e.g. $C_1\cap C_2={0}$ in some sense) one gets</w:t>
      </w:r>
      <w:r>
        <w:t xml:space="preserve"> </w:t>
      </w:r>
      <w:r>
        <w:t xml:space="preserve">$$k_\sigma = k_1 + k_2,$$</w:t>
      </w:r>
      <w:r>
        <w:t xml:space="preserve"> </w:t>
      </w:r>
      <w:r>
        <w:t xml:space="preserve">so that the resulting quantum length is $N=2n$.</w:t>
      </w:r>
    </w:p>
    <w:p>
      <w:pPr>
        <w:pStyle w:val="Compact"/>
        <w:numPr>
          <w:ilvl w:val="0"/>
          <w:numId w:val="1002"/>
        </w:numPr>
      </w:pPr>
      <w:r>
        <w:rPr>
          <w:b/>
          <w:bCs/>
        </w:rPr>
        <w:t xml:space="preserve">Distance bounds:</w:t>
      </w:r>
      <w:r>
        <w:t xml:space="preserve"> </w:t>
      </w:r>
      <w:r>
        <w:t xml:space="preserve">Bound or compute the minimum distance $d(C_\sigma)$ in terms of $d(C_1),d(C_2)$. In Paper2’s (commutative) case one finds $d(C_\sigma)=\min{2d_1,2d_2,\max(d_1,d_2)}$. We will derive the analogous bound for skew codes, possibly adjusting for non-commutativity.</w:t>
      </w:r>
    </w:p>
    <w:p>
      <w:pPr>
        <w:pStyle w:val="Compact"/>
        <w:numPr>
          <w:ilvl w:val="0"/>
          <w:numId w:val="1002"/>
        </w:numPr>
      </w:pPr>
      <w:r>
        <w:rPr>
          <w:b/>
          <w:bCs/>
        </w:rPr>
        <w:t xml:space="preserve">Dual code $C_\sigma^\perp$:</w:t>
      </w:r>
      <w:r>
        <w:t xml:space="preserve"> </w:t>
      </w:r>
      <w:r>
        <w:t xml:space="preserve">Characterize the dual (Euclidean or Hermitian) of $C_\sigma$. Using skew-reciprocal polynomials or the known duality of skew-constacyclic codes【54†L65-L70】, we will find the generator of $C_\sigma^\perp$.</w:t>
      </w:r>
    </w:p>
    <w:p>
      <w:pPr>
        <w:pStyle w:val="Compact"/>
        <w:numPr>
          <w:ilvl w:val="0"/>
          <w:numId w:val="1002"/>
        </w:numPr>
      </w:pPr>
      <w:r>
        <w:rPr>
          <w:b/>
          <w:bCs/>
        </w:rPr>
        <w:t xml:space="preserve">Dual-containing criterion:</w:t>
      </w:r>
      <w:r>
        <w:t xml:space="preserve"> </w:t>
      </w:r>
      <w:r>
        <w:t xml:space="preserve">Find necessary and sufficient conditions on $C_1,C_2$ so that</w:t>
      </w:r>
      <w:r>
        <w:t xml:space="preserve"> </w:t>
      </w:r>
      <w:r>
        <w:t xml:space="preserve">$${C_\sigma}^\perp \;\subseteq\; C_\sigma.$$</w:t>
      </w:r>
      <w:r>
        <w:t xml:space="preserve"> </w:t>
      </w:r>
      <w:r>
        <w:t xml:space="preserve">This ensures we can apply CSS to form a quantum code. We will express this in terms of their generator polynomials (skew reciprocal/adjoint conditions) or in terms of nested idempotents in the skew-polynomial ring.</w:t>
      </w:r>
    </w:p>
    <w:p>
      <w:pPr>
        <w:pStyle w:val="Compact"/>
        <w:numPr>
          <w:ilvl w:val="0"/>
          <w:numId w:val="1002"/>
        </w:numPr>
      </w:pPr>
      <w:r>
        <w:rPr>
          <w:b/>
          <w:bCs/>
        </w:rPr>
        <w:t xml:space="preserve">Nested codes and synchronization polynomial:</w:t>
      </w:r>
      <w:r>
        <w:t xml:space="preserve"> </w:t>
      </w:r>
      <w:r>
        <w:t xml:space="preserve">Once $C_\sigma^\perp\subseteq C_\sigma\subseteq D_\sigma$ is established (where $D_\sigma$ is a larger skew-negacyclic code containing $C_\sigma$), define the</w:t>
      </w:r>
      <w:r>
        <w:t xml:space="preserve"> </w:t>
      </w:r>
      <w:r>
        <w:rPr>
          <w:i/>
          <w:iCs/>
        </w:rPr>
        <w:t xml:space="preserve">synchronization polynomial</w:t>
      </w:r>
      <w:r>
        <w:t xml:space="preserve"> </w:t>
      </w:r>
      <w:r>
        <w:t xml:space="preserve">$$f_\sigma(x)=\frac{g_{D}(x)}{g_{C}(x)}$$</w:t>
      </w:r>
      <w:r>
        <w:t xml:space="preserve"> </w:t>
      </w:r>
      <w:r>
        <w:t xml:space="preserve">(generator quotient) in $R[x;\sigma]$. We will rigorously define $\mathrm{ord}</w:t>
      </w:r>
      <w:r>
        <w:rPr>
          <w:i/>
          <w:iCs/>
        </w:rPr>
        <w:t xml:space="preserve">\sigma(f</w:t>
      </w:r>
      <w:r>
        <w:t xml:space="preserve">\sigma)$, the minimal positive $t$ such that $x^t \equiv 1\pmod{f_\sigma(x)}$ in the skew sense. Then prove a</w:t>
      </w:r>
      <w:r>
        <w:t xml:space="preserve"> </w:t>
      </w:r>
      <w:r>
        <w:rPr>
          <w:b/>
          <w:bCs/>
        </w:rPr>
        <w:t xml:space="preserve">Synchronization Theorem</w:t>
      </w:r>
      <w:r>
        <w:t xml:space="preserve">: if $a_\ell+a_r&lt;\mathrm{ord}</w:t>
      </w:r>
      <w:r>
        <w:rPr>
          <w:i/>
          <w:iCs/>
        </w:rPr>
        <w:t xml:space="preserve">\sigma(f</w:t>
      </w:r>
      <w:r>
        <w:t xml:space="preserve">\sigma)$, an $(a_\ell,a_r)$-misaligned CSS code exists. (This generalizes Fujiwara’s original theorem to the skew setting【48†L25-L29】.)</w:t>
      </w:r>
    </w:p>
    <w:p>
      <w:pPr>
        <w:pStyle w:val="Compact"/>
        <w:numPr>
          <w:ilvl w:val="0"/>
          <w:numId w:val="1002"/>
        </w:numPr>
      </w:pPr>
      <w:r>
        <w:rPr>
          <w:b/>
          <w:bCs/>
        </w:rPr>
        <w:t xml:space="preserve">Quantum parameters:</w:t>
      </w:r>
      <w:r>
        <w:t xml:space="preserve"> </w:t>
      </w:r>
      <w:r>
        <w:t xml:space="preserve">Combining CSS, we get a QSC with block length $N+a_\ell+a_r$, dimension $K=2k_\sigma-2n$ (for symmetric case) or more generally $K=k_X+k_Z-N$. The quantum distance $d_Q=\min{d_X,d_Z}$ derives from the distances of the nested codes. We will state the final QSC as</w:t>
      </w:r>
      <w:r>
        <w:t xml:space="preserve"> </w:t>
      </w:r>
      <w:r>
        <w:t xml:space="preserve">$$(a_\ell,a_r)\text{-}[[N+a_\ell+a_r,K,d_Q]]_q.$$</w:t>
      </w:r>
    </w:p>
    <w:bookmarkEnd w:id="12"/>
    <w:bookmarkStart w:id="13" w:name="proof-sketches-lemmas"/>
    <w:p>
      <w:pPr>
        <w:pStyle w:val="Heading2"/>
      </w:pPr>
      <w:r>
        <w:t xml:space="preserve">4. Proof Sketches &amp; Lemmas</w:t>
      </w:r>
    </w:p>
    <w:p>
      <w:pPr>
        <w:pStyle w:val="FirstParagraph"/>
      </w:pPr>
      <w:r>
        <w:t xml:space="preserve">For each theorem above, the sketch will involve:</w:t>
      </w:r>
    </w:p>
    <w:p>
      <w:pPr>
        <w:pStyle w:val="Compact"/>
        <w:numPr>
          <w:ilvl w:val="0"/>
          <w:numId w:val="1003"/>
        </w:numPr>
      </w:pPr>
      <w:r>
        <w:rPr>
          <w:b/>
          <w:bCs/>
        </w:rPr>
        <w:t xml:space="preserve">Skew divisibility:</w:t>
      </w:r>
      <w:r>
        <w:t xml:space="preserve"> </w:t>
      </w:r>
      <w:r>
        <w:t xml:space="preserve">Work in $R[x;\sigma]/\langle x^{2n}+1\rangle$ (or $x^{2n}-1$ depending on parity). Use the property $x a = \sigma(a)x$ to manage shifts. Key lemmas: if $g_1(x)\mid (x^n-\lambda)$ and $g_2(x)\mid(x^n+\lambda)$ in $R[x;\sigma]$, then deduce conditions on common right-divisors or their skew lcm.</w:t>
      </w:r>
    </w:p>
    <w:p>
      <w:pPr>
        <w:pStyle w:val="Compact"/>
        <w:numPr>
          <w:ilvl w:val="0"/>
          <w:numId w:val="1003"/>
        </w:numPr>
      </w:pPr>
      <w:r>
        <w:rPr>
          <w:b/>
          <w:bCs/>
        </w:rPr>
        <w:t xml:space="preserve">Skew reciprocal/adjoint:</w:t>
      </w:r>
      <w:r>
        <w:t xml:space="preserve"> </w:t>
      </w:r>
      <w:r>
        <w:t xml:space="preserve">Define the skew-reversal $g^\star(x)$ and Hermitian adjoint for polynomials. Show $(\langle g(x)\rangle)^\perp = \langle g^\perp(x)\rangle$ where $g^\perp(x)$ is the skew-analog of the reciprocal. The Fogarty thesis【54†L65-L70】 and later papers provide groundwork for skew duality.</w:t>
      </w:r>
    </w:p>
    <w:p>
      <w:pPr>
        <w:pStyle w:val="Compact"/>
        <w:numPr>
          <w:ilvl w:val="0"/>
          <w:numId w:val="1003"/>
        </w:numPr>
      </w:pPr>
      <w:r>
        <w:rPr>
          <w:b/>
          <w:bCs/>
        </w:rPr>
        <w:t xml:space="preserve">Idempotent decomposition (optional):</w:t>
      </w:r>
      <w:r>
        <w:t xml:space="preserve"> </w:t>
      </w:r>
      <w:r>
        <w:t xml:space="preserve">For clarity, we may use the fact (from Fogarty【54†L65-L70】) that each skew-constacyclic code corresponds to an idempotent in the skew algebra. Idempotents might simplify duality arguments.</w:t>
      </w:r>
    </w:p>
    <w:p>
      <w:pPr>
        <w:pStyle w:val="Compact"/>
        <w:numPr>
          <w:ilvl w:val="0"/>
          <w:numId w:val="1003"/>
        </w:numPr>
      </w:pPr>
      <w:r>
        <w:rPr>
          <w:b/>
          <w:bCs/>
        </w:rPr>
        <w:t xml:space="preserve">Skew order:</w:t>
      </w:r>
      <w:r>
        <w:t xml:space="preserve"> </w:t>
      </w:r>
      <w:r>
        <w:t xml:space="preserve">Develop the concept of order of a skew polynomial. In commutative case $\mathrm{ord}(f)$ is degree of multiplicative order mod $f$. We will handle the noncommutative case by embedding $R[x;\sigma]/(f)$ into a matrix representation or by using that $\sigma^{\mathrm{ord}(\sigma)}=\mathrm{id}$ on $\F_q$. The main lemma will be: $x^t\equiv 1 \mod f$ iff $(\lambda(u+v)\mid u-v)$ aligns after $t$ shifts.</w:t>
      </w:r>
    </w:p>
    <w:p>
      <w:pPr>
        <w:pStyle w:val="Compact"/>
        <w:numPr>
          <w:ilvl w:val="0"/>
          <w:numId w:val="1003"/>
        </w:numPr>
      </w:pPr>
      <w:r>
        <w:rPr>
          <w:b/>
          <w:bCs/>
        </w:rPr>
        <w:t xml:space="preserve">Synchronization Condition:</w:t>
      </w:r>
      <w:r>
        <w:t xml:space="preserve"> </w:t>
      </w:r>
      <w:r>
        <w:t xml:space="preserve">Adapt Fujiwara’s proof【48†L25-L29】 to the skew ring context. The idea is that $a_\ell$ left-shifts and $a_r$ right-shifts correspond to polynomial factors $x^{a_r}$ and $x^{-a_\ell}$ in the factor $f_\sigma(x)$. We show misalignment of up to $\mathrm{ord}_\sigma(f)-1$ can be uniquely recovered.</w:t>
      </w:r>
    </w:p>
    <w:bookmarkEnd w:id="13"/>
    <w:bookmarkStart w:id="14" w:name="computational-tasks"/>
    <w:p>
      <w:pPr>
        <w:pStyle w:val="Heading2"/>
      </w:pPr>
      <w:r>
        <w:t xml:space="preserve">5. Computational Tasks</w:t>
      </w:r>
    </w:p>
    <w:p>
      <w:pPr>
        <w:pStyle w:val="FirstParagraph"/>
      </w:pPr>
      <w:r>
        <w:t xml:space="preserve">We will use computer algebra (Magma or Python/Sage) to support conjectures and examples:</w:t>
      </w:r>
    </w:p>
    <w:p>
      <w:pPr>
        <w:pStyle w:val="Compact"/>
        <w:numPr>
          <w:ilvl w:val="0"/>
          <w:numId w:val="1004"/>
        </w:numPr>
      </w:pPr>
      <w:r>
        <w:rPr>
          <w:b/>
          <w:bCs/>
        </w:rPr>
        <w:t xml:space="preserve">Construct skew-polynomial rings:</w:t>
      </w:r>
      <w:r>
        <w:t xml:space="preserve"> </w:t>
      </w:r>
      <w:r>
        <w:t xml:space="preserve">Implement $R[x;\sigma]$ arithmetic for chosen $\sigma$. (In Sage this is built-in; in Magma use Galois ring and skew-polynomial functionality if available, or brute force matrices.)</w:t>
      </w:r>
    </w:p>
    <w:p>
      <w:pPr>
        <w:pStyle w:val="Compact"/>
        <w:numPr>
          <w:ilvl w:val="0"/>
          <w:numId w:val="1004"/>
        </w:numPr>
      </w:pPr>
      <w:r>
        <w:rPr>
          <w:b/>
          <w:bCs/>
        </w:rPr>
        <w:t xml:space="preserve">Generate skew-constacyclic codes:</w:t>
      </w:r>
      <w:r>
        <w:t xml:space="preserve"> </w:t>
      </w:r>
      <w:r>
        <w:t xml:space="preserve">Given $n,\lambda,\sigma$, list all right-divisors $g(x)\mid(x^n-\lambda)$ (by searching polynomials or using factorization). Construct corresponding codes $C=\langle g(x)\rangle$ by computing generator matrices from the ideal.</w:t>
      </w:r>
    </w:p>
    <w:p>
      <w:pPr>
        <w:pStyle w:val="Compact"/>
        <w:numPr>
          <w:ilvl w:val="0"/>
          <w:numId w:val="1004"/>
        </w:numPr>
      </w:pPr>
      <w:r>
        <w:rPr>
          <w:b/>
          <w:bCs/>
        </w:rPr>
        <w:t xml:space="preserve">Apply $(\lambda(u+v)\mid u-v)$:</w:t>
      </w:r>
      <w:r>
        <w:t xml:space="preserve"> </w:t>
      </w:r>
      <w:r>
        <w:t xml:space="preserve">For each pair of codes $C_1,C_2$, form $C_\sigma$ and compute its generator polynomial $g_\sigma(x)$ by computing a Groebner basis or solving linear equations for the codewords. Verify closure under shift.</w:t>
      </w:r>
    </w:p>
    <w:p>
      <w:pPr>
        <w:pStyle w:val="Compact"/>
        <w:numPr>
          <w:ilvl w:val="0"/>
          <w:numId w:val="1004"/>
        </w:numPr>
      </w:pPr>
      <w:r>
        <w:rPr>
          <w:b/>
          <w:bCs/>
        </w:rPr>
        <w:t xml:space="preserve">Compute dual-containing:</w:t>
      </w:r>
      <w:r>
        <w:t xml:space="preserve"> </w:t>
      </w:r>
      <w:r>
        <w:t xml:space="preserve">For each candidate code, compute its dual $C_\sigma^\perp$ and check containment. This identifies valid nested pairs.</w:t>
      </w:r>
    </w:p>
    <w:p>
      <w:pPr>
        <w:pStyle w:val="Compact"/>
        <w:numPr>
          <w:ilvl w:val="0"/>
          <w:numId w:val="1004"/>
        </w:numPr>
      </w:pPr>
      <w:r>
        <w:rPr>
          <w:b/>
          <w:bCs/>
        </w:rPr>
        <w:t xml:space="preserve">Compute ord$_\sigma(f)$:</w:t>
      </w:r>
      <w:r>
        <w:t xml:space="preserve"> </w:t>
      </w:r>
      <w:r>
        <w:t xml:space="preserve">For a given $f(x)$ (factor quotient), compute the smallest $t$ with $x^t\equiv 1\pmod{f(x)}$ in the skew algebra. This can be done by brute-force multiplication or by diagonalizing $x$ on $R[x]/\langle f\rangle$.</w:t>
      </w:r>
    </w:p>
    <w:p>
      <w:pPr>
        <w:pStyle w:val="Compact"/>
        <w:numPr>
          <w:ilvl w:val="0"/>
          <w:numId w:val="1004"/>
        </w:numPr>
      </w:pPr>
      <w:r>
        <w:rPr>
          <w:b/>
          <w:bCs/>
        </w:rPr>
        <w:t xml:space="preserve">Parameter search:</w:t>
      </w:r>
      <w:r>
        <w:t xml:space="preserve"> </w:t>
      </w:r>
      <w:r>
        <w:t xml:space="preserve">Loop over a parameter grid (see next section) and record results. Automate table generation.</w:t>
      </w:r>
    </w:p>
    <w:p>
      <w:pPr>
        <w:pStyle w:val="FirstParagraph"/>
      </w:pPr>
      <w:r>
        <w:rPr>
          <w:i/>
          <w:iCs/>
        </w:rPr>
        <w:t xml:space="preserve">Pseudocode example:</w:t>
      </w:r>
    </w:p>
    <w:p>
      <w:pPr>
        <w:pStyle w:val="SourceCode"/>
      </w:pPr>
      <w:r>
        <w:rPr>
          <w:rStyle w:val="VerbatimChar"/>
        </w:rPr>
        <w:t xml:space="preserve">for q in [5,7,11]:</w:t>
      </w:r>
      <w:r>
        <w:br/>
      </w:r>
      <w:r>
        <w:rPr>
          <w:rStyle w:val="VerbatimChar"/>
        </w:rPr>
        <w:t xml:space="preserve">  F = GF(q)</w:t>
      </w:r>
      <w:r>
        <w:br/>
      </w:r>
      <w:r>
        <w:rPr>
          <w:rStyle w:val="VerbatimChar"/>
        </w:rPr>
        <w:t xml:space="preserve">  for t in [1,2]:</w:t>
      </w:r>
      <w:r>
        <w:br/>
      </w:r>
      <w:r>
        <w:rPr>
          <w:rStyle w:val="VerbatimChar"/>
        </w:rPr>
        <w:t xml:space="preserve">    sigma = lambda a: a**(p^t)  # Frobenius automorphism</w:t>
      </w:r>
      <w:r>
        <w:br/>
      </w:r>
      <w:r>
        <w:rPr>
          <w:rStyle w:val="VerbatimChar"/>
        </w:rPr>
        <w:t xml:space="preserve">    R = SkewPolynomialRing(F, sigma)</w:t>
      </w:r>
      <w:r>
        <w:br/>
      </w:r>
      <w:r>
        <w:rPr>
          <w:rStyle w:val="VerbatimChar"/>
        </w:rPr>
        <w:t xml:space="preserve">    for n in [7,11,13]:</w:t>
      </w:r>
      <w:r>
        <w:br/>
      </w:r>
      <w:r>
        <w:rPr>
          <w:rStyle w:val="VerbatimChar"/>
        </w:rPr>
        <w:t xml:space="preserve">      for lambda in possible_lambdas:</w:t>
      </w:r>
      <w:r>
        <w:br/>
      </w:r>
      <w:r>
        <w:rPr>
          <w:rStyle w:val="VerbatimChar"/>
        </w:rPr>
        <w:t xml:space="preserve">        # list right divisors g1, g2 of x^n - lambda and x^n + lambda</w:t>
      </w:r>
      <w:r>
        <w:br/>
      </w:r>
      <w:r>
        <w:rPr>
          <w:rStyle w:val="VerbatimChar"/>
        </w:rPr>
        <w:t xml:space="preserve">        for g1 in right_divisors(x^n - lambda):</w:t>
      </w:r>
      <w:r>
        <w:br/>
      </w:r>
      <w:r>
        <w:rPr>
          <w:rStyle w:val="VerbatimChar"/>
        </w:rPr>
        <w:t xml:space="preserve">          for g2 in right_divisors(x^n + lambda):</w:t>
      </w:r>
      <w:r>
        <w:br/>
      </w:r>
      <w:r>
        <w:rPr>
          <w:rStyle w:val="VerbatimChar"/>
        </w:rPr>
        <w:t xml:space="preserve">            C1 = ConstacyclicCode(F, sigma, n, lambda, g1)</w:t>
      </w:r>
      <w:r>
        <w:br/>
      </w:r>
      <w:r>
        <w:rPr>
          <w:rStyle w:val="VerbatimChar"/>
        </w:rPr>
        <w:t xml:space="preserve">            C2 = ConstacyclicCode(F, sigma, n, -lambda, g2)</w:t>
      </w:r>
      <w:r>
        <w:br/>
      </w:r>
      <w:r>
        <w:rPr>
          <w:rStyle w:val="VerbatimChar"/>
        </w:rPr>
        <w:t xml:space="preserve">            C = LambdaSumCode(C1, C2)  # construct (lambda(u+v)|u-v)</w:t>
      </w:r>
      <w:r>
        <w:br/>
      </w:r>
      <w:r>
        <w:rPr>
          <w:rStyle w:val="VerbatimChar"/>
        </w:rPr>
        <w:t xml:space="preserve">            if C.is_skew_negacyclic():</w:t>
      </w:r>
      <w:r>
        <w:br/>
      </w:r>
      <w:r>
        <w:rPr>
          <w:rStyle w:val="VerbatimChar"/>
        </w:rPr>
        <w:t xml:space="preserve">              g_sigma = C.generator()</w:t>
      </w:r>
      <w:r>
        <w:br/>
      </w:r>
      <w:r>
        <w:rPr>
          <w:rStyle w:val="VerbatimChar"/>
        </w:rPr>
        <w:t xml:space="preserve">              k_sigma = C.dimension()</w:t>
      </w:r>
      <w:r>
        <w:br/>
      </w:r>
      <w:r>
        <w:rPr>
          <w:rStyle w:val="VerbatimChar"/>
        </w:rPr>
        <w:t xml:space="preserve">              d_sigma = C.min_distance()</w:t>
      </w:r>
      <w:r>
        <w:br/>
      </w:r>
      <w:r>
        <w:rPr>
          <w:rStyle w:val="VerbatimChar"/>
        </w:rPr>
        <w:t xml:space="preserve">              C_perp = C.dual()</w:t>
      </w:r>
      <w:r>
        <w:br/>
      </w:r>
      <w:r>
        <w:rPr>
          <w:rStyle w:val="VerbatimChar"/>
        </w:rPr>
        <w:t xml:space="preserve">              if C_perp.is_subcode(C):</w:t>
      </w:r>
      <w:r>
        <w:br/>
      </w:r>
      <w:r>
        <w:rPr>
          <w:rStyle w:val="VerbatimChar"/>
        </w:rPr>
        <w:t xml:space="preserve">                D = FindLargerCodeContaining(C)  # another code D</w:t>
      </w:r>
      <w:r>
        <w:br/>
      </w:r>
      <w:r>
        <w:rPr>
          <w:rStyle w:val="VerbatimChar"/>
        </w:rPr>
        <w:t xml:space="preserve">                f = g_sigma / D.generator()</w:t>
      </w:r>
      <w:r>
        <w:br/>
      </w:r>
      <w:r>
        <w:rPr>
          <w:rStyle w:val="VerbatimChar"/>
        </w:rPr>
        <w:t xml:space="preserve">                ord_f = compute_skew_order(f)</w:t>
      </w:r>
      <w:r>
        <w:br/>
      </w:r>
      <w:r>
        <w:rPr>
          <w:rStyle w:val="VerbatimChar"/>
        </w:rPr>
        <w:t xml:space="preserve">                record_params(q,n,t,lambda,k_sigma,D.dimension(),d_sigma,D.min_distance(),ord_f, ...)</w:t>
      </w:r>
    </w:p>
    <w:p>
      <w:pPr>
        <w:pStyle w:val="FirstParagraph"/>
      </w:pPr>
      <w:r>
        <w:t xml:space="preserve">Use Magma/Sage commands for skew rings, e.g. in Sage:</w:t>
      </w:r>
      <w:r>
        <w:t xml:space="preserve"> </w:t>
      </w:r>
      <w:r>
        <w:rPr>
          <w:rStyle w:val="VerbatimChar"/>
        </w:rPr>
        <w:t xml:space="preserve">SkewPolynomialRing(F, sigma)</w:t>
      </w:r>
      <w:r>
        <w:t xml:space="preserve">.</w:t>
      </w:r>
    </w:p>
    <w:bookmarkEnd w:id="14"/>
    <w:bookmarkStart w:id="15" w:name="example-parameter-tables"/>
    <w:p>
      <w:pPr>
        <w:pStyle w:val="Heading2"/>
      </w:pPr>
      <w:r>
        <w:t xml:space="preserve">6. Example Parameter Tables</w:t>
      </w:r>
    </w:p>
    <w:p>
      <w:pPr>
        <w:pStyle w:val="FirstParagraph"/>
      </w:pPr>
      <w:r>
        <w:t xml:space="preserve">We will produce tables over a grid, for example:</w:t>
      </w:r>
    </w:p>
    <w:tbl>
      <w:tblPr>
        <w:tblStyle w:val="Table"/>
        <w:tblW w:type="auto" w:w="0"/>
        <w:tblLook w:firstRow="1" w:lastRow="0" w:firstColumn="0" w:lastColumn="0" w:noHBand="0" w:noVBand="0" w:val="0020"/>
      </w:tblPr>
      <w:tblGrid>
        <w:gridCol w:w="720"/>
        <w:gridCol w:w="720"/>
        <w:gridCol w:w="720"/>
        <w:gridCol w:w="720"/>
        <w:gridCol w:w="720"/>
        <w:gridCol w:w="720"/>
        <w:gridCol w:w="720"/>
        <w:gridCol w:w="720"/>
        <w:gridCol w:w="720"/>
        <w:gridCol w:w="720"/>
        <w:gridCol w:w="720"/>
      </w:tblGrid>
      <w:tr>
        <w:trPr>
          <w:tblHeader w:val="on"/>
        </w:trPr>
        <w:tc>
          <w:tcPr/>
          <w:p>
            <w:pPr>
              <w:pStyle w:val="Compact"/>
            </w:pPr>
            <w:r>
              <w:t xml:space="preserve">$q$</w:t>
            </w:r>
          </w:p>
        </w:tc>
        <w:tc>
          <w:tcPr/>
          <w:p>
            <w:pPr>
              <w:pStyle w:val="Compact"/>
            </w:pPr>
            <w:r>
              <w:t xml:space="preserve">$n$</w:t>
            </w:r>
          </w:p>
        </w:tc>
        <w:tc>
          <w:tcPr/>
          <w:p>
            <w:pPr>
              <w:pStyle w:val="Compact"/>
            </w:pPr>
            <w:r>
              <w:t xml:space="preserve">$\sigma$ ($a\mapsto a^{p^t}$)</w:t>
            </w:r>
          </w:p>
        </w:tc>
        <w:tc>
          <w:tcPr/>
          <w:p>
            <w:pPr>
              <w:pStyle w:val="Compact"/>
            </w:pPr>
            <w:r>
              <w:t xml:space="preserve">$\lambda$</w:t>
            </w:r>
          </w:p>
        </w:tc>
        <w:tc>
          <w:tcPr/>
          <w:p>
            <w:pPr>
              <w:pStyle w:val="Compact"/>
              <w:jc w:val="right"/>
            </w:pPr>
            <w:r>
              <w:t xml:space="preserve">$k_{C}$</w:t>
            </w:r>
          </w:p>
        </w:tc>
        <w:tc>
          <w:tcPr/>
          <w:p>
            <w:pPr>
              <w:pStyle w:val="Compact"/>
              <w:jc w:val="right"/>
            </w:pPr>
            <w:r>
              <w:t xml:space="preserve">$k_{D}$</w:t>
            </w:r>
          </w:p>
        </w:tc>
        <w:tc>
          <w:tcPr/>
          <w:p>
            <w:pPr>
              <w:pStyle w:val="Compact"/>
              <w:jc w:val="right"/>
            </w:pPr>
            <w:r>
              <w:t xml:space="preserve">$d_{C}$</w:t>
            </w:r>
          </w:p>
        </w:tc>
        <w:tc>
          <w:tcPr/>
          <w:p>
            <w:pPr>
              <w:pStyle w:val="Compact"/>
              <w:jc w:val="right"/>
            </w:pPr>
            <w:r>
              <w:t xml:space="preserve">$d_{D}$</w:t>
            </w:r>
          </w:p>
        </w:tc>
        <w:tc>
          <w:tcPr/>
          <w:p>
            <w:pPr>
              <w:pStyle w:val="Compact"/>
              <w:jc w:val="right"/>
            </w:pPr>
            <w:r>
              <w:t xml:space="preserve">$\mathrm{ord}_\sigma(f)$</w:t>
            </w:r>
          </w:p>
        </w:tc>
        <w:tc>
          <w:tcPr/>
          <w:p>
            <w:pPr>
              <w:pStyle w:val="Compact"/>
              <w:jc w:val="right"/>
            </w:pPr>
            <w:r>
              <w:t xml:space="preserve">$a_{\max}$</w:t>
            </w:r>
          </w:p>
        </w:tc>
        <w:tc>
          <w:tcPr/>
          <w:p>
            <w:pPr>
              <w:pStyle w:val="Compact"/>
            </w:pPr>
            <w:r>
              <w:t xml:space="preserve">QSC $[[N,K,d]]_q$</w:t>
            </w:r>
          </w:p>
        </w:tc>
      </w:tr>
      <w:tr>
        <w:tc>
          <w:tcPr/>
          <w:p>
            <w:pPr>
              <w:pStyle w:val="Compact"/>
            </w:pPr>
            <w:r>
              <w:t xml:space="preserve">5</w:t>
            </w:r>
          </w:p>
        </w:tc>
        <w:tc>
          <w:tcPr/>
          <w:p>
            <w:pPr>
              <w:pStyle w:val="Compact"/>
            </w:pPr>
            <w:r>
              <w:t xml:space="preserve">7</w:t>
            </w:r>
          </w:p>
        </w:tc>
        <w:tc>
          <w:tcPr/>
          <w:p>
            <w:pPr>
              <w:pStyle w:val="Compact"/>
            </w:pPr>
            <w:r>
              <w:t xml:space="preserve">$a\mapsto a^5$ (t=1)</w:t>
            </w:r>
          </w:p>
        </w:tc>
        <w:tc>
          <w:tcPr/>
          <w:p>
            <w:pPr>
              <w:pStyle w:val="Compact"/>
            </w:pPr>
            <w:r>
              <w:t xml:space="preserve">1</w:t>
            </w:r>
          </w:p>
        </w:tc>
        <w:tc>
          <w:tcPr/>
          <w:p>
            <w:pPr>
              <w:pStyle w:val="Compact"/>
              <w:jc w:val="right"/>
            </w:pPr>
            <w:r>
              <w:t xml:space="preserve">3</w:t>
            </w:r>
          </w:p>
        </w:tc>
        <w:tc>
          <w:tcPr/>
          <w:p>
            <w:pPr>
              <w:pStyle w:val="Compact"/>
              <w:jc w:val="right"/>
            </w:pPr>
            <w:r>
              <w:t xml:space="preserve">5</w:t>
            </w:r>
          </w:p>
        </w:tc>
        <w:tc>
          <w:tcPr/>
          <w:p>
            <w:pPr>
              <w:pStyle w:val="Compact"/>
              <w:jc w:val="right"/>
            </w:pPr>
            <w:r>
              <w:t xml:space="preserve">3</w:t>
            </w:r>
          </w:p>
        </w:tc>
        <w:tc>
          <w:tcPr/>
          <w:p>
            <w:pPr>
              <w:pStyle w:val="Compact"/>
              <w:jc w:val="right"/>
            </w:pPr>
            <w:r>
              <w:t xml:space="preserve">2</w:t>
            </w:r>
          </w:p>
        </w:tc>
        <w:tc>
          <w:tcPr/>
          <w:p>
            <w:pPr>
              <w:pStyle w:val="Compact"/>
              <w:jc w:val="right"/>
            </w:pPr>
            <w:r>
              <w:t xml:space="preserve">14</w:t>
            </w:r>
          </w:p>
        </w:tc>
        <w:tc>
          <w:tcPr/>
          <w:p>
            <w:pPr>
              <w:pStyle w:val="Compact"/>
              <w:jc w:val="right"/>
            </w:pPr>
            <w:r>
              <w:t xml:space="preserve">13</w:t>
            </w:r>
          </w:p>
        </w:tc>
        <w:tc>
          <w:tcPr/>
          <w:p>
            <w:pPr>
              <w:pStyle w:val="Compact"/>
            </w:pPr>
            <w:r>
              <w:t xml:space="preserve">(a_l,a_r)-[[N,K,d]]</w:t>
            </w:r>
          </w:p>
        </w:tc>
      </w:tr>
      <w:tr>
        <w:tc>
          <w:tcPr/>
          <w:p>
            <w:pPr>
              <w:pStyle w:val="Compact"/>
            </w:pPr>
            <w:r>
              <w:t xml:space="preserve">7</w:t>
            </w:r>
          </w:p>
        </w:tc>
        <w:tc>
          <w:tcPr/>
          <w:p>
            <w:pPr>
              <w:pStyle w:val="Compact"/>
            </w:pPr>
            <w:r>
              <w:t xml:space="preserve">11</w:t>
            </w:r>
          </w:p>
        </w:tc>
        <w:tc>
          <w:tcPr/>
          <w:p>
            <w:pPr>
              <w:pStyle w:val="Compact"/>
            </w:pPr>
            <w:r>
              <w:t xml:space="preserve">$a\mapsto a^7$ (t=1)</w:t>
            </w:r>
          </w:p>
        </w:tc>
        <w:tc>
          <w:tcPr/>
          <w:p>
            <w:pPr>
              <w:pStyle w:val="Compact"/>
            </w:pPr>
            <w:r>
              <w:t xml:space="preserve">-1</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pPr>
            <w:r>
              <w:t xml:space="preserve">...</w:t>
            </w:r>
          </w:p>
        </w:tc>
      </w:tr>
      <w:tr>
        <w:tc>
          <w:tcPr/>
          <w:p>
            <w:pPr>
              <w:pStyle w:val="Compact"/>
            </w:pPr>
            <w:r>
              <w:t xml:space="preserve">11</w:t>
            </w:r>
          </w:p>
        </w:tc>
        <w:tc>
          <w:tcPr/>
          <w:p>
            <w:pPr>
              <w:pStyle w:val="Compact"/>
            </w:pPr>
            <w:r>
              <w:t xml:space="preserve">13</w:t>
            </w:r>
          </w:p>
        </w:tc>
        <w:tc>
          <w:tcPr/>
          <w:p>
            <w:pPr>
              <w:pStyle w:val="Compact"/>
            </w:pPr>
            <w:r>
              <w:t xml:space="preserve">$a\mapsto a^11$ (t=1)</w:t>
            </w:r>
          </w:p>
        </w:tc>
        <w:tc>
          <w:tcPr/>
          <w:p>
            <w:pPr>
              <w:pStyle w:val="Compact"/>
            </w:pPr>
            <w:r>
              <w:t xml:space="preserve">2</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pPr>
            <w:r>
              <w:t xml:space="preserve">...</w:t>
            </w:r>
          </w:p>
        </w:tc>
      </w:tr>
      <w:tr>
        <w:tc>
          <w:tcPr/>
          <w:p>
            <w:pPr>
              <w:pStyle w:val="Compact"/>
            </w:pPr>
            <w:r>
              <w:t xml:space="preserve">:</w:t>
            </w:r>
            <w:r>
              <w:t xml:space="preserve"> </w:t>
            </w:r>
            <w:r>
              <w:rPr>
                <w:i/>
                <w:iCs/>
              </w:rPr>
              <w:t xml:space="preserve">Columns:</w:t>
            </w:r>
            <w:r>
              <w:t xml:space="preserve"> </w:t>
            </w:r>
            <w:r>
              <w:t xml:space="preserve">$k_C,k_D$: dimensions of $C_\sigma$ and containing code $D$; $d_C,d_D$: their distances. $\mathrm{ord}</w:t>
            </w:r>
            <w:r>
              <w:rPr>
                <w:i/>
                <w:iCs/>
              </w:rPr>
              <w:t xml:space="preserve">\sigma(f)$ and maximum $a</w:t>
            </w:r>
            <w:r>
              <w:t xml:space="preserve">\ell+a_r&lt;\mathrm{ord}_\sigma(f)$ give synchronization limits. QSC parameters are computed via CSS.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w:t>
            </w:r>
            <w:r>
              <w:rPr>
                <w:i/>
                <w:iCs/>
              </w:rPr>
              <w:t xml:space="preserve">Exact $\lambda$ choices and codes will be specified in the table; “...” indicates unspecified values to be filled by computation.</w:t>
            </w: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We will generate at least</w:t>
      </w:r>
      <w:r>
        <w:t xml:space="preserve"> </w:t>
      </w:r>
      <w:r>
        <w:rPr>
          <w:b/>
          <w:bCs/>
        </w:rPr>
        <w:t xml:space="preserve">3–5 families</w:t>
      </w:r>
      <w:r>
        <w:t xml:space="preserve"> </w:t>
      </w:r>
      <w:r>
        <w:t xml:space="preserve">of QSC parameters. Each table entry will cite the code construction and include references to theorems used in computation.</w:t>
      </w:r>
    </w:p>
    <w:bookmarkEnd w:id="15"/>
    <w:bookmarkStart w:id="16" w:name="visual-outputs-image-generation-prompts"/>
    <w:p>
      <w:pPr>
        <w:pStyle w:val="Heading2"/>
      </w:pPr>
      <w:r>
        <w:t xml:space="preserve">7. Visual Outputs (Image Generation Prompts)</w:t>
      </w:r>
    </w:p>
    <w:p>
      <w:pPr>
        <w:pStyle w:val="FirstParagraph"/>
      </w:pPr>
      <w:r>
        <w:t xml:space="preserve">We will prepare diagrams to illustrate the framework:</w:t>
      </w:r>
    </w:p>
    <w:p>
      <w:pPr>
        <w:numPr>
          <w:ilvl w:val="0"/>
          <w:numId w:val="1005"/>
        </w:numPr>
      </w:pPr>
      <w:r>
        <w:rPr>
          <w:b/>
          <w:bCs/>
        </w:rPr>
        <w:t xml:space="preserve">Flowchart of the algebraic pipeline:</w:t>
      </w:r>
      <w:r>
        <w:t xml:space="preserve"> </w:t>
      </w:r>
      <w:r>
        <w:t xml:space="preserve">A 1-page mermaid flowchart showing the layers:</w:t>
      </w:r>
    </w:p>
    <w:p>
      <w:pPr>
        <w:pStyle w:val="Compact"/>
        <w:numPr>
          <w:ilvl w:val="0"/>
          <w:numId w:val="1000"/>
        </w:numPr>
      </w:pPr>
      <m:oMathPara>
        <m:oMathParaPr>
          <m:jc m:val="center"/>
        </m:oMathParaPr>
        <m:oMath>
          <m:r>
            <m:rPr>
              <m:nor/>
              <m:sty m:val="p"/>
            </m:rPr>
            <m:t>Classical codes </m:t>
          </m:r>
          <m:sSub>
            <m:e>
              <m:r>
                <m:t>C</m:t>
              </m:r>
            </m:e>
            <m:sub>
              <m:r>
                <m:t>1</m:t>
              </m:r>
            </m:sub>
          </m:sSub>
          <m:r>
            <m:rPr>
              <m:sty m:val="p"/>
            </m:rPr>
            <m:t>,</m:t>
          </m:r>
          <m:sSub>
            <m:e>
              <m:r>
                <m:t>C</m:t>
              </m:r>
            </m:e>
            <m:sub>
              <m:r>
                <m:t>2</m:t>
              </m:r>
            </m:sub>
          </m:sSub>
          <m:r>
            <m:t> </m:t>
          </m:r>
          <m:r>
            <m:rPr>
              <m:sty m:val="p"/>
            </m:rPr>
            <m:t>→</m:t>
          </m:r>
          <m:r>
            <m:t> </m:t>
          </m:r>
          <m:r>
            <m:rPr>
              <m:sty m:val="p"/>
            </m:rPr>
            <m:t>(</m:t>
          </m:r>
          <m:r>
            <m:t>λ</m:t>
          </m:r>
          <m:r>
            <m:rPr>
              <m:sty m:val="p"/>
            </m:rPr>
            <m:t>(</m:t>
          </m:r>
          <m:r>
            <m:t>u</m:t>
          </m:r>
          <m:r>
            <m:rPr>
              <m:sty m:val="p"/>
            </m:rPr>
            <m:t>+</m:t>
          </m:r>
          <m:r>
            <m:t>v</m:t>
          </m:r>
          <m:r>
            <m:rPr>
              <m:sty m:val="p"/>
            </m:rPr>
            <m:t>)</m:t>
          </m:r>
          <m:r>
            <m:rPr>
              <m:sty m:val="p"/>
            </m:rPr>
            <m:t>∣</m:t>
          </m:r>
          <m:r>
            <m:t>u</m:t>
          </m:r>
          <m:r>
            <m:rPr>
              <m:sty m:val="p"/>
            </m:rPr>
            <m:t>−</m:t>
          </m:r>
          <m:r>
            <m:t>v</m:t>
          </m:r>
          <m:r>
            <m:rPr>
              <m:sty m:val="p"/>
            </m:rPr>
            <m:t>)</m:t>
          </m:r>
          <m:r>
            <m:t> </m:t>
          </m:r>
          <m:r>
            <m:rPr>
              <m:nor/>
              <m:sty m:val="p"/>
            </m:rPr>
            <m:t>construction</m:t>
          </m:r>
          <m:r>
            <m:t> </m:t>
          </m:r>
          <m:r>
            <m:rPr>
              <m:sty m:val="p"/>
            </m:rPr>
            <m:t>→</m:t>
          </m:r>
          <m:r>
            <m:t> </m:t>
          </m:r>
          <m:r>
            <m:rPr>
              <m:nor/>
              <m:sty m:val="p"/>
            </m:rPr>
            <m:t>dual-containing condition</m:t>
          </m:r>
          <m:r>
            <m:t> </m:t>
          </m:r>
          <m:r>
            <m:rPr>
              <m:sty m:val="p"/>
            </m:rPr>
            <m:t>→</m:t>
          </m:r>
          <m:r>
            <m:t> </m:t>
          </m:r>
          <m:r>
            <m:rPr>
              <m:nor/>
              <m:sty m:val="p"/>
            </m:rPr>
            <m:t>CSS</m:t>
          </m:r>
          <m:r>
            <m:t> </m:t>
          </m:r>
          <m:r>
            <m:rPr>
              <m:sty m:val="p"/>
            </m:rPr>
            <m:t>→</m:t>
          </m:r>
          <m:r>
            <m:t> </m:t>
          </m:r>
          <m:r>
            <m:rPr>
              <m:nor/>
              <m:sty m:val="p"/>
            </m:rPr>
            <m:t>QSC</m:t>
          </m:r>
        </m:oMath>
      </m:oMathPara>
    </w:p>
    <w:p>
      <w:pPr>
        <w:numPr>
          <w:ilvl w:val="0"/>
          <w:numId w:val="1000"/>
        </w:numPr>
      </w:pPr>
      <w:r>
        <w:t xml:space="preserve">with arrows and labels. Font: bold for code names, math (LaTeX) in node labels (e.g.</w:t>
      </w:r>
      <w:r>
        <w:t xml:space="preserve"> </w:t>
      </w:r>
      <w:r>
        <w:rPr>
          <w:rStyle w:val="VerbatimChar"/>
        </w:rPr>
        <w:t xml:space="preserve">$C_1, C_2$, $g_\sigma(x)$, ord$_\sigma(f)$</w:t>
      </w:r>
      <w:r>
        <w:t xml:space="preserve">). Colors can highlight nested inclusion $C^\perp\subseteq C\subseteq D$.</w:t>
      </w:r>
    </w:p>
    <w:p>
      <w:pPr>
        <w:numPr>
          <w:ilvl w:val="0"/>
          <w:numId w:val="1005"/>
        </w:numPr>
      </w:pPr>
      <w:r>
        <w:rPr>
          <w:b/>
          <w:bCs/>
        </w:rPr>
        <w:t xml:space="preserve">Polynomial factorization diagram:</w:t>
      </w:r>
      <w:r>
        <w:t xml:space="preserve"> </w:t>
      </w:r>
      <w:r>
        <w:t xml:space="preserve">A separate figure showing $x^n-\lambda$ factorization in $R[x;\sigma]$ with divisors $g_1,g_2$, and the resulting generators. Possibly draw a schematic ring-arrow diagram.</w:t>
      </w:r>
    </w:p>
    <w:p>
      <w:pPr>
        <w:numPr>
          <w:ilvl w:val="0"/>
          <w:numId w:val="1005"/>
        </w:numPr>
      </w:pPr>
      <w:r>
        <w:rPr>
          <w:b/>
          <w:bCs/>
        </w:rPr>
        <w:t xml:space="preserve">Parameter comparison chart:</w:t>
      </w:r>
      <w:r>
        <w:t xml:space="preserve"> </w:t>
      </w:r>
      <w:r>
        <w:t xml:space="preserve">A bar chart or grouped bar chart comparing example codes’ parameters (e.g. $d_X,d_Z,a_{\max}$ for each QSC). Bars labeled by QSC name.</w:t>
      </w:r>
    </w:p>
    <w:p>
      <w:pPr>
        <w:pStyle w:val="FirstParagraph"/>
      </w:pPr>
      <w:r>
        <w:t xml:space="preserve">For each figure, instruct: “Draw diagram showing</w:t>
      </w:r>
      <w:r>
        <w:t xml:space="preserve"> </w:t>
      </w:r>
      <w:r>
        <w:rPr>
          <w:i/>
          <w:iCs/>
        </w:rPr>
        <w:t xml:space="preserve">...[content]...</w:t>
      </w:r>
      <w:r>
        <w:t xml:space="preserve"> </w:t>
      </w:r>
      <w:r>
        <w:t xml:space="preserve">with labels in LaTeX”. Embed mermaid code or state as a caption (since we cannot directly render mermaid here, at least mention it).</w:t>
      </w:r>
    </w:p>
    <w:p>
      <w:pPr>
        <w:pStyle w:val="BodyText"/>
      </w:pPr>
      <w:r>
        <w:rPr>
          <w:i/>
          <w:iCs/>
        </w:rPr>
        <w:t xml:space="preserve">(No copyrighted images used; we request generation of original diagrams from these prompts.)</w:t>
      </w:r>
    </w:p>
    <w:bookmarkEnd w:id="16"/>
    <w:bookmarkStart w:id="17" w:name="sources-prioritization"/>
    <w:p>
      <w:pPr>
        <w:pStyle w:val="Heading2"/>
      </w:pPr>
      <w:r>
        <w:t xml:space="preserve">8. Sources &amp; Prioritization</w:t>
      </w:r>
    </w:p>
    <w:p>
      <w:pPr>
        <w:pStyle w:val="FirstParagraph"/>
      </w:pPr>
      <w:r>
        <w:t xml:space="preserve">Key references guiding this project include:</w:t>
      </w:r>
    </w:p>
    <w:p>
      <w:pPr>
        <w:pStyle w:val="Compact"/>
        <w:numPr>
          <w:ilvl w:val="0"/>
          <w:numId w:val="1006"/>
        </w:numPr>
      </w:pPr>
      <w:r>
        <w:t xml:space="preserve">The original CSS-based synchronizable codes【48†L25-L29】 by Fujiwara (2013), which established dimension and synchronization formulas.</w:t>
      </w:r>
    </w:p>
    <w:p>
      <w:pPr>
        <w:pStyle w:val="Compact"/>
        <w:numPr>
          <w:ilvl w:val="0"/>
          <w:numId w:val="1006"/>
        </w:numPr>
      </w:pPr>
      <w:r>
        <w:t xml:space="preserve">Li &amp; Zhu (2022) and Du</w:t>
      </w:r>
      <w:r>
        <w:t xml:space="preserve"> </w:t>
      </w:r>
      <w:r>
        <w:rPr>
          <w:i/>
          <w:iCs/>
        </w:rPr>
        <w:t xml:space="preserve">et al.</w:t>
      </w:r>
      <w:r>
        <w:t xml:space="preserve"> </w:t>
      </w:r>
      <w:r>
        <w:t xml:space="preserve">(2020) (Paper1 &amp; Paper2): the $(u+v\mid u-v)$ and $(\lambda(u+v)\mid u-v)$ constructions for cyclic/constacyclic codes【34†L22-L26】【48†L25-L29】. These give us the analogies to extend.</w:t>
      </w:r>
    </w:p>
    <w:p>
      <w:pPr>
        <w:pStyle w:val="Compact"/>
        <w:numPr>
          <w:ilvl w:val="0"/>
          <w:numId w:val="1006"/>
        </w:numPr>
      </w:pPr>
      <w:r>
        <w:t xml:space="preserve">Tansuwannont &amp; Nemec (2024) “Synchronizable Hybrid Subsystem Codes”【34†L22-L26】, which emphasizes the CSS condition $C^\perp\subseteq C\subseteq D$ and generalizes QSCs to subsystem/hybrid codes.</w:t>
      </w:r>
    </w:p>
    <w:p>
      <w:pPr>
        <w:pStyle w:val="Compact"/>
        <w:numPr>
          <w:ilvl w:val="0"/>
          <w:numId w:val="1006"/>
        </w:numPr>
      </w:pPr>
      <w:r>
        <w:t xml:space="preserve">Fogarty (2016)【54†L65-L70】 and recent works (Lobillo &amp; Muñoz 2023) on skew-constacyclic codes, to justify definitions and duality in the skew context.</w:t>
      </w:r>
    </w:p>
    <w:p>
      <w:pPr>
        <w:pStyle w:val="FirstParagraph"/>
      </w:pPr>
      <w:r>
        <w:t xml:space="preserve">Where possible we will cite arXiv or published versions of these. (E.g. Tansuwannont-Nemec is arXiv:2409.11312【34†L22-L26】; hybrid subsystem paper is IEEE TQE 2026.) We will also reference Sage/Magma documentation for skew rings and CSS if needed.</w:t>
      </w:r>
    </w:p>
    <w:bookmarkEnd w:id="17"/>
    <w:bookmarkStart w:id="18" w:name="deliverables"/>
    <w:p>
      <w:pPr>
        <w:pStyle w:val="Heading2"/>
      </w:pPr>
      <w:r>
        <w:t xml:space="preserve">9. Deliverables</w:t>
      </w:r>
    </w:p>
    <w:p>
      <w:pPr>
        <w:pStyle w:val="Compact"/>
        <w:numPr>
          <w:ilvl w:val="0"/>
          <w:numId w:val="1007"/>
        </w:numPr>
      </w:pPr>
      <w:r>
        <w:rPr>
          <w:b/>
          <w:bCs/>
        </w:rPr>
        <w:t xml:space="preserve">Executive Summary (this section)</w:t>
      </w:r>
      <w:r>
        <w:t xml:space="preserve">: high-level overview of goals.</w:t>
      </w:r>
    </w:p>
    <w:p>
      <w:pPr>
        <w:pStyle w:val="Compact"/>
        <w:numPr>
          <w:ilvl w:val="0"/>
          <w:numId w:val="1007"/>
        </w:numPr>
      </w:pPr>
      <w:r>
        <w:rPr>
          <w:b/>
          <w:bCs/>
        </w:rPr>
        <w:t xml:space="preserve">Rigorous statements:</w:t>
      </w:r>
      <w:r>
        <w:t xml:space="preserve"> </w:t>
      </w:r>
      <w:r>
        <w:t xml:space="preserve">Formal theorem statements for each Key Theorem above, including all assumptions (e.g. on $C_1,C_2,\sigma,\lambda$).</w:t>
      </w:r>
    </w:p>
    <w:p>
      <w:pPr>
        <w:pStyle w:val="Compact"/>
        <w:numPr>
          <w:ilvl w:val="0"/>
          <w:numId w:val="1007"/>
        </w:numPr>
      </w:pPr>
      <w:r>
        <w:rPr>
          <w:b/>
          <w:bCs/>
        </w:rPr>
        <w:t xml:space="preserve">Proof outlines:</w:t>
      </w:r>
      <w:r>
        <w:t xml:space="preserve"> </w:t>
      </w:r>
      <w:r>
        <w:t xml:space="preserve">Sketch proofs in logical steps, marking which parts rely on known lemmas (e.g. skew-ideal theory) vs new ideas (e.g. skew-synchronization).</w:t>
      </w:r>
    </w:p>
    <w:p>
      <w:pPr>
        <w:pStyle w:val="Compact"/>
        <w:numPr>
          <w:ilvl w:val="0"/>
          <w:numId w:val="1007"/>
        </w:numPr>
      </w:pPr>
      <w:r>
        <w:rPr>
          <w:b/>
          <w:bCs/>
        </w:rPr>
        <w:t xml:space="preserve">Algorithms/Pseudocode:</w:t>
      </w:r>
      <w:r>
        <w:t xml:space="preserve"> </w:t>
      </w:r>
      <w:r>
        <w:t xml:space="preserve">Steps or code fragments for constructing codes, computing duals and ord$_\sigma(f)$. Ideally annotated Sage/Magma code snippets.</w:t>
      </w:r>
    </w:p>
    <w:p>
      <w:pPr>
        <w:pStyle w:val="Compact"/>
        <w:numPr>
          <w:ilvl w:val="0"/>
          <w:numId w:val="1007"/>
        </w:numPr>
      </w:pPr>
      <w:r>
        <w:rPr>
          <w:b/>
          <w:bCs/>
        </w:rPr>
        <w:t xml:space="preserve">Tables of parameters:</w:t>
      </w:r>
      <w:r>
        <w:t xml:space="preserve"> </w:t>
      </w:r>
      <w:r>
        <w:t xml:space="preserve">Populated by actual computation for given $q,n,\sigma,\lambda$. Each table row will cite the theorem used to compute $K,d,a_{\max}$.</w:t>
      </w:r>
    </w:p>
    <w:p>
      <w:pPr>
        <w:pStyle w:val="Compact"/>
        <w:numPr>
          <w:ilvl w:val="0"/>
          <w:numId w:val="1007"/>
        </w:numPr>
      </w:pPr>
      <w:r>
        <w:rPr>
          <w:b/>
          <w:bCs/>
        </w:rPr>
        <w:t xml:space="preserve">Figures:</w:t>
      </w:r>
      <w:r>
        <w:t xml:space="preserve"> </w:t>
      </w:r>
      <w:r>
        <w:t xml:space="preserve">The flowchart and diagrams as described (either embedded if possible, or at least clearly specified with mermaid syntax).</w:t>
      </w:r>
    </w:p>
    <w:p>
      <w:pPr>
        <w:pStyle w:val="Compact"/>
        <w:numPr>
          <w:ilvl w:val="0"/>
          <w:numId w:val="1007"/>
        </w:numPr>
      </w:pPr>
      <w:r>
        <w:rPr>
          <w:b/>
          <w:bCs/>
        </w:rPr>
        <w:t xml:space="preserve">Future steps:</w:t>
      </w:r>
      <w:r>
        <w:t xml:space="preserve"> </w:t>
      </w:r>
      <w:r>
        <w:t xml:space="preserve">Discussion of how to extend to hybrid subsystem codes (leveraging the hybrid paper ideas) or to non-chain ring $R=\F_q+v\F_q+v^2\F_q$, as well as potential for fault-tolerance or hardware tests.</w:t>
      </w:r>
    </w:p>
    <w:p>
      <w:pPr>
        <w:pStyle w:val="FirstParagraph"/>
      </w:pPr>
      <w:r>
        <w:t xml:space="preserve">All sections will include citations in the format 【source†Lx-Ly】 as shown, e.g. citing Fujiwara’s results【48†L25-L29】 or the hybrid paper【34†L22-L26】 to justify claims. Equations and code use LaTeX formatting where applicable.</w:t>
      </w:r>
    </w:p>
    <w:p>
      <w:pPr>
        <w:pStyle w:val="BodyText"/>
      </w:pPr>
      <w:r>
        <w:rPr>
          <w:i/>
          <w:iCs/>
        </w:rPr>
        <w:t xml:space="preserve">Note:</w:t>
      </w:r>
      <w:r>
        <w:t xml:space="preserve"> </w:t>
      </w:r>
      <w:r>
        <w:t xml:space="preserve">We will treat unspecified choices (like exact $\lambda$ or $C_i$) as variables to search over, not fixing them arbitrarily. The instructions given above in each section guide the image generator and computational tools on what structure and content to produce. The final answer will be a cohesive, self-contained research plan.</w:t>
      </w:r>
    </w:p>
    <w:bookmarkEnd w:id="18"/>
    <w:bookmarkEnd w:id="19"/>
    <w:bookmarkEnd w:id="20"/>
    <w:p>
      <w:r>
        <w:pict>
          <v:rect style="width:0;height:1.5pt" o:hralign="center" o:hrstd="t" o:hr="t"/>
        </w:pict>
      </w:r>
    </w:p>
    <w:bookmarkStart w:id="21" w:name="citations"/>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