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712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Reference of the tables:-</w:t>
      </w:r>
    </w:p>
    <w:p w14:paraId="672588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1E48A6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1 :-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The paper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"An Optimized Byzantine Fault Tolerance Algorithm for Medical Data Security"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—which introduces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ME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PBFT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(an optimized PBFT protocol with OTP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based consent and hash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chain mechanisms)—was published in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2023</w:t>
      </w:r>
    </w:p>
    <w:p w14:paraId="0C37300C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734"/>
        <w:gridCol w:w="1844"/>
        <w:gridCol w:w="1242"/>
        <w:gridCol w:w="1486"/>
      </w:tblGrid>
      <w:tr w14:paraId="45FB8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17C38AFB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Study</w:t>
            </w:r>
          </w:p>
        </w:tc>
        <w:tc>
          <w:tcPr>
            <w:tcW w:w="1734" w:type="dxa"/>
          </w:tcPr>
          <w:p w14:paraId="6E40D311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Consensus</w:t>
            </w:r>
          </w:p>
        </w:tc>
        <w:tc>
          <w:tcPr>
            <w:tcW w:w="1844" w:type="dxa"/>
          </w:tcPr>
          <w:p w14:paraId="2ECC8C59">
            <w:pPr>
              <w:pStyle w:val="5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Consent</w:t>
            </w:r>
            <w:r>
              <w:rPr>
                <w:rFonts w:hint="default" w:ascii="Times New Roman" w:hAnsi="Times New Roman" w:cs="Times New Roman"/>
                <w:b/>
                <w:spacing w:val="19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Model</w:t>
            </w:r>
          </w:p>
        </w:tc>
        <w:tc>
          <w:tcPr>
            <w:tcW w:w="1242" w:type="dxa"/>
          </w:tcPr>
          <w:p w14:paraId="4A1D2D1A">
            <w:pPr>
              <w:pStyle w:val="5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Latency</w:t>
            </w:r>
          </w:p>
        </w:tc>
        <w:tc>
          <w:tcPr>
            <w:tcW w:w="1486" w:type="dxa"/>
          </w:tcPr>
          <w:p w14:paraId="2D4EE1BE">
            <w:pPr>
              <w:pStyle w:val="5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Compliance</w:t>
            </w:r>
          </w:p>
        </w:tc>
      </w:tr>
      <w:tr w14:paraId="7A54A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jc w:val="center"/>
        </w:trPr>
        <w:tc>
          <w:tcPr>
            <w:tcW w:w="1564" w:type="dxa"/>
          </w:tcPr>
          <w:p w14:paraId="28067577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Azaria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(2016)</w:t>
            </w:r>
          </w:p>
        </w:tc>
        <w:tc>
          <w:tcPr>
            <w:tcW w:w="1734" w:type="dxa"/>
          </w:tcPr>
          <w:p w14:paraId="6861A339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PoW</w:t>
            </w:r>
          </w:p>
        </w:tc>
        <w:tc>
          <w:tcPr>
            <w:tcW w:w="1844" w:type="dxa"/>
          </w:tcPr>
          <w:p w14:paraId="661D40B9">
            <w:pPr>
              <w:pStyle w:val="5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Smart</w:t>
            </w:r>
            <w:r>
              <w:rPr>
                <w:rFonts w:hint="default" w:ascii="Times New Roman" w:hAnsi="Times New Roman" w:cs="Times New Roman"/>
                <w:spacing w:val="15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Contracts</w:t>
            </w:r>
          </w:p>
        </w:tc>
        <w:tc>
          <w:tcPr>
            <w:tcW w:w="1242" w:type="dxa"/>
          </w:tcPr>
          <w:p w14:paraId="67B9595B">
            <w:pPr>
              <w:pStyle w:val="5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15s</w:t>
            </w:r>
          </w:p>
        </w:tc>
        <w:tc>
          <w:tcPr>
            <w:tcW w:w="1486" w:type="dxa"/>
          </w:tcPr>
          <w:p w14:paraId="6F56BE21">
            <w:pPr>
              <w:pStyle w:val="5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Partial</w:t>
            </w:r>
          </w:p>
        </w:tc>
      </w:tr>
      <w:tr w14:paraId="319D4D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28D7645B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Xia</w:t>
            </w:r>
            <w:r>
              <w:rPr>
                <w:rFonts w:hint="default" w:ascii="Times New Roman" w:hAnsi="Times New Roman" w:cs="Times New Roman"/>
                <w:spacing w:val="13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(2017)</w:t>
            </w:r>
          </w:p>
        </w:tc>
        <w:tc>
          <w:tcPr>
            <w:tcW w:w="1734" w:type="dxa"/>
          </w:tcPr>
          <w:p w14:paraId="763F7521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17253947">
            <w:pPr>
              <w:pStyle w:val="5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Role-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Based</w:t>
            </w:r>
          </w:p>
        </w:tc>
        <w:tc>
          <w:tcPr>
            <w:tcW w:w="1242" w:type="dxa"/>
          </w:tcPr>
          <w:p w14:paraId="212499C7">
            <w:pPr>
              <w:pStyle w:val="5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800ms</w:t>
            </w:r>
          </w:p>
        </w:tc>
        <w:tc>
          <w:tcPr>
            <w:tcW w:w="1486" w:type="dxa"/>
          </w:tcPr>
          <w:p w14:paraId="6E27428C">
            <w:pPr>
              <w:pStyle w:val="5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No</w:t>
            </w:r>
          </w:p>
        </w:tc>
      </w:tr>
      <w:tr w14:paraId="32918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3E23F405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Zhang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(2018)</w:t>
            </w:r>
          </w:p>
        </w:tc>
        <w:tc>
          <w:tcPr>
            <w:tcW w:w="1734" w:type="dxa"/>
          </w:tcPr>
          <w:p w14:paraId="77AB1FD4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424C13DA">
            <w:pPr>
              <w:pStyle w:val="5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Attribute-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Based</w:t>
            </w:r>
          </w:p>
        </w:tc>
        <w:tc>
          <w:tcPr>
            <w:tcW w:w="1242" w:type="dxa"/>
          </w:tcPr>
          <w:p w14:paraId="7F06CA29">
            <w:pPr>
              <w:pStyle w:val="5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600ms</w:t>
            </w:r>
          </w:p>
        </w:tc>
        <w:tc>
          <w:tcPr>
            <w:tcW w:w="1486" w:type="dxa"/>
          </w:tcPr>
          <w:p w14:paraId="6B99A4E4">
            <w:pPr>
              <w:pStyle w:val="5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Partial</w:t>
            </w:r>
          </w:p>
        </w:tc>
      </w:tr>
      <w:tr w14:paraId="6F537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  <w:jc w:val="center"/>
        </w:trPr>
        <w:tc>
          <w:tcPr>
            <w:tcW w:w="1564" w:type="dxa"/>
          </w:tcPr>
          <w:p w14:paraId="6E360762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Our</w:t>
            </w:r>
            <w:r>
              <w:rPr>
                <w:rFonts w:hint="default" w:ascii="Times New Roman" w:hAnsi="Times New Roman" w:cs="Times New Roman"/>
                <w:b/>
                <w:spacing w:val="17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Work</w:t>
            </w:r>
          </w:p>
        </w:tc>
        <w:tc>
          <w:tcPr>
            <w:tcW w:w="1734" w:type="dxa"/>
          </w:tcPr>
          <w:p w14:paraId="6A829932">
            <w:pPr>
              <w:pStyle w:val="5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Optimized</w:t>
            </w:r>
            <w:r>
              <w:rPr>
                <w:rFonts w:hint="default" w:ascii="Times New Roman" w:hAnsi="Times New Roman" w:cs="Times New Roman"/>
                <w:b/>
                <w:spacing w:val="20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2639133E">
            <w:pPr>
              <w:pStyle w:val="5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OTP+Hash</w:t>
            </w:r>
            <w:r>
              <w:rPr>
                <w:rFonts w:hint="default" w:ascii="Times New Roman" w:hAnsi="Times New Roman" w:cs="Times New Roman"/>
                <w:b/>
                <w:spacing w:val="15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Chain</w:t>
            </w:r>
          </w:p>
        </w:tc>
        <w:tc>
          <w:tcPr>
            <w:tcW w:w="1242" w:type="dxa"/>
          </w:tcPr>
          <w:p w14:paraId="68ACD705">
            <w:pPr>
              <w:pStyle w:val="5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300ms</w:t>
            </w:r>
          </w:p>
        </w:tc>
        <w:tc>
          <w:tcPr>
            <w:tcW w:w="1486" w:type="dxa"/>
          </w:tcPr>
          <w:p w14:paraId="6390D689">
            <w:pPr>
              <w:pStyle w:val="5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Full</w:t>
            </w:r>
          </w:p>
        </w:tc>
      </w:tr>
    </w:tbl>
    <w:p w14:paraId="724FC254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6DF1D608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02438EDE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2 :-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The paper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"An Optimized Byzantine Fault Tolerance Algorithm for Medical Data Security"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—which introduces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ME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PBFT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(an optimized PBFT protocol with OTP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based consent and hash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chain mechanisms)—was published in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2023</w:t>
      </w:r>
    </w:p>
    <w:p w14:paraId="0748616A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Style w:val="3"/>
        <w:tblW w:w="75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1850"/>
        <w:gridCol w:w="1791"/>
        <w:gridCol w:w="1859"/>
      </w:tblGrid>
      <w:tr w14:paraId="6FD86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2039" w:type="dxa"/>
          </w:tcPr>
          <w:p w14:paraId="19D79F55">
            <w:pPr>
              <w:pStyle w:val="5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Metric</w:t>
            </w:r>
          </w:p>
        </w:tc>
        <w:tc>
          <w:tcPr>
            <w:tcW w:w="1850" w:type="dxa"/>
          </w:tcPr>
          <w:p w14:paraId="5CFE0E9B">
            <w:pPr>
              <w:pStyle w:val="5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PBFT</w:t>
            </w:r>
            <w:r>
              <w:rPr>
                <w:rFonts w:hint="default" w:ascii="Times New Roman" w:hAnsi="Times New Roman" w:cs="Times New Roman"/>
                <w:b/>
                <w:spacing w:val="14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System</w:t>
            </w:r>
          </w:p>
        </w:tc>
        <w:tc>
          <w:tcPr>
            <w:tcW w:w="1791" w:type="dxa"/>
          </w:tcPr>
          <w:p w14:paraId="62ACD135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PoA</w:t>
            </w:r>
            <w:r>
              <w:rPr>
                <w:rFonts w:hint="default" w:ascii="Times New Roman" w:hAnsi="Times New Roman" w:cs="Times New Roman"/>
                <w:b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Baseline</w:t>
            </w:r>
          </w:p>
        </w:tc>
        <w:tc>
          <w:tcPr>
            <w:tcW w:w="1859" w:type="dxa"/>
          </w:tcPr>
          <w:p w14:paraId="79F6874B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PoW</w:t>
            </w:r>
            <w:r>
              <w:rPr>
                <w:rFonts w:hint="default" w:ascii="Times New Roman" w:hAnsi="Times New Roman" w:cs="Times New Roman"/>
                <w:b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Baseline</w:t>
            </w:r>
          </w:p>
        </w:tc>
      </w:tr>
      <w:tr w14:paraId="7DE86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039" w:type="dxa"/>
          </w:tcPr>
          <w:p w14:paraId="27119D8F">
            <w:pPr>
              <w:pStyle w:val="5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Max</w:t>
            </w:r>
            <w:r>
              <w:rPr>
                <w:rFonts w:hint="default"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TPS</w:t>
            </w:r>
          </w:p>
        </w:tc>
        <w:tc>
          <w:tcPr>
            <w:tcW w:w="1850" w:type="dxa"/>
          </w:tcPr>
          <w:p w14:paraId="68FBCCAE">
            <w:pPr>
              <w:pStyle w:val="5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zCs w:val="20"/>
              </w:rPr>
              <w:t>1,150</w:t>
            </w:r>
          </w:p>
        </w:tc>
        <w:tc>
          <w:tcPr>
            <w:tcW w:w="1791" w:type="dxa"/>
          </w:tcPr>
          <w:p w14:paraId="21668912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850</w:t>
            </w:r>
          </w:p>
        </w:tc>
        <w:tc>
          <w:tcPr>
            <w:tcW w:w="1859" w:type="dxa"/>
          </w:tcPr>
          <w:p w14:paraId="4067814C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15</w:t>
            </w:r>
          </w:p>
        </w:tc>
      </w:tr>
      <w:tr w14:paraId="1524E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039" w:type="dxa"/>
          </w:tcPr>
          <w:p w14:paraId="2BCDA147">
            <w:pPr>
              <w:pStyle w:val="5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Sustained</w:t>
            </w:r>
            <w:r>
              <w:rPr>
                <w:rFonts w:hint="default"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TPS</w:t>
            </w:r>
          </w:p>
        </w:tc>
        <w:tc>
          <w:tcPr>
            <w:tcW w:w="1850" w:type="dxa"/>
          </w:tcPr>
          <w:p w14:paraId="30C678C9">
            <w:pPr>
              <w:pStyle w:val="5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980</w:t>
            </w:r>
          </w:p>
        </w:tc>
        <w:tc>
          <w:tcPr>
            <w:tcW w:w="1791" w:type="dxa"/>
          </w:tcPr>
          <w:p w14:paraId="4654941E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720</w:t>
            </w:r>
          </w:p>
        </w:tc>
        <w:tc>
          <w:tcPr>
            <w:tcW w:w="1859" w:type="dxa"/>
          </w:tcPr>
          <w:p w14:paraId="3108D27F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12</w:t>
            </w:r>
          </w:p>
        </w:tc>
      </w:tr>
      <w:tr w14:paraId="07659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  <w:jc w:val="center"/>
        </w:trPr>
        <w:tc>
          <w:tcPr>
            <w:tcW w:w="2039" w:type="dxa"/>
          </w:tcPr>
          <w:p w14:paraId="569C668C">
            <w:pPr>
              <w:pStyle w:val="5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Batch</w:t>
            </w:r>
            <w:r>
              <w:rPr>
                <w:rFonts w:hint="default"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0"/>
                <w:szCs w:val="20"/>
              </w:rPr>
              <w:t>Efficiency</w:t>
            </w:r>
          </w:p>
        </w:tc>
        <w:tc>
          <w:tcPr>
            <w:tcW w:w="1850" w:type="dxa"/>
          </w:tcPr>
          <w:p w14:paraId="46CACB08">
            <w:pPr>
              <w:pStyle w:val="5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92%</w:t>
            </w:r>
          </w:p>
        </w:tc>
        <w:tc>
          <w:tcPr>
            <w:tcW w:w="1791" w:type="dxa"/>
          </w:tcPr>
          <w:p w14:paraId="4EE56EEF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88%</w:t>
            </w:r>
          </w:p>
        </w:tc>
        <w:tc>
          <w:tcPr>
            <w:tcW w:w="1859" w:type="dxa"/>
          </w:tcPr>
          <w:p w14:paraId="06539313">
            <w:pPr>
              <w:pStyle w:val="5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N/A</w:t>
            </w:r>
          </w:p>
        </w:tc>
      </w:tr>
    </w:tbl>
    <w:p w14:paraId="16C5FE50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5BD3446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5E9A47A4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3 :- The overall performance summary of the model of the same paper</w:t>
      </w:r>
    </w:p>
    <w:p w14:paraId="4B8054D2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1"/>
        <w:gridCol w:w="4825"/>
      </w:tblGrid>
      <w:tr w14:paraId="389AA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  <w:jc w:val="center"/>
        </w:trPr>
        <w:tc>
          <w:tcPr>
            <w:tcW w:w="3071" w:type="dxa"/>
          </w:tcPr>
          <w:p w14:paraId="71B783DD">
            <w:pPr>
              <w:pStyle w:val="5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>Feature</w:t>
            </w:r>
          </w:p>
        </w:tc>
        <w:tc>
          <w:tcPr>
            <w:tcW w:w="4825" w:type="dxa"/>
          </w:tcPr>
          <w:p w14:paraId="7542B039">
            <w:pPr>
              <w:pStyle w:val="5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>Implementation</w:t>
            </w:r>
          </w:p>
        </w:tc>
      </w:tr>
      <w:tr w14:paraId="24F50A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  <w:jc w:val="center"/>
        </w:trPr>
        <w:tc>
          <w:tcPr>
            <w:tcW w:w="3071" w:type="dxa"/>
          </w:tcPr>
          <w:p w14:paraId="0BCF9F6D">
            <w:pPr>
              <w:pStyle w:val="5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Role-based</w:t>
            </w:r>
            <w:r>
              <w:rPr>
                <w:rFonts w:hint="default"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4825" w:type="dxa"/>
          </w:tcPr>
          <w:p w14:paraId="160C85C8">
            <w:pPr>
              <w:pStyle w:val="5"/>
              <w:spacing w:before="4" w:line="232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Dynamic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UI</w:t>
            </w:r>
            <w:r>
              <w:rPr>
                <w:rFonts w:hint="default"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toggling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patients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doctors.</w:t>
            </w:r>
          </w:p>
        </w:tc>
      </w:tr>
      <w:tr w14:paraId="0C1CE6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  <w:jc w:val="center"/>
        </w:trPr>
        <w:tc>
          <w:tcPr>
            <w:tcW w:w="3071" w:type="dxa"/>
          </w:tcPr>
          <w:p w14:paraId="571A52F9">
            <w:pPr>
              <w:pStyle w:val="5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Consent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Management</w:t>
            </w:r>
          </w:p>
        </w:tc>
        <w:tc>
          <w:tcPr>
            <w:tcW w:w="4825" w:type="dxa"/>
          </w:tcPr>
          <w:p w14:paraId="2F546F35">
            <w:pPr>
              <w:pStyle w:val="5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OTP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generation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hashing.</w:t>
            </w:r>
          </w:p>
        </w:tc>
      </w:tr>
      <w:tr w14:paraId="11B2F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  <w:jc w:val="center"/>
        </w:trPr>
        <w:tc>
          <w:tcPr>
            <w:tcW w:w="3071" w:type="dxa"/>
          </w:tcPr>
          <w:p w14:paraId="0DDB6B13">
            <w:pPr>
              <w:pStyle w:val="5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Batch</w:t>
            </w:r>
            <w:r>
              <w:rPr>
                <w:rFonts w:hint="default"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Validation</w:t>
            </w:r>
          </w:p>
        </w:tc>
        <w:tc>
          <w:tcPr>
            <w:tcW w:w="4825" w:type="dxa"/>
          </w:tcPr>
          <w:p w14:paraId="6DC6D3FF">
            <w:pPr>
              <w:pStyle w:val="5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Time-window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enforced</w:t>
            </w:r>
            <w:r>
              <w:rPr>
                <w:rFonts w:hint="default"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processing.</w:t>
            </w:r>
          </w:p>
        </w:tc>
      </w:tr>
      <w:tr w14:paraId="02C352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jc w:val="center"/>
        </w:trPr>
        <w:tc>
          <w:tcPr>
            <w:tcW w:w="3071" w:type="dxa"/>
          </w:tcPr>
          <w:p w14:paraId="4E10F093">
            <w:pPr>
              <w:pStyle w:val="5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Transparency</w:t>
            </w:r>
          </w:p>
        </w:tc>
        <w:tc>
          <w:tcPr>
            <w:tcW w:w="4825" w:type="dxa"/>
          </w:tcPr>
          <w:p w14:paraId="091D6F3A">
            <w:pPr>
              <w:pStyle w:val="5"/>
              <w:spacing w:before="4" w:line="232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On-chain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consent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proofs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auditabil-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ity.</w:t>
            </w:r>
          </w:p>
        </w:tc>
      </w:tr>
    </w:tbl>
    <w:p w14:paraId="6320C9F3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8C76FB7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460FBF9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B37B81F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458ADD3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C00C66A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4E32ECF4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1683B5D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4 :- Report from EU Blockchain Observatory and Forum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684"/>
        <w:gridCol w:w="3380"/>
      </w:tblGrid>
      <w:tr w14:paraId="2EE59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  <w:jc w:val="center"/>
        </w:trPr>
        <w:tc>
          <w:tcPr>
            <w:tcW w:w="1495" w:type="dxa"/>
          </w:tcPr>
          <w:p w14:paraId="46925F67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Protocol</w:t>
            </w:r>
          </w:p>
        </w:tc>
        <w:tc>
          <w:tcPr>
            <w:tcW w:w="2684" w:type="dxa"/>
          </w:tcPr>
          <w:p w14:paraId="04A47E80">
            <w:pPr>
              <w:pStyle w:val="5"/>
              <w:ind w:left="6"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Energy/Node</w:t>
            </w:r>
            <w:r>
              <w:rPr>
                <w:rFonts w:hint="default" w:ascii="Times New Roman" w:hAnsi="Times New Roman" w:cs="Times New Roman"/>
                <w:b/>
                <w:spacing w:val="8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5"/>
                <w:sz w:val="16"/>
              </w:rPr>
              <w:t>(W)</w:t>
            </w:r>
          </w:p>
        </w:tc>
        <w:tc>
          <w:tcPr>
            <w:tcW w:w="3380" w:type="dxa"/>
          </w:tcPr>
          <w:p w14:paraId="792F11FF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Energy/Transaction</w:t>
            </w:r>
            <w:r>
              <w:rPr>
                <w:rFonts w:hint="default" w:ascii="Times New Roman" w:hAnsi="Times New Roman" w:cs="Times New Roman"/>
                <w:b/>
                <w:spacing w:val="27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5"/>
                <w:sz w:val="16"/>
              </w:rPr>
              <w:t>(J)</w:t>
            </w:r>
          </w:p>
        </w:tc>
      </w:tr>
      <w:tr w14:paraId="02386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jc w:val="center"/>
        </w:trPr>
        <w:tc>
          <w:tcPr>
            <w:tcW w:w="1495" w:type="dxa"/>
          </w:tcPr>
          <w:p w14:paraId="1F05F501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PBFT</w:t>
            </w:r>
          </w:p>
        </w:tc>
        <w:tc>
          <w:tcPr>
            <w:tcW w:w="2684" w:type="dxa"/>
          </w:tcPr>
          <w:p w14:paraId="3468010E">
            <w:pPr>
              <w:pStyle w:val="5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22.4</w:t>
            </w:r>
          </w:p>
        </w:tc>
        <w:tc>
          <w:tcPr>
            <w:tcW w:w="3380" w:type="dxa"/>
          </w:tcPr>
          <w:p w14:paraId="5F8ED2BD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0.18</w:t>
            </w:r>
          </w:p>
        </w:tc>
      </w:tr>
      <w:tr w14:paraId="62E90E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495" w:type="dxa"/>
          </w:tcPr>
          <w:p w14:paraId="4ADB19A3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PoA</w:t>
            </w:r>
          </w:p>
        </w:tc>
        <w:tc>
          <w:tcPr>
            <w:tcW w:w="2684" w:type="dxa"/>
          </w:tcPr>
          <w:p w14:paraId="759DFB9E">
            <w:pPr>
              <w:pStyle w:val="5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28.1</w:t>
            </w:r>
          </w:p>
        </w:tc>
        <w:tc>
          <w:tcPr>
            <w:tcW w:w="3380" w:type="dxa"/>
          </w:tcPr>
          <w:p w14:paraId="12493251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0.31</w:t>
            </w:r>
          </w:p>
        </w:tc>
      </w:tr>
      <w:tr w14:paraId="38CF9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  <w:jc w:val="center"/>
        </w:trPr>
        <w:tc>
          <w:tcPr>
            <w:tcW w:w="1495" w:type="dxa"/>
          </w:tcPr>
          <w:p w14:paraId="26A721C2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PoW</w:t>
            </w:r>
          </w:p>
        </w:tc>
        <w:tc>
          <w:tcPr>
            <w:tcW w:w="2684" w:type="dxa"/>
          </w:tcPr>
          <w:p w14:paraId="7891C9ED">
            <w:pPr>
              <w:pStyle w:val="5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210.5</w:t>
            </w:r>
          </w:p>
        </w:tc>
        <w:tc>
          <w:tcPr>
            <w:tcW w:w="3380" w:type="dxa"/>
          </w:tcPr>
          <w:p w14:paraId="1DAC52A3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42.7</w:t>
            </w:r>
          </w:p>
        </w:tc>
      </w:tr>
    </w:tbl>
    <w:p w14:paraId="12C6256C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15783A11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1B31320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5 :- Results from model testing from the current paper (Python Code)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4"/>
        <w:gridCol w:w="1737"/>
        <w:gridCol w:w="1548"/>
      </w:tblGrid>
      <w:tr w14:paraId="30B0C1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854" w:type="dxa"/>
          </w:tcPr>
          <w:p w14:paraId="349CD1B6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Operation</w:t>
            </w:r>
          </w:p>
        </w:tc>
        <w:tc>
          <w:tcPr>
            <w:tcW w:w="1737" w:type="dxa"/>
          </w:tcPr>
          <w:p w14:paraId="2F84F4BE">
            <w:pPr>
              <w:pStyle w:val="5"/>
              <w:ind w:left="7"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Avg</w:t>
            </w:r>
            <w:r>
              <w:rPr>
                <w:rFonts w:hint="default" w:ascii="Times New Roman" w:hAnsi="Times New Roman" w:cs="Times New Roman"/>
                <w:b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16"/>
              </w:rPr>
              <w:t>Time</w:t>
            </w:r>
            <w:r>
              <w:rPr>
                <w:rFonts w:hint="default" w:ascii="Times New Roman" w:hAnsi="Times New Roman" w:cs="Times New Roman"/>
                <w:b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sz w:val="16"/>
              </w:rPr>
              <w:t>(ms)</w:t>
            </w:r>
          </w:p>
        </w:tc>
        <w:tc>
          <w:tcPr>
            <w:tcW w:w="1548" w:type="dxa"/>
          </w:tcPr>
          <w:p w14:paraId="0D8106DF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Success</w:t>
            </w:r>
            <w:r>
              <w:rPr>
                <w:rFonts w:hint="default" w:ascii="Times New Roman" w:hAnsi="Times New Roman" w:cs="Times New Roman"/>
                <w:b/>
                <w:spacing w:val="13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sz w:val="16"/>
              </w:rPr>
              <w:t>Rate</w:t>
            </w:r>
          </w:p>
        </w:tc>
      </w:tr>
      <w:tr w14:paraId="76ED9A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54" w:type="dxa"/>
          </w:tcPr>
          <w:p w14:paraId="7C161403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OTP</w:t>
            </w:r>
            <w:r>
              <w:rPr>
                <w:rFonts w:hint="default" w:ascii="Times New Roman" w:hAnsi="Times New Roman" w:cs="Times New Roman"/>
                <w:spacing w:val="4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Generation</w:t>
            </w:r>
          </w:p>
        </w:tc>
        <w:tc>
          <w:tcPr>
            <w:tcW w:w="1737" w:type="dxa"/>
          </w:tcPr>
          <w:p w14:paraId="7A3F8541">
            <w:pPr>
              <w:pStyle w:val="5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120</w:t>
            </w:r>
          </w:p>
        </w:tc>
        <w:tc>
          <w:tcPr>
            <w:tcW w:w="1548" w:type="dxa"/>
          </w:tcPr>
          <w:p w14:paraId="3F68BBD3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100%</w:t>
            </w:r>
          </w:p>
        </w:tc>
      </w:tr>
      <w:tr w14:paraId="3231CD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54" w:type="dxa"/>
          </w:tcPr>
          <w:p w14:paraId="24A5CA7C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Consent</w:t>
            </w:r>
            <w:r>
              <w:rPr>
                <w:rFonts w:hint="default" w:ascii="Times New Roman" w:hAnsi="Times New Roman" w:cs="Times New Roman"/>
                <w:spacing w:val="9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Verification</w:t>
            </w:r>
          </w:p>
        </w:tc>
        <w:tc>
          <w:tcPr>
            <w:tcW w:w="1737" w:type="dxa"/>
          </w:tcPr>
          <w:p w14:paraId="77620B0B">
            <w:pPr>
              <w:pStyle w:val="5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85</w:t>
            </w:r>
          </w:p>
        </w:tc>
        <w:tc>
          <w:tcPr>
            <w:tcW w:w="1548" w:type="dxa"/>
          </w:tcPr>
          <w:p w14:paraId="19E43162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99.4%</w:t>
            </w:r>
          </w:p>
        </w:tc>
      </w:tr>
      <w:tr w14:paraId="130C35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2854" w:type="dxa"/>
          </w:tcPr>
          <w:p w14:paraId="4EDB6FB3">
            <w:pPr>
              <w:pStyle w:val="5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Emergency</w:t>
            </w:r>
            <w:r>
              <w:rPr>
                <w:rFonts w:hint="default" w:ascii="Times New Roman" w:hAnsi="Times New Roman" w:cs="Times New Roman"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</w:rPr>
              <w:t>Access</w:t>
            </w:r>
            <w:r>
              <w:rPr>
                <w:rFonts w:hint="default" w:ascii="Times New Roman" w:hAnsi="Times New Roman" w:cs="Times New Roman"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Override</w:t>
            </w:r>
          </w:p>
        </w:tc>
        <w:tc>
          <w:tcPr>
            <w:tcW w:w="1737" w:type="dxa"/>
          </w:tcPr>
          <w:p w14:paraId="466E71EC">
            <w:pPr>
              <w:pStyle w:val="5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420</w:t>
            </w:r>
          </w:p>
        </w:tc>
        <w:tc>
          <w:tcPr>
            <w:tcW w:w="1548" w:type="dxa"/>
          </w:tcPr>
          <w:p w14:paraId="28709A4D">
            <w:pPr>
              <w:pStyle w:val="5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97.1%</w:t>
            </w:r>
          </w:p>
        </w:tc>
      </w:tr>
    </w:tbl>
    <w:p w14:paraId="0E89343E">
      <w:pP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80D32"/>
    <w:rsid w:val="3C580D32"/>
    <w:rsid w:val="4AC216FE"/>
    <w:rsid w:val="6D31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Table Paragraph"/>
    <w:basedOn w:val="1"/>
    <w:qFormat/>
    <w:uiPriority w:val="1"/>
    <w:pPr>
      <w:spacing w:line="157" w:lineRule="exact"/>
      <w:ind w:left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2025-06-14T17:59:00Z</dcterms:created>
  <dc:creator>KIIT</dc:creator>
  <cp:lastModifiedBy>GOURAB BISWAS</cp:lastModifiedBy>
  <dcterms:modified xsi:type="dcterms:W3CDTF">2025-06-19T19:38:47Z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89376BA3ACE9489B94ADEDBE78C9ADD0_11</vt:lpwstr>
  </property>
</Properties>
</file>