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color w:val="1E3A8A"/>
        </w:rPr>
        <w:t xml:space="preserve">FlashCart</w:t>
      </w:r>
    </w:p>
    <w:p>
      <w:pPr>
        <w:pStyle w:val="Subtitle"/>
      </w:pPr>
      <w:r>
        <w:t xml:space="preserve">Real-Time High-Speed Flash Sale Storefront &amp; Warehouse Command Center</w:t>
      </w:r>
    </w:p>
    <w:p>
      <w:pPr>
        <w:jc w:val="center"/>
      </w:pPr>
      <w:r>
        <w:rPr>
          <w:b/>
          <w:color w:val="2563EB"/>
          <w:sz w:val="26"/>
        </w:rPr>
        <w:t xml:space="preserve">Educational Project for Sardar Patel Institute of Technology</w:t>
      </w:r>
    </w:p>
    <w:p>
      <w:r>
        <w:t xml:space="preserve"/>
      </w:r>
    </w:p>
    <w:p>
      <w:pPr>
        <w:jc w:val="center"/>
      </w:pPr>
      <w:r>
        <w:rPr>
          <w:color w:val="475569"/>
        </w:rPr>
        <w:t xml:space="preserve">Academic Year: 2026</w:t>
      </w:r>
    </w:p>
    <w:p>
      <w:pPr>
        <w:jc w:val="center"/>
      </w:pPr>
      <w:r>
        <w:rPr>
          <w:color w:val="475569"/>
        </w:rPr>
        <w:t xml:space="preserve">Core Stack: Next.js 15 (App Router) | React 19 | Tailwind CSS v4 | Supabase (PostgreSQL)</w:t>
      </w:r>
    </w:p>
    <w:p>
      <w:pPr>
        <w:jc w:val="center"/>
      </w:pPr>
      <w:r>
        <w:rPr>
          <w:color w:val="475569"/>
        </w:rPr>
        <w:t xml:space="preserve">Department: Computer Engineering / Information Technology</w:t>
      </w:r>
    </w:p>
    <w:p>
      <w:r>
        <w:br w:type="page"/>
      </w:r>
    </w:p>
    <w:p>
      <w:pPr>
        <w:pStyle w:val="Heading1"/>
      </w:pPr>
      <w:r>
        <w:t xml:space="preserve">1. Executive Summary &amp; Project Abstract</w:t>
      </w:r>
    </w:p>
    <w:p>
      <w:r>
        <w:t xml:space="preserve">FlashCart is a full-stack, enterprise-grade eCommerce and warehouse management platform engineered specifically for flash sale scenarios. During high-concurrency product drops, traditional architectures succumb to race conditions, inventory overselling, and database deadlocks. FlashCart mitigates these challenges via optimistic frontend validation, server-side atomic stock verification, isolated client carts, and real-time perishable inventory tracking.</w:t>
      </w:r>
    </w:p>
    <w:p>
      <w:r>
        <w:t xml:space="preserve">The system guarantees zero overselling, provides instant 1-click checkout with shipping pincode capture, and generates printable tax invoices upon confirmed stock reservation.</w:t>
      </w:r>
    </w:p>
    <w:p>
      <w:pPr>
        <w:pStyle w:val="Heading1"/>
      </w:pPr>
      <w:r>
        <w:t xml:space="preserve">2. System Architecture &amp; Technology Stack</w:t>
      </w:r>
    </w:p>
    <w:p>
      <w:r>
        <w:t xml:space="preserve">FlashCart is architected using a modern cloud serverless paradigm with Next.js 15 App Router providing hybrid SSR/CSR capabilities and Route Handlers acting as high-throughput backend micro-endpoints.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Layer</w:t>
            </w:r>
          </w:p>
        </w:tc>
        <w:tc>
          <w:tcPr>
            <w:shd w:val="clear" w:color="auto" w:fill="0F172A"/>
          </w:tcPr>
          <w:p>
            <w:pPr>
              <w:spacing w:after="60"/>
            </w:pPr>
            <w:r>
              <w:rPr>
                <w:b/>
                <w:color w:val="FFFFFF"/>
              </w:rPr>
              <w:t>Technology</w:t>
            </w:r>
          </w:p>
        </w:tc>
        <w:tc>
          <w:tcPr>
            <w:shd w:val="clear" w:color="auto" w:fill="0F172A"/>
          </w:tcPr>
          <w:p>
            <w:pPr>
              <w:spacing w:after="60"/>
            </w:pPr>
            <w:r>
              <w:rPr>
                <w:b/>
                <w:color w:val="FFFFFF"/>
              </w:rPr>
              <w:t>Version</w:t>
            </w:r>
          </w:p>
        </w:tc>
        <w:tc>
          <w:tcPr>
            <w:shd w:val="clear" w:color="auto" w:fill="0F172A"/>
          </w:tcPr>
          <w:p>
            <w:pPr>
              <w:spacing w:after="60"/>
            </w:pPr>
            <w:r>
              <w:rPr>
                <w:b/>
                <w:color w:val="FFFFFF"/>
              </w:rPr>
              <w:t>Description</w:t>
            </w:r>
          </w:p>
        </w:tc>
      </w:tr>
      <w:tr>
        <w:tc>
          <w:tcPr>
            <w:shd w:val="clear" w:color="auto" w:fill="FFFFFF"/>
          </w:tcPr>
          <w:p>
            <w:pPr>
              <w:spacing w:after="40"/>
            </w:pPr>
            <w:r>
              <w:t>Frontend Framework</w:t>
            </w:r>
          </w:p>
        </w:tc>
        <w:tc>
          <w:tcPr>
            <w:shd w:val="clear" w:color="auto" w:fill="FFFFFF"/>
          </w:tcPr>
          <w:p>
            <w:pPr>
              <w:spacing w:after="40"/>
            </w:pPr>
            <w:r>
              <w:t>Next.js (App Router)</w:t>
            </w:r>
          </w:p>
        </w:tc>
        <w:tc>
          <w:tcPr>
            <w:shd w:val="clear" w:color="auto" w:fill="FFFFFF"/>
          </w:tcPr>
          <w:p>
            <w:pPr>
              <w:spacing w:after="40"/>
            </w:pPr>
            <w:r>
              <w:t>15.x</w:t>
            </w:r>
          </w:p>
        </w:tc>
        <w:tc>
          <w:tcPr>
            <w:shd w:val="clear" w:color="auto" w:fill="FFFFFF"/>
          </w:tcPr>
          <w:p>
            <w:pPr>
              <w:spacing w:after="40"/>
            </w:pPr>
            <w:r>
              <w:t>Server-Side Rendering, Static Generation &amp; Client Hydration</w:t>
            </w:r>
          </w:p>
        </w:tc>
      </w:tr>
      <w:tr>
        <w:tc>
          <w:tcPr>
            <w:shd w:val="clear" w:color="auto" w:fill="F8FAFC"/>
          </w:tcPr>
          <w:p>
            <w:pPr>
              <w:spacing w:after="40"/>
            </w:pPr>
            <w:r>
              <w:t>UI Core Library</w:t>
            </w:r>
          </w:p>
        </w:tc>
        <w:tc>
          <w:tcPr>
            <w:shd w:val="clear" w:color="auto" w:fill="F8FAFC"/>
          </w:tcPr>
          <w:p>
            <w:pPr>
              <w:spacing w:after="40"/>
            </w:pPr>
            <w:r>
              <w:t>React</w:t>
            </w:r>
          </w:p>
        </w:tc>
        <w:tc>
          <w:tcPr>
            <w:shd w:val="clear" w:color="auto" w:fill="F8FAFC"/>
          </w:tcPr>
          <w:p>
            <w:pPr>
              <w:spacing w:after="40"/>
            </w:pPr>
            <w:r>
              <w:t>19.x</w:t>
            </w:r>
          </w:p>
        </w:tc>
        <w:tc>
          <w:tcPr>
            <w:shd w:val="clear" w:color="auto" w:fill="F8FAFC"/>
          </w:tcPr>
          <w:p>
            <w:pPr>
              <w:spacing w:after="40"/>
            </w:pPr>
            <w:r>
              <w:t>Component state trees, hooks, and responsive rendering</w:t>
            </w:r>
          </w:p>
        </w:tc>
      </w:tr>
      <w:tr>
        <w:tc>
          <w:tcPr>
            <w:shd w:val="clear" w:color="auto" w:fill="FFFFFF"/>
          </w:tcPr>
          <w:p>
            <w:pPr>
              <w:spacing w:after="40"/>
            </w:pPr>
            <w:r>
              <w:t>Styling Engine</w:t>
            </w:r>
          </w:p>
        </w:tc>
        <w:tc>
          <w:tcPr>
            <w:shd w:val="clear" w:color="auto" w:fill="FFFFFF"/>
          </w:tcPr>
          <w:p>
            <w:pPr>
              <w:spacing w:after="40"/>
            </w:pPr>
            <w:r>
              <w:t>Tailwind CSS</w:t>
            </w:r>
          </w:p>
        </w:tc>
        <w:tc>
          <w:tcPr>
            <w:shd w:val="clear" w:color="auto" w:fill="FFFFFF"/>
          </w:tcPr>
          <w:p>
            <w:pPr>
              <w:spacing w:after="40"/>
            </w:pPr>
            <w:r>
              <w:t>v4.0</w:t>
            </w:r>
          </w:p>
        </w:tc>
        <w:tc>
          <w:tcPr>
            <w:shd w:val="clear" w:color="auto" w:fill="FFFFFF"/>
          </w:tcPr>
          <w:p>
            <w:pPr>
              <w:spacing w:after="40"/>
            </w:pPr>
            <w:r>
              <w:t>Modern utility-first CSS design and responsive grids</w:t>
            </w:r>
          </w:p>
        </w:tc>
      </w:tr>
      <w:tr>
        <w:tc>
          <w:tcPr>
            <w:shd w:val="clear" w:color="auto" w:fill="F8FAFC"/>
          </w:tcPr>
          <w:p>
            <w:pPr>
              <w:spacing w:after="40"/>
            </w:pPr>
            <w:r>
              <w:t>Primary Database</w:t>
            </w:r>
          </w:p>
        </w:tc>
        <w:tc>
          <w:tcPr>
            <w:shd w:val="clear" w:color="auto" w:fill="F8FAFC"/>
          </w:tcPr>
          <w:p>
            <w:pPr>
              <w:spacing w:after="40"/>
            </w:pPr>
            <w:r>
              <w:t>Supabase (PostgreSQL)</w:t>
            </w:r>
          </w:p>
        </w:tc>
        <w:tc>
          <w:tcPr>
            <w:shd w:val="clear" w:color="auto" w:fill="F8FAFC"/>
          </w:tcPr>
          <w:p>
            <w:pPr>
              <w:spacing w:after="40"/>
            </w:pPr>
            <w:r>
              <w:t>Postgres 15+</w:t>
            </w:r>
          </w:p>
        </w:tc>
        <w:tc>
          <w:tcPr>
            <w:shd w:val="clear" w:color="auto" w:fill="F8FAFC"/>
          </w:tcPr>
          <w:p>
            <w:pPr>
              <w:spacing w:after="40"/>
            </w:pPr>
            <w:r>
              <w:t>Cloud relational database with Row Level Security (RLS)</w:t>
            </w:r>
          </w:p>
        </w:tc>
      </w:tr>
      <w:tr>
        <w:tc>
          <w:tcPr>
            <w:shd w:val="clear" w:color="auto" w:fill="FFFFFF"/>
          </w:tcPr>
          <w:p>
            <w:pPr>
              <w:spacing w:after="40"/>
            </w:pPr>
            <w:r>
              <w:t>Direct Connection Pool</w:t>
            </w:r>
          </w:p>
        </w:tc>
        <w:tc>
          <w:tcPr>
            <w:shd w:val="clear" w:color="auto" w:fill="FFFFFF"/>
          </w:tcPr>
          <w:p>
            <w:pPr>
              <w:spacing w:after="40"/>
            </w:pPr>
            <w:r>
              <w:t>pg (node-postgres)</w:t>
            </w:r>
          </w:p>
        </w:tc>
        <w:tc>
          <w:tcPr>
            <w:shd w:val="clear" w:color="auto" w:fill="FFFFFF"/>
          </w:tcPr>
          <w:p>
            <w:pPr>
              <w:spacing w:after="40"/>
            </w:pPr>
            <w:r>
              <w:t>8.11+</w:t>
            </w:r>
          </w:p>
        </w:tc>
        <w:tc>
          <w:tcPr>
            <w:shd w:val="clear" w:color="auto" w:fill="FFFFFF"/>
          </w:tcPr>
          <w:p>
            <w:pPr>
              <w:spacing w:after="40"/>
            </w:pPr>
            <w:r>
              <w:t>Direct database connection pooling for raw SQL queries</w:t>
            </w:r>
          </w:p>
        </w:tc>
      </w:tr>
      <w:tr>
        <w:tc>
          <w:tcPr>
            <w:shd w:val="clear" w:color="auto" w:fill="F8FAFC"/>
          </w:tcPr>
          <w:p>
            <w:pPr>
              <w:spacing w:after="40"/>
            </w:pPr>
            <w:r>
              <w:t>Authentication</w:t>
            </w:r>
          </w:p>
        </w:tc>
        <w:tc>
          <w:tcPr>
            <w:shd w:val="clear" w:color="auto" w:fill="F8FAFC"/>
          </w:tcPr>
          <w:p>
            <w:pPr>
              <w:spacing w:after="40"/>
            </w:pPr>
            <w:r>
              <w:t>Supabase Auth (GoTrue)</w:t>
            </w:r>
          </w:p>
        </w:tc>
        <w:tc>
          <w:tcPr>
            <w:shd w:val="clear" w:color="auto" w:fill="F8FAFC"/>
          </w:tcPr>
          <w:p>
            <w:pPr>
              <w:spacing w:after="40"/>
            </w:pPr>
            <w:r>
              <w:t>v2.x</w:t>
            </w:r>
          </w:p>
        </w:tc>
        <w:tc>
          <w:tcPr>
            <w:shd w:val="clear" w:color="auto" w:fill="F8FAFC"/>
          </w:tcPr>
          <w:p>
            <w:pPr>
              <w:spacing w:after="40"/>
            </w:pPr>
            <w:r>
              <w:t>JWT-based session management and RBAC access control</w:t>
            </w:r>
          </w:p>
        </w:tc>
      </w:tr>
      <w:tr>
        <w:tc>
          <w:tcPr>
            <w:shd w:val="clear" w:color="auto" w:fill="FFFFFF"/>
          </w:tcPr>
          <w:p>
            <w:pPr>
              <w:spacing w:after="40"/>
            </w:pPr>
            <w:r>
              <w:t>Hosting Platform</w:t>
            </w:r>
          </w:p>
        </w:tc>
        <w:tc>
          <w:tcPr>
            <w:shd w:val="clear" w:color="auto" w:fill="FFFFFF"/>
          </w:tcPr>
          <w:p>
            <w:pPr>
              <w:spacing w:after="40"/>
            </w:pPr>
            <w:r>
              <w:t>Vercel Edge Network</w:t>
            </w:r>
          </w:p>
        </w:tc>
        <w:tc>
          <w:tcPr>
            <w:shd w:val="clear" w:color="auto" w:fill="FFFFFF"/>
          </w:tcPr>
          <w:p>
            <w:pPr>
              <w:spacing w:after="40"/>
            </w:pPr>
            <w:r>
              <w:t>Production</w:t>
            </w:r>
          </w:p>
        </w:tc>
        <w:tc>
          <w:tcPr>
            <w:shd w:val="clear" w:color="auto" w:fill="FFFFFF"/>
          </w:tcPr>
          <w:p>
            <w:pPr>
              <w:spacing w:after="40"/>
            </w:pPr>
            <w:r>
              <w:t>Global CDN, Serverless functions and automated CI/CD</w:t>
            </w:r>
          </w:p>
        </w:tc>
      </w:tr>
    </w:tbl>
    <w:p>
      <w:pPr>
        <w:pStyle w:val="Heading1"/>
      </w:pPr>
      <w:r>
        <w:t xml:space="preserve">3. Database Schema &amp; Data Dictionary</w:t>
      </w:r>
    </w:p>
    <w:p>
      <w:r>
        <w:t xml:space="preserve">The database consists of normalized relational entities hosted on PostgreSQL:</w:t>
      </w:r>
    </w:p>
    <w:p>
      <w:pPr>
        <w:pStyle w:val="Heading2"/>
      </w:pPr>
      <w:r>
        <w:t xml:space="preserve">3.1 Table: products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Column</w:t>
            </w:r>
          </w:p>
        </w:tc>
        <w:tc>
          <w:tcPr>
            <w:shd w:val="clear" w:color="auto" w:fill="0F172A"/>
          </w:tcPr>
          <w:p>
            <w:pPr>
              <w:spacing w:after="60"/>
            </w:pPr>
            <w:r>
              <w:rPr>
                <w:b/>
                <w:color w:val="FFFFFF"/>
              </w:rPr>
              <w:t>Data Type</w:t>
            </w:r>
          </w:p>
        </w:tc>
        <w:tc>
          <w:tcPr>
            <w:shd w:val="clear" w:color="auto" w:fill="0F172A"/>
          </w:tcPr>
          <w:p>
            <w:pPr>
              <w:spacing w:after="60"/>
            </w:pPr>
            <w:r>
              <w:rPr>
                <w:b/>
                <w:color w:val="FFFFFF"/>
              </w:rPr>
              <w:t>Constraints</w:t>
            </w:r>
          </w:p>
        </w:tc>
        <w:tc>
          <w:tcPr>
            <w:shd w:val="clear" w:color="auto" w:fill="0F172A"/>
          </w:tcPr>
          <w:p>
            <w:pPr>
              <w:spacing w:after="60"/>
            </w:pPr>
            <w:r>
              <w:rPr>
                <w:b/>
                <w:color w:val="FFFFFF"/>
              </w:rPr>
              <w:t>Description</w:t>
            </w:r>
          </w:p>
        </w:tc>
      </w:tr>
      <w:tr>
        <w:tc>
          <w:tcPr>
            <w:shd w:val="clear" w:color="auto" w:fill="FFFFFF"/>
          </w:tcPr>
          <w:p>
            <w:pPr>
              <w:spacing w:after="40"/>
            </w:pPr>
            <w:r>
              <w:t>product_id</w:t>
            </w:r>
          </w:p>
        </w:tc>
        <w:tc>
          <w:tcPr>
            <w:shd w:val="clear" w:color="auto" w:fill="FFFFFF"/>
          </w:tcPr>
          <w:p>
            <w:pPr>
              <w:spacing w:after="40"/>
            </w:pPr>
            <w:r>
              <w:t>SERIAL / INT</w:t>
            </w:r>
          </w:p>
        </w:tc>
        <w:tc>
          <w:tcPr>
            <w:shd w:val="clear" w:color="auto" w:fill="FFFFFF"/>
          </w:tcPr>
          <w:p>
            <w:pPr>
              <w:spacing w:after="40"/>
            </w:pPr>
            <w:r>
              <w:t>PRIMARY KEY</w:t>
            </w:r>
          </w:p>
        </w:tc>
        <w:tc>
          <w:tcPr>
            <w:shd w:val="clear" w:color="auto" w:fill="FFFFFF"/>
          </w:tcPr>
          <w:p>
            <w:pPr>
              <w:spacing w:after="40"/>
            </w:pPr>
            <w:r>
              <w:t>Unique product record identifier</w:t>
            </w:r>
          </w:p>
        </w:tc>
      </w:tr>
      <w:tr>
        <w:tc>
          <w:tcPr>
            <w:shd w:val="clear" w:color="auto" w:fill="F8FAFC"/>
          </w:tcPr>
          <w:p>
            <w:pPr>
              <w:spacing w:after="40"/>
            </w:pPr>
            <w:r>
              <w:t>product_name</w:t>
            </w:r>
          </w:p>
        </w:tc>
        <w:tc>
          <w:tcPr>
            <w:shd w:val="clear" w:color="auto" w:fill="F8FAFC"/>
          </w:tcPr>
          <w:p>
            <w:pPr>
              <w:spacing w:after="40"/>
            </w:pPr>
            <w:r>
              <w:t>VARCHAR(255)</w:t>
            </w:r>
          </w:p>
        </w:tc>
        <w:tc>
          <w:tcPr>
            <w:shd w:val="clear" w:color="auto" w:fill="F8FAFC"/>
          </w:tcPr>
          <w:p>
            <w:pPr>
              <w:spacing w:after="40"/>
            </w:pPr>
            <w:r>
              <w:t>NOT NULL</w:t>
            </w:r>
          </w:p>
        </w:tc>
        <w:tc>
          <w:tcPr>
            <w:shd w:val="clear" w:color="auto" w:fill="F8FAFC"/>
          </w:tcPr>
          <w:p>
            <w:pPr>
              <w:spacing w:after="40"/>
            </w:pPr>
            <w:r>
              <w:t>Commercial display title of the item</w:t>
            </w:r>
          </w:p>
        </w:tc>
      </w:tr>
      <w:tr>
        <w:tc>
          <w:tcPr>
            <w:shd w:val="clear" w:color="auto" w:fill="FFFFFF"/>
          </w:tcPr>
          <w:p>
            <w:pPr>
              <w:spacing w:after="40"/>
            </w:pPr>
            <w:r>
              <w:t>category</w:t>
            </w:r>
          </w:p>
        </w:tc>
        <w:tc>
          <w:tcPr>
            <w:shd w:val="clear" w:color="auto" w:fill="FFFFFF"/>
          </w:tcPr>
          <w:p>
            <w:pPr>
              <w:spacing w:after="40"/>
            </w:pPr>
            <w:r>
              <w:t>VARCHAR(100)</w:t>
            </w:r>
          </w:p>
        </w:tc>
        <w:tc>
          <w:tcPr>
            <w:shd w:val="clear" w:color="auto" w:fill="FFFFFF"/>
          </w:tcPr>
          <w:p>
            <w:pPr>
              <w:spacing w:after="40"/>
            </w:pPr>
            <w:r>
              <w:t>NOT NULL</w:t>
            </w:r>
          </w:p>
        </w:tc>
        <w:tc>
          <w:tcPr>
            <w:shd w:val="clear" w:color="auto" w:fill="FFFFFF"/>
          </w:tcPr>
          <w:p>
            <w:pPr>
              <w:spacing w:after="40"/>
            </w:pPr>
            <w:r>
              <w:t>Merchandise category grouping</w:t>
            </w:r>
          </w:p>
        </w:tc>
      </w:tr>
      <w:tr>
        <w:tc>
          <w:tcPr>
            <w:shd w:val="clear" w:color="auto" w:fill="F8FAFC"/>
          </w:tcPr>
          <w:p>
            <w:pPr>
              <w:spacing w:after="40"/>
            </w:pPr>
            <w:r>
              <w:t>unit_price</w:t>
            </w:r>
          </w:p>
        </w:tc>
        <w:tc>
          <w:tcPr>
            <w:shd w:val="clear" w:color="auto" w:fill="F8FAFC"/>
          </w:tcPr>
          <w:p>
            <w:pPr>
              <w:spacing w:after="40"/>
            </w:pPr>
            <w:r>
              <w:t>NUMERIC(10,2)</w:t>
            </w:r>
          </w:p>
        </w:tc>
        <w:tc>
          <w:tcPr>
            <w:shd w:val="clear" w:color="auto" w:fill="F8FAFC"/>
          </w:tcPr>
          <w:p>
            <w:pPr>
              <w:spacing w:after="40"/>
            </w:pPr>
            <w:r>
              <w:t>NOT NULL, &gt;= 0</w:t>
            </w:r>
          </w:p>
        </w:tc>
        <w:tc>
          <w:tcPr>
            <w:shd w:val="clear" w:color="auto" w:fill="F8FAFC"/>
          </w:tcPr>
          <w:p>
            <w:pPr>
              <w:spacing w:after="40"/>
            </w:pPr>
            <w:r>
              <w:t>Retail price per item in USD ($)</w:t>
            </w:r>
          </w:p>
        </w:tc>
      </w:tr>
    </w:tbl>
    <w:p>
      <w:pPr>
        <w:pStyle w:val="Heading2"/>
      </w:pPr>
      <w:r>
        <w:t xml:space="preserve">3.2 Table: inventory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Column</w:t>
            </w:r>
          </w:p>
        </w:tc>
        <w:tc>
          <w:tcPr>
            <w:shd w:val="clear" w:color="auto" w:fill="0F172A"/>
          </w:tcPr>
          <w:p>
            <w:pPr>
              <w:spacing w:after="60"/>
            </w:pPr>
            <w:r>
              <w:rPr>
                <w:b/>
                <w:color w:val="FFFFFF"/>
              </w:rPr>
              <w:t>Data Type</w:t>
            </w:r>
          </w:p>
        </w:tc>
        <w:tc>
          <w:tcPr>
            <w:shd w:val="clear" w:color="auto" w:fill="0F172A"/>
          </w:tcPr>
          <w:p>
            <w:pPr>
              <w:spacing w:after="60"/>
            </w:pPr>
            <w:r>
              <w:rPr>
                <w:b/>
                <w:color w:val="FFFFFF"/>
              </w:rPr>
              <w:t>Constraints</w:t>
            </w:r>
          </w:p>
        </w:tc>
        <w:tc>
          <w:tcPr>
            <w:shd w:val="clear" w:color="auto" w:fill="0F172A"/>
          </w:tcPr>
          <w:p>
            <w:pPr>
              <w:spacing w:after="60"/>
            </w:pPr>
            <w:r>
              <w:rPr>
                <w:b/>
                <w:color w:val="FFFFFF"/>
              </w:rPr>
              <w:t>Description</w:t>
            </w:r>
          </w:p>
        </w:tc>
      </w:tr>
      <w:tr>
        <w:tc>
          <w:tcPr>
            <w:shd w:val="clear" w:color="auto" w:fill="FFFFFF"/>
          </w:tcPr>
          <w:p>
            <w:pPr>
              <w:spacing w:after="40"/>
            </w:pPr>
            <w:r>
              <w:t>inventory_id</w:t>
            </w:r>
          </w:p>
        </w:tc>
        <w:tc>
          <w:tcPr>
            <w:shd w:val="clear" w:color="auto" w:fill="FFFFFF"/>
          </w:tcPr>
          <w:p>
            <w:pPr>
              <w:spacing w:after="40"/>
            </w:pPr>
            <w:r>
              <w:t>SERIAL / INT</w:t>
            </w:r>
          </w:p>
        </w:tc>
        <w:tc>
          <w:tcPr>
            <w:shd w:val="clear" w:color="auto" w:fill="FFFFFF"/>
          </w:tcPr>
          <w:p>
            <w:pPr>
              <w:spacing w:after="40"/>
            </w:pPr>
            <w:r>
              <w:t>PRIMARY KEY</w:t>
            </w:r>
          </w:p>
        </w:tc>
        <w:tc>
          <w:tcPr>
            <w:shd w:val="clear" w:color="auto" w:fill="FFFFFF"/>
          </w:tcPr>
          <w:p>
            <w:pPr>
              <w:spacing w:after="40"/>
            </w:pPr>
            <w:r>
              <w:t>Warehouse inventory batch identifier</w:t>
            </w:r>
          </w:p>
        </w:tc>
      </w:tr>
      <w:tr>
        <w:tc>
          <w:tcPr>
            <w:shd w:val="clear" w:color="auto" w:fill="F8FAFC"/>
          </w:tcPr>
          <w:p>
            <w:pPr>
              <w:spacing w:after="40"/>
            </w:pPr>
            <w:r>
              <w:t>center_id</w:t>
            </w:r>
          </w:p>
        </w:tc>
        <w:tc>
          <w:tcPr>
            <w:shd w:val="clear" w:color="auto" w:fill="F8FAFC"/>
          </w:tcPr>
          <w:p>
            <w:pPr>
              <w:spacing w:after="40"/>
            </w:pPr>
            <w:r>
              <w:t>INT</w:t>
            </w:r>
          </w:p>
        </w:tc>
        <w:tc>
          <w:tcPr>
            <w:shd w:val="clear" w:color="auto" w:fill="F8FAFC"/>
          </w:tcPr>
          <w:p>
            <w:pPr>
              <w:spacing w:after="40"/>
            </w:pPr>
            <w:r>
              <w:t>DEFAULT 1</w:t>
            </w:r>
          </w:p>
        </w:tc>
        <w:tc>
          <w:tcPr>
            <w:shd w:val="clear" w:color="auto" w:fill="F8FAFC"/>
          </w:tcPr>
          <w:p>
            <w:pPr>
              <w:spacing w:after="40"/>
            </w:pPr>
            <w:r>
              <w:t>Fulfillment warehouse location code</w:t>
            </w:r>
          </w:p>
        </w:tc>
      </w:tr>
      <w:tr>
        <w:tc>
          <w:tcPr>
            <w:shd w:val="clear" w:color="auto" w:fill="FFFFFF"/>
          </w:tcPr>
          <w:p>
            <w:pPr>
              <w:spacing w:after="40"/>
            </w:pPr>
            <w:r>
              <w:t>product_id</w:t>
            </w:r>
          </w:p>
        </w:tc>
        <w:tc>
          <w:tcPr>
            <w:shd w:val="clear" w:color="auto" w:fill="FFFFFF"/>
          </w:tcPr>
          <w:p>
            <w:pPr>
              <w:spacing w:after="40"/>
            </w:pPr>
            <w:r>
              <w:t>INT</w:t>
            </w:r>
          </w:p>
        </w:tc>
        <w:tc>
          <w:tcPr>
            <w:shd w:val="clear" w:color="auto" w:fill="FFFFFF"/>
          </w:tcPr>
          <w:p>
            <w:pPr>
              <w:spacing w:after="40"/>
            </w:pPr>
            <w:r>
              <w:t>FOREIGN KEY</w:t>
            </w:r>
          </w:p>
        </w:tc>
        <w:tc>
          <w:tcPr>
            <w:shd w:val="clear" w:color="auto" w:fill="FFFFFF"/>
          </w:tcPr>
          <w:p>
            <w:pPr>
              <w:spacing w:after="40"/>
            </w:pPr>
            <w:r>
              <w:t>References master products table</w:t>
            </w:r>
          </w:p>
        </w:tc>
      </w:tr>
      <w:tr>
        <w:tc>
          <w:tcPr>
            <w:shd w:val="clear" w:color="auto" w:fill="F8FAFC"/>
          </w:tcPr>
          <w:p>
            <w:pPr>
              <w:spacing w:after="40"/>
            </w:pPr>
            <w:r>
              <w:t>stock_quantity</w:t>
            </w:r>
          </w:p>
        </w:tc>
        <w:tc>
          <w:tcPr>
            <w:shd w:val="clear" w:color="auto" w:fill="F8FAFC"/>
          </w:tcPr>
          <w:p>
            <w:pPr>
              <w:spacing w:after="40"/>
            </w:pPr>
            <w:r>
              <w:t>INT</w:t>
            </w:r>
          </w:p>
        </w:tc>
        <w:tc>
          <w:tcPr>
            <w:shd w:val="clear" w:color="auto" w:fill="F8FAFC"/>
          </w:tcPr>
          <w:p>
            <w:pPr>
              <w:spacing w:after="40"/>
            </w:pPr>
            <w:r>
              <w:t>NOT NULL, &gt;= 0</w:t>
            </w:r>
          </w:p>
        </w:tc>
        <w:tc>
          <w:tcPr>
            <w:shd w:val="clear" w:color="auto" w:fill="F8FAFC"/>
          </w:tcPr>
          <w:p>
            <w:pPr>
              <w:spacing w:after="40"/>
            </w:pPr>
            <w:r>
              <w:t>Current physically available units in stock</w:t>
            </w:r>
          </w:p>
        </w:tc>
      </w:tr>
      <w:tr>
        <w:tc>
          <w:tcPr>
            <w:shd w:val="clear" w:color="auto" w:fill="FFFFFF"/>
          </w:tcPr>
          <w:p>
            <w:pPr>
              <w:spacing w:after="40"/>
            </w:pPr>
            <w:r>
              <w:t>manufacturing_date</w:t>
            </w:r>
          </w:p>
        </w:tc>
        <w:tc>
          <w:tcPr>
            <w:shd w:val="clear" w:color="auto" w:fill="FFFFFF"/>
          </w:tcPr>
          <w:p>
            <w:pPr>
              <w:spacing w:after="40"/>
            </w:pPr>
            <w:r>
              <w:t>DATE</w:t>
            </w:r>
          </w:p>
        </w:tc>
        <w:tc>
          <w:tcPr>
            <w:shd w:val="clear" w:color="auto" w:fill="FFFFFF"/>
          </w:tcPr>
          <w:p>
            <w:pPr>
              <w:spacing w:after="40"/>
            </w:pPr>
            <w:r>
              <w:t>DEFAULT CURRENT_DATE</w:t>
            </w:r>
          </w:p>
        </w:tc>
        <w:tc>
          <w:tcPr>
            <w:shd w:val="clear" w:color="auto" w:fill="FFFFFF"/>
          </w:tcPr>
          <w:p>
            <w:pPr>
              <w:spacing w:after="40"/>
            </w:pPr>
            <w:r>
              <w:t>Date of intake or manufacture</w:t>
            </w:r>
          </w:p>
        </w:tc>
      </w:tr>
      <w:tr>
        <w:tc>
          <w:tcPr>
            <w:shd w:val="clear" w:color="auto" w:fill="F8FAFC"/>
          </w:tcPr>
          <w:p>
            <w:pPr>
              <w:spacing w:after="40"/>
            </w:pPr>
            <w:r>
              <w:t>expiry_date</w:t>
            </w:r>
          </w:p>
        </w:tc>
        <w:tc>
          <w:tcPr>
            <w:shd w:val="clear" w:color="auto" w:fill="F8FAFC"/>
          </w:tcPr>
          <w:p>
            <w:pPr>
              <w:spacing w:after="40"/>
            </w:pPr>
            <w:r>
              <w:t>DATE</w:t>
            </w:r>
          </w:p>
        </w:tc>
        <w:tc>
          <w:tcPr>
            <w:shd w:val="clear" w:color="auto" w:fill="F8FAFC"/>
          </w:tcPr>
          <w:p>
            <w:pPr>
              <w:spacing w:after="40"/>
            </w:pPr>
            <w:r>
              <w:t>NULLABLE</w:t>
            </w:r>
          </w:p>
        </w:tc>
        <w:tc>
          <w:tcPr>
            <w:shd w:val="clear" w:color="auto" w:fill="F8FAFC"/>
          </w:tcPr>
          <w:p>
            <w:pPr>
              <w:spacing w:after="40"/>
            </w:pPr>
            <w:r>
              <w:t>Expiration threshold for perishable goods</w:t>
            </w:r>
          </w:p>
        </w:tc>
      </w:tr>
      <w:tr>
        <w:tc>
          <w:tcPr>
            <w:shd w:val="clear" w:color="auto" w:fill="FFFFFF"/>
          </w:tcPr>
          <w:p>
            <w:pPr>
              <w:spacing w:after="40"/>
            </w:pPr>
            <w:r>
              <w:t>status</w:t>
            </w:r>
          </w:p>
        </w:tc>
        <w:tc>
          <w:tcPr>
            <w:shd w:val="clear" w:color="auto" w:fill="FFFFFF"/>
          </w:tcPr>
          <w:p>
            <w:pPr>
              <w:spacing w:after="40"/>
            </w:pPr>
            <w:r>
              <w:t>VARCHAR(50)</w:t>
            </w:r>
          </w:p>
        </w:tc>
        <w:tc>
          <w:tcPr>
            <w:shd w:val="clear" w:color="auto" w:fill="FFFFFF"/>
          </w:tcPr>
          <w:p>
            <w:pPr>
              <w:spacing w:after="40"/>
            </w:pPr>
            <w:r>
              <w:t>DEFAULT 'IN_STOCK'</w:t>
            </w:r>
          </w:p>
        </w:tc>
        <w:tc>
          <w:tcPr>
            <w:shd w:val="clear" w:color="auto" w:fill="FFFFFF"/>
          </w:tcPr>
          <w:p>
            <w:pPr>
              <w:spacing w:after="40"/>
            </w:pPr>
            <w:r>
              <w:t>Status flag: IN_STOCK or OUT_OF_STOCK</w:t>
            </w:r>
          </w:p>
        </w:tc>
      </w:tr>
    </w:tbl>
    <w:p>
      <w:pPr>
        <w:pStyle w:val="Heading2"/>
      </w:pPr>
      <w:r>
        <w:t xml:space="preserve">3.3 Table: customers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Column</w:t>
            </w:r>
          </w:p>
        </w:tc>
        <w:tc>
          <w:tcPr>
            <w:shd w:val="clear" w:color="auto" w:fill="0F172A"/>
          </w:tcPr>
          <w:p>
            <w:pPr>
              <w:spacing w:after="60"/>
            </w:pPr>
            <w:r>
              <w:rPr>
                <w:b/>
                <w:color w:val="FFFFFF"/>
              </w:rPr>
              <w:t>Data Type</w:t>
            </w:r>
          </w:p>
        </w:tc>
        <w:tc>
          <w:tcPr>
            <w:shd w:val="clear" w:color="auto" w:fill="0F172A"/>
          </w:tcPr>
          <w:p>
            <w:pPr>
              <w:spacing w:after="60"/>
            </w:pPr>
            <w:r>
              <w:rPr>
                <w:b/>
                <w:color w:val="FFFFFF"/>
              </w:rPr>
              <w:t>Constraints</w:t>
            </w:r>
          </w:p>
        </w:tc>
        <w:tc>
          <w:tcPr>
            <w:shd w:val="clear" w:color="auto" w:fill="0F172A"/>
          </w:tcPr>
          <w:p>
            <w:pPr>
              <w:spacing w:after="60"/>
            </w:pPr>
            <w:r>
              <w:rPr>
                <w:b/>
                <w:color w:val="FFFFFF"/>
              </w:rPr>
              <w:t>Description</w:t>
            </w:r>
          </w:p>
        </w:tc>
      </w:tr>
      <w:tr>
        <w:tc>
          <w:tcPr>
            <w:shd w:val="clear" w:color="auto" w:fill="FFFFFF"/>
          </w:tcPr>
          <w:p>
            <w:pPr>
              <w:spacing w:after="40"/>
            </w:pPr>
            <w:r>
              <w:t>customer_id</w:t>
            </w:r>
          </w:p>
        </w:tc>
        <w:tc>
          <w:tcPr>
            <w:shd w:val="clear" w:color="auto" w:fill="FFFFFF"/>
          </w:tcPr>
          <w:p>
            <w:pPr>
              <w:spacing w:after="40"/>
            </w:pPr>
            <w:r>
              <w:t>UUID / VARCHAR</w:t>
            </w:r>
          </w:p>
        </w:tc>
        <w:tc>
          <w:tcPr>
            <w:shd w:val="clear" w:color="auto" w:fill="FFFFFF"/>
          </w:tcPr>
          <w:p>
            <w:pPr>
              <w:spacing w:after="40"/>
            </w:pPr>
            <w:r>
              <w:t>PRIMARY KEY</w:t>
            </w:r>
          </w:p>
        </w:tc>
        <w:tc>
          <w:tcPr>
            <w:shd w:val="clear" w:color="auto" w:fill="FFFFFF"/>
          </w:tcPr>
          <w:p>
            <w:pPr>
              <w:spacing w:after="40"/>
            </w:pPr>
            <w:r>
              <w:t>Matches Supabase Auth User UID</w:t>
            </w:r>
          </w:p>
        </w:tc>
      </w:tr>
      <w:tr>
        <w:tc>
          <w:tcPr>
            <w:shd w:val="clear" w:color="auto" w:fill="F8FAFC"/>
          </w:tcPr>
          <w:p>
            <w:pPr>
              <w:spacing w:after="40"/>
            </w:pPr>
            <w:r>
              <w:t>email</w:t>
            </w:r>
          </w:p>
        </w:tc>
        <w:tc>
          <w:tcPr>
            <w:shd w:val="clear" w:color="auto" w:fill="F8FAFC"/>
          </w:tcPr>
          <w:p>
            <w:pPr>
              <w:spacing w:after="40"/>
            </w:pPr>
            <w:r>
              <w:t>VARCHAR(255)</w:t>
            </w:r>
          </w:p>
        </w:tc>
        <w:tc>
          <w:tcPr>
            <w:shd w:val="clear" w:color="auto" w:fill="F8FAFC"/>
          </w:tcPr>
          <w:p>
            <w:pPr>
              <w:spacing w:after="40"/>
            </w:pPr>
            <w:r>
              <w:t>UNIQUE</w:t>
            </w:r>
          </w:p>
        </w:tc>
        <w:tc>
          <w:tcPr>
            <w:shd w:val="clear" w:color="auto" w:fill="F8FAFC"/>
          </w:tcPr>
          <w:p>
            <w:pPr>
              <w:spacing w:after="40"/>
            </w:pPr>
            <w:r>
              <w:t>Customer / staff email address</w:t>
            </w:r>
          </w:p>
        </w:tc>
      </w:tr>
      <w:tr>
        <w:tc>
          <w:tcPr>
            <w:shd w:val="clear" w:color="auto" w:fill="FFFFFF"/>
          </w:tcPr>
          <w:p>
            <w:pPr>
              <w:spacing w:after="40"/>
            </w:pPr>
            <w:r>
              <w:t>role</w:t>
            </w:r>
          </w:p>
        </w:tc>
        <w:tc>
          <w:tcPr>
            <w:shd w:val="clear" w:color="auto" w:fill="FFFFFF"/>
          </w:tcPr>
          <w:p>
            <w:pPr>
              <w:spacing w:after="40"/>
            </w:pPr>
            <w:r>
              <w:t>VARCHAR(50)</w:t>
            </w:r>
          </w:p>
        </w:tc>
        <w:tc>
          <w:tcPr>
            <w:shd w:val="clear" w:color="auto" w:fill="FFFFFF"/>
          </w:tcPr>
          <w:p>
            <w:pPr>
              <w:spacing w:after="40"/>
            </w:pPr>
            <w:r>
              <w:t>DEFAULT 'customer'</w:t>
            </w:r>
          </w:p>
        </w:tc>
        <w:tc>
          <w:tcPr>
            <w:shd w:val="clear" w:color="auto" w:fill="FFFFFF"/>
          </w:tcPr>
          <w:p>
            <w:pPr>
              <w:spacing w:after="40"/>
            </w:pPr>
            <w:r>
              <w:t>Privilege level: 'admin' or 'customer'</w:t>
            </w:r>
          </w:p>
        </w:tc>
      </w:tr>
      <w:tr>
        <w:tc>
          <w:tcPr>
            <w:shd w:val="clear" w:color="auto" w:fill="F8FAFC"/>
          </w:tcPr>
          <w:p>
            <w:pPr>
              <w:spacing w:after="40"/>
            </w:pPr>
            <w:r>
              <w:t>shipping_pincode</w:t>
            </w:r>
          </w:p>
        </w:tc>
        <w:tc>
          <w:tcPr>
            <w:shd w:val="clear" w:color="auto" w:fill="F8FAFC"/>
          </w:tcPr>
          <w:p>
            <w:pPr>
              <w:spacing w:after="40"/>
            </w:pPr>
            <w:r>
              <w:t>VARCHAR(20)</w:t>
            </w:r>
          </w:p>
        </w:tc>
        <w:tc>
          <w:tcPr>
            <w:shd w:val="clear" w:color="auto" w:fill="F8FAFC"/>
          </w:tcPr>
          <w:p>
            <w:pPr>
              <w:spacing w:after="40"/>
            </w:pPr>
            <w:r>
              <w:t>NULLABLE</w:t>
            </w:r>
          </w:p>
        </w:tc>
        <w:tc>
          <w:tcPr>
            <w:shd w:val="clear" w:color="auto" w:fill="F8FAFC"/>
          </w:tcPr>
          <w:p>
            <w:pPr>
              <w:spacing w:after="40"/>
            </w:pPr>
            <w:r>
              <w:t>Postal delivery destination code</w:t>
            </w:r>
          </w:p>
        </w:tc>
      </w:tr>
    </w:tbl>
    <w:p>
      <w:pPr>
        <w:pStyle w:val="Heading1"/>
      </w:pPr>
      <w:r>
        <w:t xml:space="preserve">4. Database Views Specification</w:t>
      </w:r>
    </w:p>
    <w:p>
      <w:r>
        <w:t xml:space="preserve">To eliminate redundant client-side joins and streamline reporting, PostgreSQL Views are utilized:</w:t>
      </w:r>
    </w:p>
    <w:p>
      <w:r>
        <w:t xml:space="preserve">View: product_inventory_view pre-joins products and inventory, calculating real-time flags: is_expired (expiry_date &lt; CURRENT_DATE), is_expiring_soon (expiry_date &lt;= CURRENT_DATE + 7 days), is_low_stock (stock_quantity &lt; 10), and total_value (stock_quantity * unit_price).</w:t>
      </w:r>
    </w:p>
    <w:p>
      <w:pPr>
        <w:pStyle w:val="Heading1"/>
      </w:pPr>
      <w:r>
        <w:t xml:space="preserve">5. Complete Frontend Page Specifications</w:t>
      </w:r>
    </w:p>
    <w:p>
      <w:pPr>
        <w:pStyle w:val="Heading2"/>
      </w:pPr>
      <w:r>
        <w:t xml:space="preserve">5.1 Page: Customer Storefront (/ - app/page.tsx)</w:t>
      </w:r>
    </w:p>
    <w:p>
      <w:r>
        <w:t xml:space="preserve">The storefront represents the high-speed customer interface. It presents all items in the inventory with live stock counters, instant search, and category chips. Each customer has an isolated cart stored in localStorage keyed to their user ID. The oversell protection algorithm blocks adding items beyond physical stock. Before checkout, a pincode prompt ensures delivery coordinates are captured. An instant 1-click checkout reserves stock and generates a printable tax receipt.</w:t>
      </w:r>
    </w:p>
    <w:p>
      <w:pPr>
        <w:pStyle w:val="Heading2"/>
      </w:pPr>
      <w:r>
        <w:t xml:space="preserve">5.2 Page: Warehouse Command Center (/admin - app/admin/page.tsx)</w:t>
      </w:r>
    </w:p>
    <w:p>
      <w:r>
        <w:t xml:space="preserve">The warehouse dashboard is protected by server-side JWT verification (/api/admin/verify). It features three interactive metric cards: Active Catalog (total products), Low Stock Alert (&lt;10 units), and Expiry Alerts (expired + 7-day expiring goods). Clicking any card navigates directly to the filtered table. Includes an admin avatar circle with sign-out action and quick action buttons.</w:t>
      </w:r>
    </w:p>
    <w:p>
      <w:pPr>
        <w:pStyle w:val="Heading2"/>
      </w:pPr>
      <w:r>
        <w:t xml:space="preserve">5.3 Page: Inventory Database Table (/admin/products - app/admin/products/page.tsx)</w:t>
      </w:r>
    </w:p>
    <w:p>
      <w:r>
        <w:t xml:space="preserve">Displays all warehouse stock in a tabular layout. Features interactive inline stock steppers ([-] and [+] buttons) and badge click editing. Provides an inline date-picker to update expiration dates directly. Badges highlight expired products in bold red and expiring-soon goods in amber. Includes product deletion with cascade cleanup.</w:t>
      </w:r>
    </w:p>
    <w:p>
      <w:pPr>
        <w:pStyle w:val="Heading2"/>
      </w:pPr>
      <w:r>
        <w:t xml:space="preserve">5.4 Page: Register New Inventory (/admin/add-product - app/admin/add-product/page.tsx)</w:t>
      </w:r>
    </w:p>
    <w:p>
      <w:r>
        <w:t xml:space="preserve">Intake form allowing warehouse staff to register new merchandise. Automatically performs dual-table inserts across products and inventory, stamping the current date as manufacturing date.</w:t>
      </w:r>
    </w:p>
    <w:p>
      <w:pPr>
        <w:pStyle w:val="Heading2"/>
      </w:pPr>
      <w:r>
        <w:t xml:space="preserve">5.5 Page: Admin Wizard &amp; Staff Provisioning (/admin/users - app/admin/users/page.tsx)</w:t>
      </w:r>
    </w:p>
    <w:p>
      <w:r>
        <w:t xml:space="preserve">Management portal allowing existing administrators to provision staff accounts. Creates users via the Supabase Admin API with auto-confirmed emails and syncs permissions to public.customers.role.</w:t>
      </w:r>
    </w:p>
    <w:p>
      <w:pPr>
        <w:pStyle w:val="Heading2"/>
      </w:pPr>
      <w:r>
        <w:t xml:space="preserve">5.6 Page: Admin Portal Login (/admin/login - app/admin/login/page.tsx)</w:t>
      </w:r>
    </w:p>
    <w:p>
      <w:r>
        <w:t xml:space="preserve">Authentication gateway with redirect protection. Displays default master credentials hint and includes a Developer Override Wizard powered by ADMIN_SETUP_KEY to force-grant admin privileges during initial system bootstrapping.</w:t>
      </w:r>
    </w:p>
    <w:p>
      <w:pPr>
        <w:pStyle w:val="Heading1"/>
      </w:pPr>
      <w:r>
        <w:t xml:space="preserve">6. Backend API Route Specifications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API Endpoint</w:t>
            </w:r>
          </w:p>
        </w:tc>
        <w:tc>
          <w:tcPr>
            <w:shd w:val="clear" w:color="auto" w:fill="0F172A"/>
          </w:tcPr>
          <w:p>
            <w:pPr>
              <w:spacing w:after="60"/>
            </w:pPr>
            <w:r>
              <w:rPr>
                <w:b/>
                <w:color w:val="FFFFFF"/>
              </w:rPr>
              <w:t>Method</w:t>
            </w:r>
          </w:p>
        </w:tc>
        <w:tc>
          <w:tcPr>
            <w:shd w:val="clear" w:color="auto" w:fill="0F172A"/>
          </w:tcPr>
          <w:p>
            <w:pPr>
              <w:spacing w:after="60"/>
            </w:pPr>
            <w:r>
              <w:rPr>
                <w:b/>
                <w:color w:val="FFFFFF"/>
              </w:rPr>
              <w:t>Access Tier</w:t>
            </w:r>
          </w:p>
        </w:tc>
        <w:tc>
          <w:tcPr>
            <w:shd w:val="clear" w:color="auto" w:fill="0F172A"/>
          </w:tcPr>
          <w:p>
            <w:pPr>
              <w:spacing w:after="60"/>
            </w:pPr>
            <w:r>
              <w:rPr>
                <w:b/>
                <w:color w:val="FFFFFF"/>
              </w:rPr>
              <w:t>Function &amp; Business Logic</w:t>
            </w:r>
          </w:p>
        </w:tc>
      </w:tr>
      <w:tr>
        <w:tc>
          <w:tcPr>
            <w:shd w:val="clear" w:color="auto" w:fill="FFFFFF"/>
          </w:tcPr>
          <w:p>
            <w:pPr>
              <w:spacing w:after="40"/>
            </w:pPr>
            <w:r>
              <w:t>/api/checkout</w:t>
            </w:r>
          </w:p>
        </w:tc>
        <w:tc>
          <w:tcPr>
            <w:shd w:val="clear" w:color="auto" w:fill="FFFFFF"/>
          </w:tcPr>
          <w:p>
            <w:pPr>
              <w:spacing w:after="40"/>
            </w:pPr>
            <w:r>
              <w:t>POST</w:t>
            </w:r>
          </w:p>
        </w:tc>
        <w:tc>
          <w:tcPr>
            <w:shd w:val="clear" w:color="auto" w:fill="FFFFFF"/>
          </w:tcPr>
          <w:p>
            <w:pPr>
              <w:spacing w:after="40"/>
            </w:pPr>
            <w:r>
              <w:t>Customer</w:t>
            </w:r>
          </w:p>
        </w:tc>
        <w:tc>
          <w:tcPr>
            <w:shd w:val="clear" w:color="auto" w:fill="FFFFFF"/>
          </w:tcPr>
          <w:p>
            <w:pPr>
              <w:spacing w:after="40"/>
            </w:pPr>
            <w:r>
              <w:t>Atomic stock verification, pincode save, inventory decrement, order creation, receipt payload generation</w:t>
            </w:r>
          </w:p>
        </w:tc>
      </w:tr>
      <w:tr>
        <w:tc>
          <w:tcPr>
            <w:shd w:val="clear" w:color="auto" w:fill="F8FAFC"/>
          </w:tcPr>
          <w:p>
            <w:pPr>
              <w:spacing w:after="40"/>
            </w:pPr>
            <w:r>
              <w:t>/api/admin/verify</w:t>
            </w:r>
          </w:p>
        </w:tc>
        <w:tc>
          <w:tcPr>
            <w:shd w:val="clear" w:color="auto" w:fill="F8FAFC"/>
          </w:tcPr>
          <w:p>
            <w:pPr>
              <w:spacing w:after="40"/>
            </w:pPr>
            <w:r>
              <w:t>GET</w:t>
            </w:r>
          </w:p>
        </w:tc>
        <w:tc>
          <w:tcPr>
            <w:shd w:val="clear" w:color="auto" w:fill="F8FAFC"/>
          </w:tcPr>
          <w:p>
            <w:pPr>
              <w:spacing w:after="40"/>
            </w:pPr>
            <w:r>
              <w:t>Bearer JWT</w:t>
            </w:r>
          </w:p>
        </w:tc>
        <w:tc>
          <w:tcPr>
            <w:shd w:val="clear" w:color="auto" w:fill="F8FAFC"/>
          </w:tcPr>
          <w:p>
            <w:pPr>
              <w:spacing w:after="40"/>
            </w:pPr>
            <w:r>
              <w:t>Service-role token inspection checking customers.role and user_metadata.role</w:t>
            </w:r>
          </w:p>
        </w:tc>
      </w:tr>
      <w:tr>
        <w:tc>
          <w:tcPr>
            <w:shd w:val="clear" w:color="auto" w:fill="FFFFFF"/>
          </w:tcPr>
          <w:p>
            <w:pPr>
              <w:spacing w:after="40"/>
            </w:pPr>
            <w:r>
              <w:t>/api/admin/update-stock</w:t>
            </w:r>
          </w:p>
        </w:tc>
        <w:tc>
          <w:tcPr>
            <w:shd w:val="clear" w:color="auto" w:fill="FFFFFF"/>
          </w:tcPr>
          <w:p>
            <w:pPr>
              <w:spacing w:after="40"/>
            </w:pPr>
            <w:r>
              <w:t>POST</w:t>
            </w:r>
          </w:p>
        </w:tc>
        <w:tc>
          <w:tcPr>
            <w:shd w:val="clear" w:color="auto" w:fill="FFFFFF"/>
          </w:tcPr>
          <w:p>
            <w:pPr>
              <w:spacing w:after="40"/>
            </w:pPr>
            <w:r>
              <w:t>Admin</w:t>
            </w:r>
          </w:p>
        </w:tc>
        <w:tc>
          <w:tcPr>
            <w:shd w:val="clear" w:color="auto" w:fill="FFFFFF"/>
          </w:tcPr>
          <w:p>
            <w:pPr>
              <w:spacing w:after="40"/>
            </w:pPr>
            <w:r>
              <w:t>Real-time stock level updater with automatic OUT_OF_STOCK flag assignment</w:t>
            </w:r>
          </w:p>
        </w:tc>
      </w:tr>
      <w:tr>
        <w:tc>
          <w:tcPr>
            <w:shd w:val="clear" w:color="auto" w:fill="F8FAFC"/>
          </w:tcPr>
          <w:p>
            <w:pPr>
              <w:spacing w:after="40"/>
            </w:pPr>
            <w:r>
              <w:t>/api/admin/update-expiry</w:t>
            </w:r>
          </w:p>
        </w:tc>
        <w:tc>
          <w:tcPr>
            <w:shd w:val="clear" w:color="auto" w:fill="F8FAFC"/>
          </w:tcPr>
          <w:p>
            <w:pPr>
              <w:spacing w:after="40"/>
            </w:pPr>
            <w:r>
              <w:t>POST</w:t>
            </w:r>
          </w:p>
        </w:tc>
        <w:tc>
          <w:tcPr>
            <w:shd w:val="clear" w:color="auto" w:fill="F8FAFC"/>
          </w:tcPr>
          <w:p>
            <w:pPr>
              <w:spacing w:after="40"/>
            </w:pPr>
            <w:r>
              <w:t>Admin</w:t>
            </w:r>
          </w:p>
        </w:tc>
        <w:tc>
          <w:tcPr>
            <w:shd w:val="clear" w:color="auto" w:fill="F8FAFC"/>
          </w:tcPr>
          <w:p>
            <w:pPr>
              <w:spacing w:after="40"/>
            </w:pPr>
            <w:r>
              <w:t>Modifies perishable goods expiration dates in inventory records</w:t>
            </w:r>
          </w:p>
        </w:tc>
      </w:tr>
      <w:tr>
        <w:tc>
          <w:tcPr>
            <w:shd w:val="clear" w:color="auto" w:fill="FFFFFF"/>
          </w:tcPr>
          <w:p>
            <w:pPr>
              <w:spacing w:after="40"/>
            </w:pPr>
            <w:r>
              <w:t>/api/admin/products/delete</w:t>
            </w:r>
          </w:p>
        </w:tc>
        <w:tc>
          <w:tcPr>
            <w:shd w:val="clear" w:color="auto" w:fill="FFFFFF"/>
          </w:tcPr>
          <w:p>
            <w:pPr>
              <w:spacing w:after="40"/>
            </w:pPr>
            <w:r>
              <w:t>POST</w:t>
            </w:r>
          </w:p>
        </w:tc>
        <w:tc>
          <w:tcPr>
            <w:shd w:val="clear" w:color="auto" w:fill="FFFFFF"/>
          </w:tcPr>
          <w:p>
            <w:pPr>
              <w:spacing w:after="40"/>
            </w:pPr>
            <w:r>
              <w:t>Admin</w:t>
            </w:r>
          </w:p>
        </w:tc>
        <w:tc>
          <w:tcPr>
            <w:shd w:val="clear" w:color="auto" w:fill="FFFFFF"/>
          </w:tcPr>
          <w:p>
            <w:pPr>
              <w:spacing w:after="40"/>
            </w:pPr>
            <w:r>
              <w:t>Cascade product deletion removing inventory, order items, and product rows</w:t>
            </w:r>
          </w:p>
        </w:tc>
      </w:tr>
      <w:tr>
        <w:tc>
          <w:tcPr>
            <w:shd w:val="clear" w:color="auto" w:fill="F8FAFC"/>
          </w:tcPr>
          <w:p>
            <w:pPr>
              <w:spacing w:after="40"/>
            </w:pPr>
            <w:r>
              <w:t>/api/admin/create-user</w:t>
            </w:r>
          </w:p>
        </w:tc>
        <w:tc>
          <w:tcPr>
            <w:shd w:val="clear" w:color="auto" w:fill="F8FAFC"/>
          </w:tcPr>
          <w:p>
            <w:pPr>
              <w:spacing w:after="40"/>
            </w:pPr>
            <w:r>
              <w:t>POST</w:t>
            </w:r>
          </w:p>
        </w:tc>
        <w:tc>
          <w:tcPr>
            <w:shd w:val="clear" w:color="auto" w:fill="F8FAFC"/>
          </w:tcPr>
          <w:p>
            <w:pPr>
              <w:spacing w:after="40"/>
            </w:pPr>
            <w:r>
              <w:t>Admin</w:t>
            </w:r>
          </w:p>
        </w:tc>
        <w:tc>
          <w:tcPr>
            <w:shd w:val="clear" w:color="auto" w:fill="F8FAFC"/>
          </w:tcPr>
          <w:p>
            <w:pPr>
              <w:spacing w:after="40"/>
            </w:pPr>
            <w:r>
              <w:t>Provisions new staff accounts with auto-verified emails and admin role</w:t>
            </w:r>
          </w:p>
        </w:tc>
      </w:tr>
      <w:tr>
        <w:tc>
          <w:tcPr>
            <w:shd w:val="clear" w:color="auto" w:fill="FFFFFF"/>
          </w:tcPr>
          <w:p>
            <w:pPr>
              <w:spacing w:after="40"/>
            </w:pPr>
            <w:r>
              <w:t>/api/admin/first-setup</w:t>
            </w:r>
          </w:p>
        </w:tc>
        <w:tc>
          <w:tcPr>
            <w:shd w:val="clear" w:color="auto" w:fill="FFFFFF"/>
          </w:tcPr>
          <w:p>
            <w:pPr>
              <w:spacing w:after="40"/>
            </w:pPr>
            <w:r>
              <w:t>POST</w:t>
            </w:r>
          </w:p>
        </w:tc>
        <w:tc>
          <w:tcPr>
            <w:shd w:val="clear" w:color="auto" w:fill="FFFFFF"/>
          </w:tcPr>
          <w:p>
            <w:pPr>
              <w:spacing w:after="40"/>
            </w:pPr>
            <w:r>
              <w:t>Setup Key</w:t>
            </w:r>
          </w:p>
        </w:tc>
        <w:tc>
          <w:tcPr>
            <w:shd w:val="clear" w:color="auto" w:fill="FFFFFF"/>
          </w:tcPr>
          <w:p>
            <w:pPr>
              <w:spacing w:after="40"/>
            </w:pPr>
            <w:r>
              <w:t>Bootstrap override route granting admin privileges using ADMIN_SETUP_KEY</w:t>
            </w:r>
          </w:p>
        </w:tc>
      </w:tr>
    </w:tbl>
    <w:p>
      <w:pPr>
        <w:pStyle w:val="Heading1"/>
      </w:pPr>
      <w:r>
        <w:t xml:space="preserve">7. Algorithmic Implementations</w:t>
      </w:r>
    </w:p>
    <w:p>
      <w:pPr>
        <w:pStyle w:val="Heading2"/>
      </w:pPr>
      <w:r>
        <w:t xml:space="preserve">7.1 Strict Concurrency &amp; Oversell Protection</w:t>
      </w:r>
    </w:p>
    <w:p>
      <w:r>
        <w:t xml:space="preserve">During checkout, requested quantities are validated against database inventory records within a protected transaction. If requested &gt; available, checkout is aborted with HTTP 409 Conflict. If valid, available stock is atomically decremented, preventing simultaneous checkout collisions.</w:t>
      </w:r>
    </w:p>
    <w:p>
      <w:pPr>
        <w:pStyle w:val="Heading2"/>
      </w:pPr>
      <w:r>
        <w:t xml:space="preserve">7.2 Real-Time Date Expiry Calculations</w:t>
      </w:r>
    </w:p>
    <w:p>
      <w:r>
        <w:t xml:space="preserve">Expiry states are evaluated without periodic background daemons: expired = date &lt; CURRENT_DATE, expiring_soon = date between CURRENT_DATE and CURRENT_DATE + 7 days.</w:t>
      </w:r>
    </w:p>
    <w:p>
      <w:pPr>
        <w:pStyle w:val="Heading1"/>
      </w:pPr>
      <w:r>
        <w:t xml:space="preserve">8. Production Deployment &amp; Maintenance Guide</w:t>
      </w:r>
    </w:p>
    <w:p>
      <w:r>
        <w:t xml:space="preserve">FlashCart is configured for seamless deployment on Vercel:</w:t>
      </w:r>
    </w:p>
    <w:p>
      <w:r>
        <w:t xml:space="preserve">1. Initialize Git repository and commit all local workspace files.</w:t>
      </w:r>
    </w:p>
    <w:p>
      <w:r>
        <w:t xml:space="preserve">2. Push to GitHub (gh repo create ecommerce-app --public --source=. --remote=origin --push).</w:t>
      </w:r>
    </w:p>
    <w:p>
      <w:r>
        <w:t xml:space="preserve">3. Link repository in Vercel Dashboard and define environment variables.</w:t>
      </w:r>
    </w:p>
    <w:p>
      <w:r>
        <w:t xml:space="preserve">4. To update the live application in the future, push to main: git add . ; git commit -m 'Update' ; git push origin main. Vercel automatically rebuilds and deploys the updates within 60 seconds.</w:t>
      </w:r>
    </w:p>
    <w:p>
      <w:pPr>
        <w:pStyle w:val="Heading1"/>
      </w:pPr>
      <w:r>
        <w:t xml:space="preserve">9. Academic Attribution</w:t>
      </w:r>
    </w:p>
    <w:p>
      <w:r>
        <w:t xml:space="preserve">This project was developed as an educational project for Sardar Patel Institute of Technology (SPIT), Mumbai.</w:t>
      </w:r>
    </w:p>
    <w:p>
      <w:r>
        <w:t xml:space="preserve">Attribution footer is displayed across all pages of the application.</w:t>
      </w:r>
    </w:p>
    <w:sectPr>
      <w:pgSz w:w="12240" w:h="15840"/>
      <w:pgMar w:top="1440" w:right="1440" w:bottom="1440" w:left="1440"/>
    </w:sectPr>
  </w:body>
</w:document>
</file>

<file path=word/styles.xml><?xml version="1.0" encoding="utf-8"?>
<w:styles xmlns:w="http://schemas.openxmlformats.org/wordprocessingml/2006/main">
  <w:docDefaults>
    <w:rPrDefault>
      <w:rPr>
        <w:rFonts w:ascii="Segoe UI" w:hAnsi="Segoe UI" w:cs="Segoe UI"/>
        <w:sz w:val="22"/>
        <w:color w:val="1E293B"/>
      </w:rPr>
    </w:rPrDefault>
  </w:docDefaults>
  <w:style w:type="paragraph" w:styleId="Title">
    <w:name w:val="Title"/>
    <w:pPr>
      <w:jc w:val="center"/>
      <w:spacing w:before="480" w:after="240"/>
    </w:pPr>
    <w:rPr>
      <w:b/>
      <w:sz w:val="56"/>
      <w:color w:val="1E3A8A"/>
    </w:rPr>
  </w:style>
  <w:style w:type="paragraph" w:styleId="Subtitle">
    <w:name w:val="Subtitle"/>
    <w:pPr>
      <w:jc w:val="center"/>
      <w:spacing w:after="360"/>
    </w:pPr>
    <w:rPr>
      <w:sz w:val="28"/>
      <w:color w:val="475569"/>
    </w:rPr>
  </w:style>
  <w:style w:type="paragraph" w:styleId="Heading1">
    <w:name w:val="heading 1"/>
    <w:pPr>
      <w:spacing w:before="360" w:after="160"/>
    </w:pPr>
    <w:rPr>
      <w:b/>
      <w:sz w:val="36"/>
      <w:color w:val="1D4ED8"/>
    </w:rPr>
  </w:style>
  <w:style w:type="paragraph" w:styleId="Heading2">
    <w:name w:val="heading 2"/>
    <w:pPr>
      <w:spacing w:before="240" w:after="120"/>
    </w:pPr>
    <w:rPr>
      <w:b/>
      <w:sz w:val="28"/>
      <w:color w:val="1E40AF"/>
    </w:rPr>
  </w:style>
  <w:style w:type="paragraph" w:styleId="Heading3">
    <w:name w:val="heading 3"/>
    <w:pPr>
      <w:spacing w:before="180" w:after="80"/>
    </w:pPr>
    <w:rPr>
      <w:b/>
      <w:sz w:val="24"/>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