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73336786"/>
        <w:docPartObj>
          <w:docPartGallery w:val="Cover Pages"/>
          <w:docPartUnique/>
        </w:docPartObj>
      </w:sdtPr>
      <w:sdtEndPr>
        <w:rPr>
          <w:color w:val="595959" w:themeColor="text1" w:themeTint="A6"/>
          <w:sz w:val="18"/>
          <w:szCs w:val="18"/>
        </w:rPr>
      </w:sdtEndPr>
      <w:sdtContent>
        <w:p w14:paraId="1BB5AD2A" w14:textId="6E9BF122" w:rsidR="00BC2BC2" w:rsidRDefault="00BC2BC2">
          <w:pPr>
            <w:pStyle w:val="NoSpacing"/>
            <w:spacing w:before="1540" w:after="240"/>
            <w:jc w:val="center"/>
            <w:rPr>
              <w:color w:val="156082" w:themeColor="accent1"/>
            </w:rPr>
          </w:pPr>
          <w:r>
            <w:rPr>
              <w:noProof/>
              <w:color w:val="156082" w:themeColor="accent1"/>
            </w:rPr>
            <w:drawing>
              <wp:inline distT="0" distB="0" distL="0" distR="0" wp14:anchorId="4207F869" wp14:editId="095E333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788DD94BF5C40ACB07AFADF14ACD52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3C0EBBE" w14:textId="725D2EB9" w:rsidR="00BC2BC2" w:rsidRDefault="00BC2BC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Mutual Fund Analytics Platform</w:t>
              </w:r>
            </w:p>
          </w:sdtContent>
        </w:sdt>
        <w:sdt>
          <w:sdtPr>
            <w:rPr>
              <w:color w:val="156082" w:themeColor="accent1"/>
              <w:sz w:val="28"/>
              <w:szCs w:val="28"/>
            </w:rPr>
            <w:alias w:val="Subtitle"/>
            <w:tag w:val=""/>
            <w:id w:val="328029620"/>
            <w:placeholder>
              <w:docPart w:val="24EDA2F7F8FA49AA9B3554ACB3C7B06E"/>
            </w:placeholder>
            <w:dataBinding w:prefixMappings="xmlns:ns0='http://purl.org/dc/elements/1.1/' xmlns:ns1='http://schemas.openxmlformats.org/package/2006/metadata/core-properties' " w:xpath="/ns1:coreProperties[1]/ns0:subject[1]" w:storeItemID="{6C3C8BC8-F283-45AE-878A-BAB7291924A1}"/>
            <w:text/>
          </w:sdtPr>
          <w:sdtContent>
            <w:p w14:paraId="3B209670" w14:textId="365D3F20" w:rsidR="00BC2BC2" w:rsidRDefault="00BC2BC2">
              <w:pPr>
                <w:pStyle w:val="NoSpacing"/>
                <w:jc w:val="center"/>
                <w:rPr>
                  <w:color w:val="156082" w:themeColor="accent1"/>
                  <w:sz w:val="28"/>
                  <w:szCs w:val="28"/>
                </w:rPr>
              </w:pPr>
              <w:r>
                <w:rPr>
                  <w:color w:val="156082" w:themeColor="accent1"/>
                  <w:sz w:val="28"/>
                  <w:szCs w:val="28"/>
                </w:rPr>
                <w:t>End-to-End Data Engineering, ETL Pipeline &amp; Interactive Dashboard</w:t>
              </w:r>
            </w:p>
          </w:sdtContent>
        </w:sdt>
        <w:p w14:paraId="6C382C4A" w14:textId="219529DF" w:rsidR="00BC2BC2" w:rsidRDefault="00BC2BC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5C465F0" wp14:editId="67F0217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01T00:00:00Z">
                                    <w:dateFormat w:val="MMMM d, yyyy"/>
                                    <w:lid w:val="en-US"/>
                                    <w:storeMappedDataAs w:val="dateTime"/>
                                    <w:calendar w:val="gregorian"/>
                                  </w:date>
                                </w:sdtPr>
                                <w:sdtContent>
                                  <w:p w14:paraId="30BFDDE7" w14:textId="6F32382D" w:rsidR="00BC2BC2" w:rsidRDefault="00BC2BC2">
                                    <w:pPr>
                                      <w:pStyle w:val="NoSpacing"/>
                                      <w:spacing w:after="40"/>
                                      <w:jc w:val="center"/>
                                      <w:rPr>
                                        <w:caps/>
                                        <w:color w:val="156082" w:themeColor="accent1"/>
                                        <w:sz w:val="28"/>
                                        <w:szCs w:val="28"/>
                                      </w:rPr>
                                    </w:pPr>
                                    <w:r>
                                      <w:rPr>
                                        <w:caps/>
                                        <w:color w:val="156082" w:themeColor="accent1"/>
                                        <w:sz w:val="28"/>
                                        <w:szCs w:val="28"/>
                                      </w:rPr>
                                      <w:t>June  2026</w:t>
                                    </w:r>
                                  </w:p>
                                </w:sdtContent>
                              </w:sdt>
                              <w:p w14:paraId="4BB0BF68" w14:textId="3EE3F5C8" w:rsidR="00BC2BC2" w:rsidRDefault="00BC2BC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BC2BC2">
                                      <w:rPr>
                                        <w:caps/>
                                        <w:color w:val="156082" w:themeColor="accent1"/>
                                      </w:rPr>
                                      <w:t>Bluestock Fintech Pvt. Ltd.</w:t>
                                    </w:r>
                                  </w:sdtContent>
                                </w:sdt>
                              </w:p>
                              <w:p w14:paraId="56ABE67A" w14:textId="7C0697BE" w:rsidR="00BC2BC2" w:rsidRDefault="00BC2BC2">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5C465F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01T00:00:00Z">
                              <w:dateFormat w:val="MMMM d, yyyy"/>
                              <w:lid w:val="en-US"/>
                              <w:storeMappedDataAs w:val="dateTime"/>
                              <w:calendar w:val="gregorian"/>
                            </w:date>
                          </w:sdtPr>
                          <w:sdtContent>
                            <w:p w14:paraId="30BFDDE7" w14:textId="6F32382D" w:rsidR="00BC2BC2" w:rsidRDefault="00BC2BC2">
                              <w:pPr>
                                <w:pStyle w:val="NoSpacing"/>
                                <w:spacing w:after="40"/>
                                <w:jc w:val="center"/>
                                <w:rPr>
                                  <w:caps/>
                                  <w:color w:val="156082" w:themeColor="accent1"/>
                                  <w:sz w:val="28"/>
                                  <w:szCs w:val="28"/>
                                </w:rPr>
                              </w:pPr>
                              <w:r>
                                <w:rPr>
                                  <w:caps/>
                                  <w:color w:val="156082" w:themeColor="accent1"/>
                                  <w:sz w:val="28"/>
                                  <w:szCs w:val="28"/>
                                </w:rPr>
                                <w:t>June  2026</w:t>
                              </w:r>
                            </w:p>
                          </w:sdtContent>
                        </w:sdt>
                        <w:p w14:paraId="4BB0BF68" w14:textId="3EE3F5C8" w:rsidR="00BC2BC2" w:rsidRDefault="00BC2BC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BC2BC2">
                                <w:rPr>
                                  <w:caps/>
                                  <w:color w:val="156082" w:themeColor="accent1"/>
                                </w:rPr>
                                <w:t>Bluestock Fintech Pvt. Ltd.</w:t>
                              </w:r>
                            </w:sdtContent>
                          </w:sdt>
                        </w:p>
                        <w:p w14:paraId="56ABE67A" w14:textId="7C0697BE" w:rsidR="00BC2BC2" w:rsidRDefault="00BC2BC2">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11FA8E94" wp14:editId="56F9576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AD230D" w14:textId="432676E6" w:rsidR="00204371" w:rsidRDefault="00BC2BC2" w:rsidP="00204371">
          <w:pPr>
            <w:rPr>
              <w:rFonts w:eastAsiaTheme="minorEastAsia"/>
              <w:color w:val="595959" w:themeColor="text1" w:themeTint="A6"/>
              <w:kern w:val="0"/>
              <w:sz w:val="18"/>
              <w:szCs w:val="18"/>
              <w:lang w:val="en-US"/>
              <w14:ligatures w14:val="none"/>
            </w:rPr>
          </w:pPr>
          <w:r w:rsidRPr="00BC2BC2">
            <w:rPr>
              <w:rFonts w:eastAsiaTheme="minorEastAsia"/>
              <w:noProof/>
              <w:color w:val="595959" w:themeColor="text1" w:themeTint="A6"/>
              <w:kern w:val="0"/>
              <w:sz w:val="18"/>
              <w:szCs w:val="18"/>
              <w:lang w:val="en-US"/>
              <w14:ligatures w14:val="none"/>
            </w:rPr>
            <mc:AlternateContent>
              <mc:Choice Requires="wps">
                <w:drawing>
                  <wp:anchor distT="228600" distB="228600" distL="228600" distR="228600" simplePos="0" relativeHeight="251661312" behindDoc="1" locked="0" layoutInCell="1" allowOverlap="1" wp14:anchorId="2D86D06B" wp14:editId="2E5557D3">
                    <wp:simplePos x="0" y="0"/>
                    <wp:positionH relativeFrom="margin">
                      <wp:posOffset>1193303</wp:posOffset>
                    </wp:positionH>
                    <wp:positionV relativeFrom="margin">
                      <wp:posOffset>5028841</wp:posOffset>
                    </wp:positionV>
                    <wp:extent cx="3200400" cy="1490472"/>
                    <wp:effectExtent l="0" t="0" r="3175" b="0"/>
                    <wp:wrapSquare wrapText="bothSides"/>
                    <wp:docPr id="36" name="Text Box 32"/>
                    <wp:cNvGraphicFramePr/>
                    <a:graphic xmlns:a="http://schemas.openxmlformats.org/drawingml/2006/main">
                      <a:graphicData uri="http://schemas.microsoft.com/office/word/2010/wordprocessingShape">
                        <wps:wsp>
                          <wps:cNvSpPr txBox="1"/>
                          <wps:spPr>
                            <a:xfrm>
                              <a:off x="0" y="0"/>
                              <a:ext cx="3200400" cy="1490472"/>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8CE2288" w14:textId="0073A29E" w:rsidR="00BC2BC2" w:rsidRDefault="00BC2BC2" w:rsidP="00BC2BC2">
                                <w:pPr>
                                  <w:pStyle w:val="NoSpacing"/>
                                  <w:jc w:val="center"/>
                                  <w:rPr>
                                    <w:color w:val="0E2841" w:themeColor="text2"/>
                                    <w:sz w:val="18"/>
                                    <w:szCs w:val="18"/>
                                  </w:rPr>
                                </w:pPr>
                                <w:r w:rsidRPr="00BC2BC2">
                                  <w:rPr>
                                    <w:rFonts w:eastAsiaTheme="minorHAnsi"/>
                                    <w:color w:val="0A1D30" w:themeColor="text2" w:themeShade="BF"/>
                                    <w:kern w:val="2"/>
                                    <w:sz w:val="24"/>
                                    <w:szCs w:val="24"/>
                                    <w:lang w:val="en-GB"/>
                                    <w14:ligatures w14:val="standardContextual"/>
                                  </w:rPr>
                                  <w:t xml:space="preserve">Prepared By: </w:t>
                                </w:r>
                                <w:r>
                                  <w:rPr>
                                    <w:rFonts w:eastAsiaTheme="minorHAnsi"/>
                                    <w:color w:val="0A1D30" w:themeColor="text2" w:themeShade="BF"/>
                                    <w:kern w:val="2"/>
                                    <w:sz w:val="24"/>
                                    <w:szCs w:val="24"/>
                                    <w:lang w:val="en-GB"/>
                                    <w14:ligatures w14:val="standardContextual"/>
                                  </w:rPr>
                                  <w:t xml:space="preserve">Arushi </w:t>
                                </w:r>
                                <w:proofErr w:type="spellStart"/>
                                <w:r>
                                  <w:rPr>
                                    <w:rFonts w:eastAsiaTheme="minorHAnsi"/>
                                    <w:color w:val="0A1D30" w:themeColor="text2" w:themeShade="BF"/>
                                    <w:kern w:val="2"/>
                                    <w:sz w:val="24"/>
                                    <w:szCs w:val="24"/>
                                    <w:lang w:val="en-GB"/>
                                    <w14:ligatures w14:val="standardContextual"/>
                                  </w:rPr>
                                  <w:t>garg</w:t>
                                </w:r>
                                <w:proofErr w:type="spellEnd"/>
                                <w:r>
                                  <w:rPr>
                                    <w:rFonts w:eastAsiaTheme="minorHAnsi"/>
                                    <w:color w:val="0A1D30" w:themeColor="text2" w:themeShade="BF"/>
                                    <w:kern w:val="2"/>
                                    <w:sz w:val="24"/>
                                    <w:szCs w:val="24"/>
                                    <w:lang w:val="en-GB"/>
                                    <w14:ligatures w14:val="standardContextual"/>
                                  </w:rPr>
                                  <w:t xml:space="preserve">             </w:t>
                                </w:r>
                                <w:r w:rsidRPr="00BC2BC2">
                                  <w:rPr>
                                    <w:rFonts w:eastAsiaTheme="minorHAnsi"/>
                                    <w:color w:val="0A1D30" w:themeColor="text2" w:themeShade="BF"/>
                                    <w:kern w:val="2"/>
                                    <w:sz w:val="24"/>
                                    <w:szCs w:val="24"/>
                                    <w:lang w:val="en-GB"/>
                                    <w14:ligatures w14:val="standardContextual"/>
                                  </w:rPr>
                                  <w:t xml:space="preserve"> </w:t>
                                </w:r>
                                <w:r>
                                  <w:rPr>
                                    <w:rFonts w:eastAsiaTheme="minorHAnsi"/>
                                    <w:color w:val="0A1D30" w:themeColor="text2" w:themeShade="BF"/>
                                    <w:kern w:val="2"/>
                                    <w:sz w:val="24"/>
                                    <w:szCs w:val="24"/>
                                    <w:lang w:val="en-GB"/>
                                    <w14:ligatures w14:val="standardContextual"/>
                                  </w:rPr>
                                  <w:t xml:space="preserve">                                </w:t>
                                </w:r>
                                <w:r w:rsidRPr="00BC2BC2">
                                  <w:rPr>
                                    <w:rFonts w:eastAsiaTheme="minorHAnsi"/>
                                    <w:color w:val="0A1D30" w:themeColor="text2" w:themeShade="BF"/>
                                    <w:kern w:val="2"/>
                                    <w:sz w:val="24"/>
                                    <w:szCs w:val="24"/>
                                    <w:lang w:val="en-GB"/>
                                    <w14:ligatures w14:val="standardContextual"/>
                                  </w:rPr>
                                  <w:t xml:space="preserve">Role: Data Analyst Intern </w:t>
                                </w:r>
                                <w:r>
                                  <w:rPr>
                                    <w:rFonts w:eastAsiaTheme="minorHAnsi"/>
                                    <w:color w:val="0A1D30" w:themeColor="text2" w:themeShade="BF"/>
                                    <w:kern w:val="2"/>
                                    <w:sz w:val="24"/>
                                    <w:szCs w:val="24"/>
                                    <w:lang w:val="en-GB"/>
                                    <w14:ligatures w14:val="standardContextual"/>
                                  </w:rPr>
                                  <w:t xml:space="preserve">                        </w:t>
                                </w:r>
                                <w:r w:rsidRPr="00BC2BC2">
                                  <w:rPr>
                                    <w:rFonts w:eastAsiaTheme="minorHAnsi"/>
                                    <w:color w:val="0A1D30" w:themeColor="text2" w:themeShade="BF"/>
                                    <w:kern w:val="2"/>
                                    <w:sz w:val="24"/>
                                    <w:szCs w:val="24"/>
                                    <w:lang w:val="en-GB"/>
                                    <w14:ligatures w14:val="standardContextual"/>
                                  </w:rPr>
                                  <w:t>Duration: 7 Working Days</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spAutoFit/>
                          </wps:bodyPr>
                        </wps:wsp>
                      </a:graphicData>
                    </a:graphic>
                    <wp14:sizeRelH relativeFrom="margin">
                      <wp14:pctWidth>57000</wp14:pctWidth>
                    </wp14:sizeRelH>
                    <wp14:sizeRelV relativeFrom="margin">
                      <wp14:pctHeight>0</wp14:pctHeight>
                    </wp14:sizeRelV>
                  </wp:anchor>
                </w:drawing>
              </mc:Choice>
              <mc:Fallback>
                <w:pict>
                  <v:shape w14:anchorId="2D86D06B" id="Text Box 32" o:spid="_x0000_s1027" type="#_x0000_t202" style="position:absolute;margin-left:93.95pt;margin-top:395.95pt;width:252pt;height:117.35pt;z-index:-251655168;visibility:visible;mso-wrap-style:square;mso-width-percent:570;mso-height-percent:0;mso-wrap-distance-left:18pt;mso-wrap-distance-top:18pt;mso-wrap-distance-right:18pt;mso-wrap-distance-bottom:18pt;mso-position-horizontal:absolute;mso-position-horizontal-relative:margin;mso-position-vertical:absolute;mso-position-vertical-relative:margin;mso-width-percent:57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" fillcolor="#eaeaea [2899]" stroked="f" strokeweight=".5pt">
                    <v:fill color2="#e2e2e2 [3139]" rotate="t" focusposition=".5,.5" focussize="-.5,-.5" focus="100%" type="gradientRadial"/>
                    <v:textbox style="mso-fit-shape-to-text:t" inset="14.4pt,14.4pt,14.4pt,14.4pt">
                      <w:txbxContent>
                        <w:p w14:paraId="58CE2288" w14:textId="0073A29E" w:rsidR="00BC2BC2" w:rsidRDefault="00BC2BC2" w:rsidP="00BC2BC2">
                          <w:pPr>
                            <w:pStyle w:val="NoSpacing"/>
                            <w:jc w:val="center"/>
                            <w:rPr>
                              <w:color w:val="0E2841" w:themeColor="text2"/>
                              <w:sz w:val="18"/>
                              <w:szCs w:val="18"/>
                            </w:rPr>
                          </w:pPr>
                          <w:r w:rsidRPr="00BC2BC2">
                            <w:rPr>
                              <w:rFonts w:eastAsiaTheme="minorHAnsi"/>
                              <w:color w:val="0A1D30" w:themeColor="text2" w:themeShade="BF"/>
                              <w:kern w:val="2"/>
                              <w:sz w:val="24"/>
                              <w:szCs w:val="24"/>
                              <w:lang w:val="en-GB"/>
                              <w14:ligatures w14:val="standardContextual"/>
                            </w:rPr>
                            <w:t xml:space="preserve">Prepared By: </w:t>
                          </w:r>
                          <w:r>
                            <w:rPr>
                              <w:rFonts w:eastAsiaTheme="minorHAnsi"/>
                              <w:color w:val="0A1D30" w:themeColor="text2" w:themeShade="BF"/>
                              <w:kern w:val="2"/>
                              <w:sz w:val="24"/>
                              <w:szCs w:val="24"/>
                              <w:lang w:val="en-GB"/>
                              <w14:ligatures w14:val="standardContextual"/>
                            </w:rPr>
                            <w:t xml:space="preserve">Arushi </w:t>
                          </w:r>
                          <w:proofErr w:type="spellStart"/>
                          <w:r>
                            <w:rPr>
                              <w:rFonts w:eastAsiaTheme="minorHAnsi"/>
                              <w:color w:val="0A1D30" w:themeColor="text2" w:themeShade="BF"/>
                              <w:kern w:val="2"/>
                              <w:sz w:val="24"/>
                              <w:szCs w:val="24"/>
                              <w:lang w:val="en-GB"/>
                              <w14:ligatures w14:val="standardContextual"/>
                            </w:rPr>
                            <w:t>garg</w:t>
                          </w:r>
                          <w:proofErr w:type="spellEnd"/>
                          <w:r>
                            <w:rPr>
                              <w:rFonts w:eastAsiaTheme="minorHAnsi"/>
                              <w:color w:val="0A1D30" w:themeColor="text2" w:themeShade="BF"/>
                              <w:kern w:val="2"/>
                              <w:sz w:val="24"/>
                              <w:szCs w:val="24"/>
                              <w:lang w:val="en-GB"/>
                              <w14:ligatures w14:val="standardContextual"/>
                            </w:rPr>
                            <w:t xml:space="preserve">             </w:t>
                          </w:r>
                          <w:r w:rsidRPr="00BC2BC2">
                            <w:rPr>
                              <w:rFonts w:eastAsiaTheme="minorHAnsi"/>
                              <w:color w:val="0A1D30" w:themeColor="text2" w:themeShade="BF"/>
                              <w:kern w:val="2"/>
                              <w:sz w:val="24"/>
                              <w:szCs w:val="24"/>
                              <w:lang w:val="en-GB"/>
                              <w14:ligatures w14:val="standardContextual"/>
                            </w:rPr>
                            <w:t xml:space="preserve"> </w:t>
                          </w:r>
                          <w:r>
                            <w:rPr>
                              <w:rFonts w:eastAsiaTheme="minorHAnsi"/>
                              <w:color w:val="0A1D30" w:themeColor="text2" w:themeShade="BF"/>
                              <w:kern w:val="2"/>
                              <w:sz w:val="24"/>
                              <w:szCs w:val="24"/>
                              <w:lang w:val="en-GB"/>
                              <w14:ligatures w14:val="standardContextual"/>
                            </w:rPr>
                            <w:t xml:space="preserve">                                </w:t>
                          </w:r>
                          <w:r w:rsidRPr="00BC2BC2">
                            <w:rPr>
                              <w:rFonts w:eastAsiaTheme="minorHAnsi"/>
                              <w:color w:val="0A1D30" w:themeColor="text2" w:themeShade="BF"/>
                              <w:kern w:val="2"/>
                              <w:sz w:val="24"/>
                              <w:szCs w:val="24"/>
                              <w:lang w:val="en-GB"/>
                              <w14:ligatures w14:val="standardContextual"/>
                            </w:rPr>
                            <w:t xml:space="preserve">Role: Data Analyst Intern </w:t>
                          </w:r>
                          <w:r>
                            <w:rPr>
                              <w:rFonts w:eastAsiaTheme="minorHAnsi"/>
                              <w:color w:val="0A1D30" w:themeColor="text2" w:themeShade="BF"/>
                              <w:kern w:val="2"/>
                              <w:sz w:val="24"/>
                              <w:szCs w:val="24"/>
                              <w:lang w:val="en-GB"/>
                              <w14:ligatures w14:val="standardContextual"/>
                            </w:rPr>
                            <w:t xml:space="preserve">                        </w:t>
                          </w:r>
                          <w:r w:rsidRPr="00BC2BC2">
                            <w:rPr>
                              <w:rFonts w:eastAsiaTheme="minorHAnsi"/>
                              <w:color w:val="0A1D30" w:themeColor="text2" w:themeShade="BF"/>
                              <w:kern w:val="2"/>
                              <w:sz w:val="24"/>
                              <w:szCs w:val="24"/>
                              <w:lang w:val="en-GB"/>
                              <w14:ligatures w14:val="standardContextual"/>
                            </w:rPr>
                            <w:t>Duration: 7 Working Days</w:t>
                          </w:r>
                        </w:p>
                      </w:txbxContent>
                    </v:textbox>
                    <w10:wrap type="square" anchorx="margin" anchory="margin"/>
                  </v:shape>
                </w:pict>
              </mc:Fallback>
            </mc:AlternateContent>
          </w:r>
          <w:r>
            <w:rPr>
              <w:rFonts w:eastAsiaTheme="minorEastAsia"/>
              <w:color w:val="595959" w:themeColor="text1" w:themeTint="A6"/>
              <w:kern w:val="0"/>
              <w:sz w:val="18"/>
              <w:szCs w:val="18"/>
              <w:lang w:val="en-US"/>
              <w14:ligatures w14:val="none"/>
            </w:rPr>
            <w:br w:type="page"/>
          </w:r>
        </w:p>
      </w:sdtContent>
    </w:sdt>
    <w:p w14:paraId="6DA36753" w14:textId="443B36AB" w:rsidR="00803CA2" w:rsidRPr="00204371" w:rsidRDefault="00BC2BC2" w:rsidP="00204371">
      <w:pPr>
        <w:pStyle w:val="Heading1"/>
        <w:jc w:val="center"/>
        <w:rPr>
          <w:rFonts w:eastAsiaTheme="minorEastAsia"/>
          <w:b/>
          <w:bCs/>
          <w:color w:val="595959" w:themeColor="text1" w:themeTint="A6"/>
          <w:kern w:val="0"/>
          <w:sz w:val="32"/>
          <w:szCs w:val="32"/>
          <w:lang w:val="en-US"/>
          <w14:ligatures w14:val="none"/>
        </w:rPr>
      </w:pPr>
      <w:r w:rsidRPr="00204371">
        <w:rPr>
          <w:b/>
          <w:bCs/>
          <w:sz w:val="32"/>
          <w:szCs w:val="32"/>
        </w:rPr>
        <w:lastRenderedPageBreak/>
        <w:t>Executive summary</w:t>
      </w:r>
    </w:p>
    <w:p w14:paraId="4FC6565A" w14:textId="1A6FC3BF" w:rsidR="006956C2" w:rsidRPr="00204371" w:rsidRDefault="006956C2" w:rsidP="00204371">
      <w:pPr>
        <w:spacing w:line="360" w:lineRule="auto"/>
        <w:jc w:val="both"/>
      </w:pPr>
      <w:r w:rsidRPr="00204371">
        <w:t>The Indian mutual fund industry has witnessed unprecedented growth</w:t>
      </w:r>
      <w:r w:rsidRPr="00204371">
        <w:t xml:space="preserve"> </w:t>
      </w:r>
      <w:r w:rsidRPr="00204371">
        <w:t>over the past few years. As of December 2025, the industry manages</w:t>
      </w:r>
      <w:r w:rsidRPr="00204371">
        <w:t xml:space="preserve"> </w:t>
      </w:r>
      <w:r w:rsidRPr="00204371">
        <w:t xml:space="preserve">over Rs. 81 lakh </w:t>
      </w:r>
      <w:proofErr w:type="gramStart"/>
      <w:r w:rsidRPr="00204371">
        <w:t>crore</w:t>
      </w:r>
      <w:proofErr w:type="gramEnd"/>
      <w:r w:rsidRPr="00204371">
        <w:t xml:space="preserve"> in Assets Under Management (AUM) across</w:t>
      </w:r>
      <w:r w:rsidRPr="00204371">
        <w:t xml:space="preserve"> </w:t>
      </w:r>
      <w:r w:rsidRPr="00204371">
        <w:t>1,908 schemes and 26.12 crore investor folios. Monthly SIP inflows</w:t>
      </w:r>
      <w:r w:rsidRPr="00204371">
        <w:t xml:space="preserve"> </w:t>
      </w:r>
      <w:r w:rsidRPr="00204371">
        <w:t xml:space="preserve">crossed an all-time high of Rs. 31,002 </w:t>
      </w:r>
      <w:proofErr w:type="gramStart"/>
      <w:r w:rsidRPr="00204371">
        <w:t>crore</w:t>
      </w:r>
      <w:proofErr w:type="gramEnd"/>
      <w:r w:rsidRPr="00204371">
        <w:t xml:space="preserve"> in December 2025,</w:t>
      </w:r>
      <w:r w:rsidRPr="00204371">
        <w:t xml:space="preserve"> </w:t>
      </w:r>
      <w:r w:rsidRPr="00204371">
        <w:t>reflecting India's rapidly growing investment culture.</w:t>
      </w:r>
    </w:p>
    <w:p w14:paraId="175F9617" w14:textId="181FA94A" w:rsidR="006956C2" w:rsidRPr="00204371" w:rsidRDefault="006956C2" w:rsidP="00204371">
      <w:pPr>
        <w:spacing w:line="360" w:lineRule="auto"/>
        <w:jc w:val="both"/>
      </w:pPr>
      <w:r w:rsidRPr="00204371">
        <w:t>This capstone project presents a comprehensive Mutual Fund Analytics</w:t>
      </w:r>
      <w:r w:rsidRPr="00204371">
        <w:t xml:space="preserve"> </w:t>
      </w:r>
      <w:r w:rsidRPr="00204371">
        <w:t xml:space="preserve">Platform developed for </w:t>
      </w:r>
      <w:proofErr w:type="spellStart"/>
      <w:r w:rsidRPr="00204371">
        <w:t>Bluestock</w:t>
      </w:r>
      <w:proofErr w:type="spellEnd"/>
      <w:r w:rsidRPr="00204371">
        <w:t xml:space="preserve"> Fintech </w:t>
      </w:r>
      <w:proofErr w:type="spellStart"/>
      <w:r w:rsidRPr="00204371">
        <w:t>Pvt.</w:t>
      </w:r>
      <w:proofErr w:type="spellEnd"/>
      <w:r w:rsidRPr="00204371">
        <w:t xml:space="preserve"> Ltd. The platform was</w:t>
      </w:r>
      <w:r w:rsidRPr="00204371">
        <w:t xml:space="preserve"> </w:t>
      </w:r>
      <w:r w:rsidRPr="00204371">
        <w:t>built to solve real business problems faced by retail comparison tools, and absence of self-service dashboards.</w:t>
      </w:r>
    </w:p>
    <w:p w14:paraId="769CA93E" w14:textId="3D2A3AD4" w:rsidR="006956C2" w:rsidRPr="00204371" w:rsidRDefault="006956C2" w:rsidP="00204371">
      <w:pPr>
        <w:spacing w:line="360" w:lineRule="auto"/>
        <w:rPr>
          <w:b/>
          <w:bCs/>
        </w:rPr>
      </w:pPr>
      <w:r w:rsidRPr="00204371">
        <w:rPr>
          <w:b/>
          <w:bCs/>
        </w:rPr>
        <w:t>W</w:t>
      </w:r>
      <w:r w:rsidRPr="00204371">
        <w:rPr>
          <w:b/>
          <w:bCs/>
        </w:rPr>
        <w:t>hat Was Built:</w:t>
      </w:r>
    </w:p>
    <w:p w14:paraId="3A03E91E" w14:textId="5A905FC5" w:rsidR="006956C2" w:rsidRPr="00204371" w:rsidRDefault="006956C2" w:rsidP="00204371">
      <w:pPr>
        <w:spacing w:line="360" w:lineRule="auto"/>
      </w:pPr>
      <w:r w:rsidRPr="00204371">
        <w:t>The project delivers a complete end-to-end data platform covering:</w:t>
      </w:r>
    </w:p>
    <w:p w14:paraId="0CA3C736" w14:textId="398183C9" w:rsidR="006956C2" w:rsidRPr="00204371" w:rsidRDefault="006956C2" w:rsidP="00204371">
      <w:pPr>
        <w:pStyle w:val="ListParagraph"/>
        <w:numPr>
          <w:ilvl w:val="0"/>
          <w:numId w:val="3"/>
        </w:numPr>
        <w:spacing w:line="360" w:lineRule="auto"/>
      </w:pPr>
      <w:r w:rsidRPr="00204371">
        <w:rPr>
          <w:b/>
          <w:bCs/>
        </w:rPr>
        <w:t>Data Collection:</w:t>
      </w:r>
      <w:r w:rsidRPr="00204371">
        <w:t xml:space="preserve"> 10 datasets covering 40 mutual fund schemes from</w:t>
      </w:r>
      <w:r w:rsidRPr="00204371">
        <w:t xml:space="preserve"> </w:t>
      </w:r>
      <w:r w:rsidRPr="00204371">
        <w:t>10 major AMCs, sourced from AMFI India, mfapi.in and NSE India</w:t>
      </w:r>
    </w:p>
    <w:p w14:paraId="3920F872" w14:textId="36B037D5" w:rsidR="006956C2" w:rsidRPr="00204371" w:rsidRDefault="006956C2" w:rsidP="00204371">
      <w:pPr>
        <w:pStyle w:val="ListParagraph"/>
        <w:numPr>
          <w:ilvl w:val="0"/>
          <w:numId w:val="3"/>
        </w:numPr>
        <w:spacing w:line="360" w:lineRule="auto"/>
      </w:pPr>
      <w:r w:rsidRPr="00204371">
        <w:rPr>
          <w:b/>
          <w:bCs/>
        </w:rPr>
        <w:t>ETL Pipeline:</w:t>
      </w:r>
      <w:r w:rsidRPr="00204371">
        <w:t xml:space="preserve"> Automated Python pipeline that extracts, cleans and</w:t>
      </w:r>
      <w:r w:rsidRPr="00204371">
        <w:t xml:space="preserve"> </w:t>
      </w:r>
      <w:r w:rsidRPr="00204371">
        <w:t xml:space="preserve">loads 87,000+ rows of data </w:t>
      </w:r>
      <w:r w:rsidRPr="00204371">
        <w:t xml:space="preserve">  </w:t>
      </w:r>
      <w:r w:rsidRPr="00204371">
        <w:t>into a structured SQLite database</w:t>
      </w:r>
    </w:p>
    <w:p w14:paraId="5881773E" w14:textId="70AF9EE5" w:rsidR="006956C2" w:rsidRPr="00204371" w:rsidRDefault="006956C2" w:rsidP="00204371">
      <w:pPr>
        <w:pStyle w:val="ListParagraph"/>
        <w:numPr>
          <w:ilvl w:val="0"/>
          <w:numId w:val="3"/>
        </w:numPr>
        <w:spacing w:line="360" w:lineRule="auto"/>
      </w:pPr>
      <w:r w:rsidRPr="00204371">
        <w:rPr>
          <w:b/>
          <w:bCs/>
        </w:rPr>
        <w:t xml:space="preserve">Exploratory Data Analysis: </w:t>
      </w:r>
      <w:r w:rsidRPr="00204371">
        <w:t>15+ publication-quality charts revealing</w:t>
      </w:r>
      <w:r w:rsidRPr="00204371">
        <w:t xml:space="preserve"> </w:t>
      </w:r>
      <w:r w:rsidRPr="00204371">
        <w:t>trends in NAV growth, SIP inflows, AUM distribution and investor</w:t>
      </w:r>
      <w:r w:rsidRPr="00204371">
        <w:t xml:space="preserve"> </w:t>
      </w:r>
      <w:r w:rsidRPr="00204371">
        <w:t>behaviour across demographics and geographies</w:t>
      </w:r>
    </w:p>
    <w:p w14:paraId="723EF676" w14:textId="688EEBC4" w:rsidR="006956C2" w:rsidRPr="00204371" w:rsidRDefault="006956C2" w:rsidP="00204371">
      <w:pPr>
        <w:pStyle w:val="ListParagraph"/>
        <w:numPr>
          <w:ilvl w:val="0"/>
          <w:numId w:val="3"/>
        </w:numPr>
        <w:spacing w:line="360" w:lineRule="auto"/>
      </w:pPr>
      <w:r w:rsidRPr="00204371">
        <w:rPr>
          <w:b/>
          <w:bCs/>
        </w:rPr>
        <w:t>Performance Analytics:</w:t>
      </w:r>
      <w:r w:rsidRPr="00204371">
        <w:t xml:space="preserve"> Risk-adjusted metrics computed for all 40</w:t>
      </w:r>
      <w:r w:rsidRPr="00204371">
        <w:t xml:space="preserve"> </w:t>
      </w:r>
      <w:r w:rsidRPr="00204371">
        <w:t>schemes including CAGR, Sharpe Ratio, Sortino Ratio, Alpha, Beta</w:t>
      </w:r>
      <w:r w:rsidRPr="00204371">
        <w:t xml:space="preserve"> </w:t>
      </w:r>
      <w:r w:rsidRPr="00204371">
        <w:t>and Maximum Drawdown, culminating in a composite Fund Scorecard</w:t>
      </w:r>
      <w:r w:rsidRPr="00204371">
        <w:t xml:space="preserve"> </w:t>
      </w:r>
      <w:r w:rsidRPr="00204371">
        <w:t>- Interactive Dashboard: A 4-page Power BI dashboard enabling</w:t>
      </w:r>
      <w:r w:rsidRPr="00204371">
        <w:t xml:space="preserve"> </w:t>
      </w:r>
      <w:r w:rsidRPr="00204371">
        <w:t>executives to explore fund performance, investor patterns and</w:t>
      </w:r>
      <w:r w:rsidRPr="00204371">
        <w:t xml:space="preserve"> </w:t>
      </w:r>
      <w:r w:rsidRPr="00204371">
        <w:t>industry trends with interactive slicers and drill-through capability</w:t>
      </w:r>
    </w:p>
    <w:p w14:paraId="07DA6BBB" w14:textId="7D2973A0" w:rsidR="006956C2" w:rsidRPr="00204371" w:rsidRDefault="006956C2" w:rsidP="00204371">
      <w:pPr>
        <w:pStyle w:val="ListParagraph"/>
        <w:numPr>
          <w:ilvl w:val="0"/>
          <w:numId w:val="3"/>
        </w:numPr>
        <w:spacing w:line="360" w:lineRule="auto"/>
      </w:pPr>
      <w:r w:rsidRPr="00204371">
        <w:rPr>
          <w:b/>
          <w:bCs/>
        </w:rPr>
        <w:t>Advanced Risk Analytics:</w:t>
      </w:r>
      <w:r w:rsidRPr="00204371">
        <w:t xml:space="preserve"> Value at Risk (</w:t>
      </w:r>
      <w:proofErr w:type="spellStart"/>
      <w:r w:rsidRPr="00204371">
        <w:t>VaR</w:t>
      </w:r>
      <w:proofErr w:type="spellEnd"/>
      <w:r w:rsidRPr="00204371">
        <w:t xml:space="preserve">), Conditional </w:t>
      </w:r>
      <w:proofErr w:type="spellStart"/>
      <w:r w:rsidRPr="00204371">
        <w:t>VaR</w:t>
      </w:r>
      <w:proofErr w:type="spellEnd"/>
      <w:r w:rsidRPr="00204371">
        <w:t>,</w:t>
      </w:r>
      <w:r w:rsidRPr="00204371">
        <w:t xml:space="preserve"> </w:t>
      </w:r>
      <w:r w:rsidRPr="00204371">
        <w:t>Rolling Sharpe Ratio, Investor Cohort Analysis, SIP Continuity</w:t>
      </w:r>
      <w:r w:rsidRPr="00204371">
        <w:t xml:space="preserve"> </w:t>
      </w:r>
      <w:r w:rsidRPr="00204371">
        <w:t>tracking and a Fund Recommendation Engine</w:t>
      </w:r>
    </w:p>
    <w:p w14:paraId="54EFEBEC" w14:textId="77777777" w:rsidR="006956C2" w:rsidRPr="00204371" w:rsidRDefault="006956C2" w:rsidP="00204371">
      <w:pPr>
        <w:spacing w:line="360" w:lineRule="auto"/>
      </w:pPr>
    </w:p>
    <w:p w14:paraId="44D50613" w14:textId="6CE2F9A7" w:rsidR="006956C2" w:rsidRPr="00204371" w:rsidRDefault="006956C2" w:rsidP="00204371">
      <w:pPr>
        <w:spacing w:line="360" w:lineRule="auto"/>
        <w:rPr>
          <w:b/>
          <w:bCs/>
        </w:rPr>
      </w:pPr>
      <w:r w:rsidRPr="00204371">
        <w:rPr>
          <w:b/>
          <w:bCs/>
        </w:rPr>
        <w:t>K</w:t>
      </w:r>
      <w:r w:rsidRPr="00204371">
        <w:rPr>
          <w:b/>
          <w:bCs/>
        </w:rPr>
        <w:t>ey Findings:</w:t>
      </w:r>
    </w:p>
    <w:p w14:paraId="3B56E889" w14:textId="4547FD84" w:rsidR="006956C2" w:rsidRPr="00204371" w:rsidRDefault="006956C2" w:rsidP="00204371">
      <w:pPr>
        <w:pStyle w:val="ListParagraph"/>
        <w:numPr>
          <w:ilvl w:val="0"/>
          <w:numId w:val="1"/>
        </w:numPr>
        <w:spacing w:line="360" w:lineRule="auto"/>
      </w:pPr>
      <w:r w:rsidRPr="00204371">
        <w:lastRenderedPageBreak/>
        <w:t>SBI Mutual Fund is India's largest AMC with highest AUM</w:t>
      </w:r>
    </w:p>
    <w:p w14:paraId="10239D40" w14:textId="7D439A9F" w:rsidR="006956C2" w:rsidRPr="00204371" w:rsidRDefault="006956C2" w:rsidP="00204371">
      <w:pPr>
        <w:pStyle w:val="ListParagraph"/>
        <w:numPr>
          <w:ilvl w:val="0"/>
          <w:numId w:val="1"/>
        </w:numPr>
        <w:spacing w:line="360" w:lineRule="auto"/>
      </w:pPr>
      <w:r w:rsidRPr="00204371">
        <w:t xml:space="preserve">SIP inflows hit a record Rs. 31,002 </w:t>
      </w:r>
      <w:proofErr w:type="gramStart"/>
      <w:r w:rsidRPr="00204371">
        <w:t>crore</w:t>
      </w:r>
      <w:proofErr w:type="gramEnd"/>
      <w:r w:rsidRPr="00204371">
        <w:t xml:space="preserve"> in December 2025</w:t>
      </w:r>
    </w:p>
    <w:p w14:paraId="5A0EA466" w14:textId="27398EEF" w:rsidR="006956C2" w:rsidRPr="00204371" w:rsidRDefault="006956C2" w:rsidP="00204371">
      <w:pPr>
        <w:pStyle w:val="ListParagraph"/>
        <w:numPr>
          <w:ilvl w:val="0"/>
          <w:numId w:val="1"/>
        </w:numPr>
        <w:spacing w:line="360" w:lineRule="auto"/>
      </w:pPr>
      <w:r w:rsidRPr="00204371">
        <w:t>Total investor folios doubled from 13.26 crore to 26.12 crore</w:t>
      </w:r>
      <w:r w:rsidRPr="00204371">
        <w:t xml:space="preserve"> </w:t>
      </w:r>
      <w:r w:rsidRPr="00204371">
        <w:t>between 2022 and 2025</w:t>
      </w:r>
    </w:p>
    <w:p w14:paraId="7EC5BA30" w14:textId="78073106" w:rsidR="006956C2" w:rsidRPr="00204371" w:rsidRDefault="006956C2" w:rsidP="00204371">
      <w:pPr>
        <w:pStyle w:val="ListParagraph"/>
        <w:numPr>
          <w:ilvl w:val="0"/>
          <w:numId w:val="1"/>
        </w:numPr>
        <w:spacing w:line="360" w:lineRule="auto"/>
      </w:pPr>
      <w:r w:rsidRPr="00204371">
        <w:t>Age group 26-35 contributes the highest average SIP amount</w:t>
      </w:r>
    </w:p>
    <w:p w14:paraId="0284BB2D" w14:textId="416AB3B4" w:rsidR="006956C2" w:rsidRPr="00204371" w:rsidRDefault="006956C2" w:rsidP="00204371">
      <w:pPr>
        <w:pStyle w:val="ListParagraph"/>
        <w:numPr>
          <w:ilvl w:val="0"/>
          <w:numId w:val="1"/>
        </w:numPr>
        <w:spacing w:line="360" w:lineRule="auto"/>
      </w:pPr>
      <w:r w:rsidRPr="00204371">
        <w:t>Equity funds consistently outperform debt funds on risk-adjusted basis</w:t>
      </w:r>
    </w:p>
    <w:p w14:paraId="07931A01" w14:textId="3978E661" w:rsidR="00BC2BC2" w:rsidRPr="00204371" w:rsidRDefault="006956C2" w:rsidP="00204371">
      <w:pPr>
        <w:pStyle w:val="ListParagraph"/>
        <w:numPr>
          <w:ilvl w:val="0"/>
          <w:numId w:val="1"/>
        </w:numPr>
        <w:spacing w:line="360" w:lineRule="auto"/>
      </w:pPr>
      <w:r w:rsidRPr="00204371">
        <w:t>Several funds show negative alpha, underperforming their benchmarks</w:t>
      </w:r>
    </w:p>
    <w:p w14:paraId="403EC3D6" w14:textId="409BF90A" w:rsidR="00A9003C" w:rsidRPr="00204371" w:rsidRDefault="006956C2" w:rsidP="00204371">
      <w:pPr>
        <w:pStyle w:val="Heading1"/>
        <w:jc w:val="center"/>
        <w:rPr>
          <w:b/>
          <w:bCs/>
          <w:sz w:val="32"/>
          <w:szCs w:val="32"/>
        </w:rPr>
      </w:pPr>
      <w:r w:rsidRPr="00204371">
        <w:rPr>
          <w:b/>
          <w:bCs/>
          <w:sz w:val="32"/>
          <w:szCs w:val="32"/>
        </w:rPr>
        <w:t>Problem statement</w:t>
      </w:r>
    </w:p>
    <w:p w14:paraId="01D674D1" w14:textId="41038CD6" w:rsidR="00A9003C" w:rsidRPr="00A9003C" w:rsidRDefault="00A9003C" w:rsidP="00A9003C">
      <w:r w:rsidRPr="00A9003C">
        <w:t>Despite the massive growth of India's mutual fund industry, individual investors and financial advisors struggle to make data-driven fund selection decisions. The core problems addressed by this project are:</w:t>
      </w:r>
    </w:p>
    <w:p w14:paraId="1B4C2C8D" w14:textId="77777777" w:rsidR="00A9003C" w:rsidRPr="00A9003C" w:rsidRDefault="00A9003C" w:rsidP="00A9003C">
      <w:pPr>
        <w:rPr>
          <w:b/>
          <w:bCs/>
        </w:rPr>
      </w:pPr>
      <w:r w:rsidRPr="00A9003C">
        <w:rPr>
          <w:b/>
          <w:bCs/>
        </w:rPr>
        <w:t>PROBLEM 1: DATA FRAGMENTATION</w:t>
      </w:r>
    </w:p>
    <w:p w14:paraId="5455E0A9" w14:textId="77777777" w:rsidR="00A9003C" w:rsidRPr="00A9003C" w:rsidRDefault="00A9003C" w:rsidP="00A9003C">
      <w:r w:rsidRPr="00A9003C">
        <w:t>NAV data, AUM data, SIP flow data and portfolio holdings are available on different sections of the AMFI website in different formats including TXT, PDF and HTML tables. No single unified database exists for analysis.</w:t>
      </w:r>
    </w:p>
    <w:p w14:paraId="7D989027" w14:textId="77777777" w:rsidR="00A9003C" w:rsidRPr="00A9003C" w:rsidRDefault="00A9003C" w:rsidP="00A9003C">
      <w:r w:rsidRPr="00A9003C">
        <w:t xml:space="preserve">Solution Built: An automated ETL pipeline in Python that consolidates all data from multiple sources into a single, </w:t>
      </w:r>
      <w:proofErr w:type="spellStart"/>
      <w:r w:rsidRPr="00A9003C">
        <w:t>queryable</w:t>
      </w:r>
      <w:proofErr w:type="spellEnd"/>
      <w:r w:rsidRPr="00A9003C">
        <w:t xml:space="preserve"> SQLite database with a clean star schema design.</w:t>
      </w:r>
    </w:p>
    <w:p w14:paraId="60DF236C" w14:textId="77777777" w:rsidR="00A9003C" w:rsidRPr="00A9003C" w:rsidRDefault="00A9003C" w:rsidP="00A9003C">
      <w:pPr>
        <w:rPr>
          <w:b/>
          <w:bCs/>
        </w:rPr>
      </w:pPr>
      <w:r w:rsidRPr="00A9003C">
        <w:rPr>
          <w:b/>
          <w:bCs/>
        </w:rPr>
        <w:t>PROBLEM 2: PERFORMANCE COMPARISON GAP</w:t>
      </w:r>
    </w:p>
    <w:p w14:paraId="6B5EDECB" w14:textId="77777777" w:rsidR="00A9003C" w:rsidRPr="00A9003C" w:rsidRDefault="00A9003C" w:rsidP="00A9003C">
      <w:r w:rsidRPr="00A9003C">
        <w:t>Investors cannot easily compare multiple funds across different AMCs on a risk-adjusted basis. Raw NAV data requires significant mathematical transformation to compute Sharpe Ratio, Alpha, Beta and other metrics.</w:t>
      </w:r>
    </w:p>
    <w:p w14:paraId="3195F58D" w14:textId="77777777" w:rsidR="00A9003C" w:rsidRPr="00A9003C" w:rsidRDefault="00A9003C" w:rsidP="00A9003C">
      <w:r w:rsidRPr="00A9003C">
        <w:t>Solution Built: All key risk-return metrics computed and visualised in a single interactive dashboard with a composite Fund Scorecard ranking all 40 schemes from best to worst.</w:t>
      </w:r>
    </w:p>
    <w:p w14:paraId="60F9F9F6" w14:textId="77777777" w:rsidR="00A9003C" w:rsidRPr="00A9003C" w:rsidRDefault="00A9003C" w:rsidP="00A9003C">
      <w:pPr>
        <w:rPr>
          <w:b/>
          <w:bCs/>
        </w:rPr>
      </w:pPr>
      <w:r w:rsidRPr="00A9003C">
        <w:rPr>
          <w:b/>
          <w:bCs/>
        </w:rPr>
        <w:t>PROBLEM 3: NO BENCHMARK TRACKING</w:t>
      </w:r>
    </w:p>
    <w:p w14:paraId="70F7471A" w14:textId="77777777" w:rsidR="00A9003C" w:rsidRPr="00A9003C" w:rsidRDefault="00A9003C" w:rsidP="00A9003C">
      <w:r w:rsidRPr="00A9003C">
        <w:t xml:space="preserve">Most retail investors do not know whether their fund is </w:t>
      </w:r>
      <w:proofErr w:type="gramStart"/>
      <w:r w:rsidRPr="00A9003C">
        <w:t>actually outperforming</w:t>
      </w:r>
      <w:proofErr w:type="gramEnd"/>
      <w:r w:rsidRPr="00A9003C">
        <w:t xml:space="preserve"> its benchmark index. Tracking error and information ratio require both NAV data and benchmark index data to be joined and processed together.</w:t>
      </w:r>
    </w:p>
    <w:p w14:paraId="596FB07F" w14:textId="77777777" w:rsidR="00A9003C" w:rsidRPr="00A9003C" w:rsidRDefault="00A9003C" w:rsidP="00A9003C">
      <w:r w:rsidRPr="00A9003C">
        <w:t>Solution Built: NAV data joined with Nifty 50, Nifty 100 and BSE SmallCap benchmark index prices. Rolling alpha and tracking error computed and visualised over time.</w:t>
      </w:r>
    </w:p>
    <w:p w14:paraId="2CD2E250" w14:textId="77777777" w:rsidR="00A9003C" w:rsidRPr="00A9003C" w:rsidRDefault="00A9003C" w:rsidP="00A9003C">
      <w:pPr>
        <w:rPr>
          <w:b/>
          <w:bCs/>
        </w:rPr>
      </w:pPr>
      <w:r w:rsidRPr="00A9003C">
        <w:rPr>
          <w:b/>
          <w:bCs/>
        </w:rPr>
        <w:t>PROBLEM 4: INVESTOR BEHAVIOUR BLIND SPOT</w:t>
      </w:r>
    </w:p>
    <w:p w14:paraId="3140D94D" w14:textId="77777777" w:rsidR="00A9003C" w:rsidRPr="00A9003C" w:rsidRDefault="00A9003C" w:rsidP="00A9003C">
      <w:r w:rsidRPr="00A9003C">
        <w:lastRenderedPageBreak/>
        <w:t>AMCs and distributors have limited visibility into how demographic and geographic factors influence SIP amounts, fund preferences and redemption patterns across different investor segments.</w:t>
      </w:r>
    </w:p>
    <w:p w14:paraId="1FDD2854" w14:textId="77777777" w:rsidR="00A9003C" w:rsidRPr="00A9003C" w:rsidRDefault="00A9003C" w:rsidP="00A9003C">
      <w:r w:rsidRPr="00A9003C">
        <w:t>Solution Built: Detailed analysis of 32,000+ investor transactions segmented by state, age group, city tier, gender and income level to generate actionable demographic insights.</w:t>
      </w:r>
    </w:p>
    <w:p w14:paraId="0260F1B1" w14:textId="119A7217" w:rsidR="00A9003C" w:rsidRPr="00A9003C" w:rsidRDefault="00A9003C" w:rsidP="00A9003C">
      <w:pPr>
        <w:rPr>
          <w:b/>
          <w:bCs/>
        </w:rPr>
      </w:pPr>
      <w:r w:rsidRPr="00A9003C">
        <w:rPr>
          <w:b/>
          <w:bCs/>
        </w:rPr>
        <w:t>PROBLEM 5: SLOW STATIC REPORTING</w:t>
      </w:r>
    </w:p>
    <w:p w14:paraId="5C24B83D" w14:textId="77777777" w:rsidR="00A9003C" w:rsidRPr="00A9003C" w:rsidRDefault="00A9003C" w:rsidP="00A9003C">
      <w:r w:rsidRPr="00A9003C">
        <w:t>Monthly MF reports are static PDFs that take days to prepare manually. Stakeholders need live, self-service dashboards with drill-down capability to make timely investment decisions.</w:t>
      </w:r>
    </w:p>
    <w:p w14:paraId="07BCEB0F" w14:textId="77777777" w:rsidR="00A9003C" w:rsidRPr="00A9003C" w:rsidRDefault="00A9003C" w:rsidP="00A9003C">
      <w:r w:rsidRPr="00A9003C">
        <w:t>Solution Built: A 4-page Power BI dashboard that connects directly to the ETL pipeline output and can be refreshed with new data at any time without manual intervention.</w:t>
      </w:r>
    </w:p>
    <w:p w14:paraId="39E373F5" w14:textId="79E33C07" w:rsidR="00A9003C" w:rsidRPr="00204371" w:rsidRDefault="00204371" w:rsidP="00204371">
      <w:pPr>
        <w:pStyle w:val="Heading1"/>
        <w:tabs>
          <w:tab w:val="center" w:pos="4513"/>
          <w:tab w:val="left" w:pos="7626"/>
        </w:tabs>
        <w:rPr>
          <w:b/>
          <w:bCs/>
          <w:sz w:val="32"/>
          <w:szCs w:val="32"/>
        </w:rPr>
      </w:pPr>
      <w:r>
        <w:rPr>
          <w:b/>
          <w:bCs/>
          <w:sz w:val="32"/>
          <w:szCs w:val="32"/>
        </w:rPr>
        <w:tab/>
      </w:r>
      <w:r w:rsidR="00A9003C" w:rsidRPr="00204371">
        <w:rPr>
          <w:b/>
          <w:bCs/>
          <w:sz w:val="32"/>
          <w:szCs w:val="32"/>
        </w:rPr>
        <w:t>D</w:t>
      </w:r>
      <w:r>
        <w:rPr>
          <w:b/>
          <w:bCs/>
          <w:sz w:val="32"/>
          <w:szCs w:val="32"/>
        </w:rPr>
        <w:t xml:space="preserve">ata Sources </w:t>
      </w:r>
      <w:proofErr w:type="gramStart"/>
      <w:r>
        <w:rPr>
          <w:b/>
          <w:bCs/>
          <w:sz w:val="32"/>
          <w:szCs w:val="32"/>
        </w:rPr>
        <w:t>And</w:t>
      </w:r>
      <w:proofErr w:type="gramEnd"/>
      <w:r>
        <w:rPr>
          <w:b/>
          <w:bCs/>
          <w:sz w:val="32"/>
          <w:szCs w:val="32"/>
        </w:rPr>
        <w:t xml:space="preserve"> Description</w:t>
      </w:r>
    </w:p>
    <w:p w14:paraId="3AE2320D" w14:textId="26842910" w:rsidR="00A9003C" w:rsidRDefault="00A9003C" w:rsidP="00A9003C">
      <w:r w:rsidRPr="00A9003C">
        <w:t>All datasets used in this project are derived from publicly available, freely accessible sources. No proprietary or confidential data was used.</w:t>
      </w:r>
    </w:p>
    <w:tbl>
      <w:tblPr>
        <w:tblStyle w:val="TableGrid"/>
        <w:tblW w:w="0" w:type="auto"/>
        <w:tblLook w:val="04A0" w:firstRow="1" w:lastRow="0" w:firstColumn="1" w:lastColumn="0" w:noHBand="0" w:noVBand="1"/>
      </w:tblPr>
      <w:tblGrid>
        <w:gridCol w:w="1653"/>
        <w:gridCol w:w="3414"/>
        <w:gridCol w:w="3949"/>
      </w:tblGrid>
      <w:tr w:rsidR="00A9003C" w:rsidRPr="00A9003C" w14:paraId="07A41160" w14:textId="77777777" w:rsidTr="00A9003C">
        <w:tc>
          <w:tcPr>
            <w:tcW w:w="0" w:type="auto"/>
            <w:hideMark/>
          </w:tcPr>
          <w:p w14:paraId="1D1DA363" w14:textId="3A4C4E75" w:rsidR="00A9003C" w:rsidRPr="00A9003C" w:rsidRDefault="00A9003C" w:rsidP="00A9003C">
            <w:pPr>
              <w:spacing w:after="160" w:line="278" w:lineRule="auto"/>
              <w:rPr>
                <w:b/>
                <w:bCs/>
              </w:rPr>
            </w:pPr>
            <w:r>
              <w:rPr>
                <w:b/>
                <w:bCs/>
              </w:rPr>
              <w:t>S</w:t>
            </w:r>
            <w:r w:rsidRPr="00A9003C">
              <w:rPr>
                <w:b/>
                <w:bCs/>
              </w:rPr>
              <w:t>ection</w:t>
            </w:r>
          </w:p>
        </w:tc>
        <w:tc>
          <w:tcPr>
            <w:tcW w:w="0" w:type="auto"/>
            <w:hideMark/>
          </w:tcPr>
          <w:p w14:paraId="1511D31A" w14:textId="77777777" w:rsidR="00A9003C" w:rsidRPr="00A9003C" w:rsidRDefault="00A9003C" w:rsidP="00A9003C">
            <w:pPr>
              <w:spacing w:after="160" w:line="278" w:lineRule="auto"/>
              <w:rPr>
                <w:b/>
                <w:bCs/>
              </w:rPr>
            </w:pPr>
            <w:r w:rsidRPr="00A9003C">
              <w:rPr>
                <w:b/>
                <w:bCs/>
              </w:rPr>
              <w:t>Item</w:t>
            </w:r>
          </w:p>
        </w:tc>
        <w:tc>
          <w:tcPr>
            <w:tcW w:w="0" w:type="auto"/>
            <w:hideMark/>
          </w:tcPr>
          <w:p w14:paraId="67DC4085" w14:textId="77777777" w:rsidR="00A9003C" w:rsidRPr="00A9003C" w:rsidRDefault="00A9003C" w:rsidP="00A9003C">
            <w:pPr>
              <w:spacing w:after="160" w:line="278" w:lineRule="auto"/>
              <w:rPr>
                <w:b/>
                <w:bCs/>
              </w:rPr>
            </w:pPr>
            <w:r w:rsidRPr="00A9003C">
              <w:rPr>
                <w:b/>
                <w:bCs/>
              </w:rPr>
              <w:t>Details</w:t>
            </w:r>
          </w:p>
        </w:tc>
      </w:tr>
      <w:tr w:rsidR="00A9003C" w:rsidRPr="00A9003C" w14:paraId="64CE89BD" w14:textId="77777777" w:rsidTr="00A9003C">
        <w:tc>
          <w:tcPr>
            <w:tcW w:w="0" w:type="auto"/>
            <w:hideMark/>
          </w:tcPr>
          <w:p w14:paraId="3C3B484C" w14:textId="77777777" w:rsidR="00A9003C" w:rsidRPr="00A9003C" w:rsidRDefault="00A9003C" w:rsidP="00A9003C">
            <w:pPr>
              <w:spacing w:after="160" w:line="278" w:lineRule="auto"/>
            </w:pPr>
            <w:r w:rsidRPr="00A9003C">
              <w:rPr>
                <w:b/>
                <w:bCs/>
              </w:rPr>
              <w:t>General Information</w:t>
            </w:r>
          </w:p>
        </w:tc>
        <w:tc>
          <w:tcPr>
            <w:tcW w:w="0" w:type="auto"/>
            <w:hideMark/>
          </w:tcPr>
          <w:p w14:paraId="49515CD5" w14:textId="77777777" w:rsidR="00A9003C" w:rsidRPr="00A9003C" w:rsidRDefault="00A9003C" w:rsidP="00A9003C">
            <w:pPr>
              <w:spacing w:after="160" w:line="278" w:lineRule="auto"/>
            </w:pPr>
            <w:r w:rsidRPr="00A9003C">
              <w:t>Data Source</w:t>
            </w:r>
          </w:p>
        </w:tc>
        <w:tc>
          <w:tcPr>
            <w:tcW w:w="0" w:type="auto"/>
            <w:hideMark/>
          </w:tcPr>
          <w:p w14:paraId="51632D52" w14:textId="77777777" w:rsidR="00A9003C" w:rsidRPr="00A9003C" w:rsidRDefault="00A9003C" w:rsidP="00A9003C">
            <w:pPr>
              <w:spacing w:after="160" w:line="278" w:lineRule="auto"/>
            </w:pPr>
            <w:r w:rsidRPr="00A9003C">
              <w:t>All datasets used in this project are derived from publicly available, freely accessible sources. No proprietary or confidential data was used.</w:t>
            </w:r>
          </w:p>
        </w:tc>
      </w:tr>
      <w:tr w:rsidR="00A9003C" w:rsidRPr="00A9003C" w14:paraId="05A00ECB" w14:textId="77777777" w:rsidTr="00A9003C">
        <w:tc>
          <w:tcPr>
            <w:tcW w:w="0" w:type="auto"/>
            <w:hideMark/>
          </w:tcPr>
          <w:p w14:paraId="62870787" w14:textId="77777777" w:rsidR="00A9003C" w:rsidRPr="00A9003C" w:rsidRDefault="00A9003C" w:rsidP="00A9003C">
            <w:pPr>
              <w:spacing w:after="160" w:line="278" w:lineRule="auto"/>
            </w:pPr>
            <w:r w:rsidRPr="00A9003C">
              <w:rPr>
                <w:b/>
                <w:bCs/>
              </w:rPr>
              <w:t>Primary Source</w:t>
            </w:r>
          </w:p>
        </w:tc>
        <w:tc>
          <w:tcPr>
            <w:tcW w:w="0" w:type="auto"/>
            <w:hideMark/>
          </w:tcPr>
          <w:p w14:paraId="7138A726" w14:textId="77777777" w:rsidR="00A9003C" w:rsidRPr="00A9003C" w:rsidRDefault="00A9003C" w:rsidP="00A9003C">
            <w:pPr>
              <w:spacing w:after="160" w:line="278" w:lineRule="auto"/>
            </w:pPr>
            <w:r w:rsidRPr="00A9003C">
              <w:t>AMFI India (amfiindia.com)</w:t>
            </w:r>
          </w:p>
        </w:tc>
        <w:tc>
          <w:tcPr>
            <w:tcW w:w="0" w:type="auto"/>
            <w:hideMark/>
          </w:tcPr>
          <w:p w14:paraId="2571463B" w14:textId="77777777" w:rsidR="00A9003C" w:rsidRPr="00A9003C" w:rsidRDefault="00A9003C" w:rsidP="00A9003C">
            <w:pPr>
              <w:spacing w:after="160" w:line="278" w:lineRule="auto"/>
            </w:pPr>
            <w:r w:rsidRPr="00A9003C">
              <w:t>NAV, AUM, Folio and SIP data</w:t>
            </w:r>
          </w:p>
        </w:tc>
      </w:tr>
      <w:tr w:rsidR="00A9003C" w:rsidRPr="00A9003C" w14:paraId="0E29EBAC" w14:textId="77777777" w:rsidTr="00A9003C">
        <w:tc>
          <w:tcPr>
            <w:tcW w:w="0" w:type="auto"/>
            <w:hideMark/>
          </w:tcPr>
          <w:p w14:paraId="68642E8D" w14:textId="77777777" w:rsidR="00A9003C" w:rsidRPr="00A9003C" w:rsidRDefault="00A9003C" w:rsidP="00A9003C">
            <w:pPr>
              <w:spacing w:after="160" w:line="278" w:lineRule="auto"/>
            </w:pPr>
            <w:r w:rsidRPr="00A9003C">
              <w:rPr>
                <w:b/>
                <w:bCs/>
              </w:rPr>
              <w:t>Primary Source</w:t>
            </w:r>
          </w:p>
        </w:tc>
        <w:tc>
          <w:tcPr>
            <w:tcW w:w="0" w:type="auto"/>
            <w:hideMark/>
          </w:tcPr>
          <w:p w14:paraId="665AC8E3" w14:textId="77777777" w:rsidR="00A9003C" w:rsidRPr="00A9003C" w:rsidRDefault="00A9003C" w:rsidP="00A9003C">
            <w:pPr>
              <w:spacing w:after="160" w:line="278" w:lineRule="auto"/>
            </w:pPr>
            <w:r w:rsidRPr="00A9003C">
              <w:t>mfapi.in REST API</w:t>
            </w:r>
          </w:p>
        </w:tc>
        <w:tc>
          <w:tcPr>
            <w:tcW w:w="0" w:type="auto"/>
            <w:hideMark/>
          </w:tcPr>
          <w:p w14:paraId="43D99B5C" w14:textId="77777777" w:rsidR="00A9003C" w:rsidRPr="00A9003C" w:rsidRDefault="00A9003C" w:rsidP="00A9003C">
            <w:pPr>
              <w:spacing w:after="160" w:line="278" w:lineRule="auto"/>
            </w:pPr>
            <w:r w:rsidRPr="00A9003C">
              <w:t>Historical NAV in JSON format, no authentication</w:t>
            </w:r>
          </w:p>
        </w:tc>
      </w:tr>
      <w:tr w:rsidR="00A9003C" w:rsidRPr="00A9003C" w14:paraId="7BA4E3CB" w14:textId="77777777" w:rsidTr="00A9003C">
        <w:tc>
          <w:tcPr>
            <w:tcW w:w="0" w:type="auto"/>
            <w:hideMark/>
          </w:tcPr>
          <w:p w14:paraId="7942D164" w14:textId="77777777" w:rsidR="00A9003C" w:rsidRPr="00A9003C" w:rsidRDefault="00A9003C" w:rsidP="00A9003C">
            <w:pPr>
              <w:spacing w:after="160" w:line="278" w:lineRule="auto"/>
            </w:pPr>
            <w:r w:rsidRPr="00A9003C">
              <w:rPr>
                <w:b/>
                <w:bCs/>
              </w:rPr>
              <w:t>Primary Source</w:t>
            </w:r>
          </w:p>
        </w:tc>
        <w:tc>
          <w:tcPr>
            <w:tcW w:w="0" w:type="auto"/>
            <w:hideMark/>
          </w:tcPr>
          <w:p w14:paraId="1367D41B" w14:textId="77777777" w:rsidR="00A9003C" w:rsidRPr="00A9003C" w:rsidRDefault="00A9003C" w:rsidP="00A9003C">
            <w:pPr>
              <w:spacing w:after="160" w:line="278" w:lineRule="auto"/>
            </w:pPr>
            <w:r w:rsidRPr="00A9003C">
              <w:t>NSE India (nseindia.com)</w:t>
            </w:r>
          </w:p>
        </w:tc>
        <w:tc>
          <w:tcPr>
            <w:tcW w:w="0" w:type="auto"/>
            <w:hideMark/>
          </w:tcPr>
          <w:p w14:paraId="1140BD25" w14:textId="77777777" w:rsidR="00A9003C" w:rsidRPr="00A9003C" w:rsidRDefault="00A9003C" w:rsidP="00A9003C">
            <w:pPr>
              <w:spacing w:after="160" w:line="278" w:lineRule="auto"/>
            </w:pPr>
            <w:r w:rsidRPr="00A9003C">
              <w:t>Benchmark index closing prices</w:t>
            </w:r>
          </w:p>
        </w:tc>
      </w:tr>
      <w:tr w:rsidR="00A9003C" w:rsidRPr="00A9003C" w14:paraId="67E03705" w14:textId="77777777" w:rsidTr="00A9003C">
        <w:tc>
          <w:tcPr>
            <w:tcW w:w="0" w:type="auto"/>
            <w:hideMark/>
          </w:tcPr>
          <w:p w14:paraId="7FC3DB27" w14:textId="77777777" w:rsidR="00A9003C" w:rsidRPr="00A9003C" w:rsidRDefault="00A9003C" w:rsidP="00A9003C">
            <w:pPr>
              <w:spacing w:after="160" w:line="278" w:lineRule="auto"/>
            </w:pPr>
            <w:r w:rsidRPr="00A9003C">
              <w:rPr>
                <w:b/>
                <w:bCs/>
              </w:rPr>
              <w:t>Primary Source</w:t>
            </w:r>
          </w:p>
        </w:tc>
        <w:tc>
          <w:tcPr>
            <w:tcW w:w="0" w:type="auto"/>
            <w:hideMark/>
          </w:tcPr>
          <w:p w14:paraId="17BB637A" w14:textId="77777777" w:rsidR="00A9003C" w:rsidRPr="00A9003C" w:rsidRDefault="00A9003C" w:rsidP="00A9003C">
            <w:pPr>
              <w:spacing w:after="160" w:line="278" w:lineRule="auto"/>
            </w:pPr>
            <w:r w:rsidRPr="00A9003C">
              <w:t>BSE India (bseindia.com)</w:t>
            </w:r>
          </w:p>
        </w:tc>
        <w:tc>
          <w:tcPr>
            <w:tcW w:w="0" w:type="auto"/>
            <w:hideMark/>
          </w:tcPr>
          <w:p w14:paraId="0AE3FFFD" w14:textId="77777777" w:rsidR="00A9003C" w:rsidRPr="00A9003C" w:rsidRDefault="00A9003C" w:rsidP="00A9003C">
            <w:pPr>
              <w:spacing w:after="160" w:line="278" w:lineRule="auto"/>
            </w:pPr>
            <w:r w:rsidRPr="00A9003C">
              <w:t>BSE SmallCap index data</w:t>
            </w:r>
          </w:p>
        </w:tc>
      </w:tr>
      <w:tr w:rsidR="00A9003C" w:rsidRPr="00A9003C" w14:paraId="71A78B65" w14:textId="77777777" w:rsidTr="00A9003C">
        <w:tc>
          <w:tcPr>
            <w:tcW w:w="0" w:type="auto"/>
            <w:hideMark/>
          </w:tcPr>
          <w:p w14:paraId="1FAB97CE" w14:textId="77777777" w:rsidR="00A9003C" w:rsidRPr="00A9003C" w:rsidRDefault="00A9003C" w:rsidP="00A9003C">
            <w:pPr>
              <w:spacing w:after="160" w:line="278" w:lineRule="auto"/>
            </w:pPr>
            <w:r w:rsidRPr="00A9003C">
              <w:rPr>
                <w:b/>
                <w:bCs/>
              </w:rPr>
              <w:t>Dataset 1</w:t>
            </w:r>
          </w:p>
        </w:tc>
        <w:tc>
          <w:tcPr>
            <w:tcW w:w="0" w:type="auto"/>
            <w:hideMark/>
          </w:tcPr>
          <w:p w14:paraId="14EB7D46" w14:textId="77777777" w:rsidR="00A9003C" w:rsidRPr="00A9003C" w:rsidRDefault="00A9003C" w:rsidP="00A9003C">
            <w:pPr>
              <w:spacing w:after="160" w:line="278" w:lineRule="auto"/>
            </w:pPr>
            <w:r w:rsidRPr="00A9003C">
              <w:t>01_fund_master.csv (40 rows)</w:t>
            </w:r>
          </w:p>
        </w:tc>
        <w:tc>
          <w:tcPr>
            <w:tcW w:w="0" w:type="auto"/>
            <w:hideMark/>
          </w:tcPr>
          <w:p w14:paraId="2931AC31" w14:textId="77777777" w:rsidR="00A9003C" w:rsidRPr="00A9003C" w:rsidRDefault="00A9003C" w:rsidP="00A9003C">
            <w:pPr>
              <w:spacing w:after="160" w:line="278" w:lineRule="auto"/>
            </w:pPr>
            <w:r w:rsidRPr="00A9003C">
              <w:t xml:space="preserve">Master list of 40 real mutual fund schemes containing AMFI scheme codes, fund house names, scheme categories, sub-categories, plan </w:t>
            </w:r>
            <w:r w:rsidRPr="00A9003C">
              <w:lastRenderedPageBreak/>
              <w:t>types, benchmark indices, expense ratios, exit loads, fund manager names and SEBI risk categories.</w:t>
            </w:r>
          </w:p>
        </w:tc>
      </w:tr>
      <w:tr w:rsidR="00A9003C" w:rsidRPr="00A9003C" w14:paraId="60BBFFD9" w14:textId="77777777" w:rsidTr="00A9003C">
        <w:tc>
          <w:tcPr>
            <w:tcW w:w="0" w:type="auto"/>
            <w:hideMark/>
          </w:tcPr>
          <w:p w14:paraId="439B995A" w14:textId="77777777" w:rsidR="00A9003C" w:rsidRPr="00A9003C" w:rsidRDefault="00A9003C" w:rsidP="00A9003C">
            <w:pPr>
              <w:spacing w:after="160" w:line="278" w:lineRule="auto"/>
            </w:pPr>
            <w:r w:rsidRPr="00A9003C">
              <w:rPr>
                <w:b/>
                <w:bCs/>
              </w:rPr>
              <w:lastRenderedPageBreak/>
              <w:t>Dataset 2</w:t>
            </w:r>
          </w:p>
        </w:tc>
        <w:tc>
          <w:tcPr>
            <w:tcW w:w="0" w:type="auto"/>
            <w:hideMark/>
          </w:tcPr>
          <w:p w14:paraId="4356EEAE" w14:textId="77777777" w:rsidR="00A9003C" w:rsidRPr="00A9003C" w:rsidRDefault="00A9003C" w:rsidP="00A9003C">
            <w:pPr>
              <w:spacing w:after="160" w:line="278" w:lineRule="auto"/>
            </w:pPr>
            <w:r w:rsidRPr="00A9003C">
              <w:t>02_nav_history.csv (46,000 rows)</w:t>
            </w:r>
          </w:p>
        </w:tc>
        <w:tc>
          <w:tcPr>
            <w:tcW w:w="0" w:type="auto"/>
            <w:hideMark/>
          </w:tcPr>
          <w:p w14:paraId="790F7302" w14:textId="77777777" w:rsidR="00A9003C" w:rsidRPr="00A9003C" w:rsidRDefault="00A9003C" w:rsidP="00A9003C">
            <w:pPr>
              <w:spacing w:after="160" w:line="278" w:lineRule="auto"/>
            </w:pPr>
            <w:r w:rsidRPr="00A9003C">
              <w:t>Daily NAV for all 40 schemes from January 2022 to May 2026. Values are anchored to real AMFI NAV figures from mfapi.in. Contains AMFI code, date and NAV columns covering approximately 1,150 trading days.</w:t>
            </w:r>
          </w:p>
        </w:tc>
      </w:tr>
      <w:tr w:rsidR="00A9003C" w:rsidRPr="00A9003C" w14:paraId="1D902F51" w14:textId="77777777" w:rsidTr="00A9003C">
        <w:tc>
          <w:tcPr>
            <w:tcW w:w="0" w:type="auto"/>
            <w:hideMark/>
          </w:tcPr>
          <w:p w14:paraId="275305DE" w14:textId="77777777" w:rsidR="00A9003C" w:rsidRPr="00A9003C" w:rsidRDefault="00A9003C" w:rsidP="00A9003C">
            <w:pPr>
              <w:spacing w:after="160" w:line="278" w:lineRule="auto"/>
            </w:pPr>
            <w:r w:rsidRPr="00A9003C">
              <w:rPr>
                <w:b/>
                <w:bCs/>
              </w:rPr>
              <w:t>Dataset 3</w:t>
            </w:r>
          </w:p>
        </w:tc>
        <w:tc>
          <w:tcPr>
            <w:tcW w:w="0" w:type="auto"/>
            <w:hideMark/>
          </w:tcPr>
          <w:p w14:paraId="3714EDEA" w14:textId="77777777" w:rsidR="00A9003C" w:rsidRPr="00A9003C" w:rsidRDefault="00A9003C" w:rsidP="00A9003C">
            <w:pPr>
              <w:spacing w:after="160" w:line="278" w:lineRule="auto"/>
            </w:pPr>
            <w:r w:rsidRPr="00A9003C">
              <w:t>03_aum_by_fund_house.csv (90 rows)</w:t>
            </w:r>
          </w:p>
        </w:tc>
        <w:tc>
          <w:tcPr>
            <w:tcW w:w="0" w:type="auto"/>
            <w:hideMark/>
          </w:tcPr>
          <w:p w14:paraId="38F802CC" w14:textId="77777777" w:rsidR="00A9003C" w:rsidRPr="00A9003C" w:rsidRDefault="00A9003C" w:rsidP="00A9003C">
            <w:pPr>
              <w:spacing w:after="160" w:line="278" w:lineRule="auto"/>
            </w:pPr>
            <w:r w:rsidRPr="00A9003C">
              <w:t>Quarterly AUM in Rs. crore for 10 fund houses from 2022 to 2025. Sourced from real AMFI quarterly reports. Shows dominance of SBI MF, ICICI Prudential MF and HDFC MF in India's fund industry.</w:t>
            </w:r>
          </w:p>
        </w:tc>
      </w:tr>
      <w:tr w:rsidR="00A9003C" w:rsidRPr="00A9003C" w14:paraId="7EB13835" w14:textId="77777777" w:rsidTr="00A9003C">
        <w:tc>
          <w:tcPr>
            <w:tcW w:w="0" w:type="auto"/>
            <w:hideMark/>
          </w:tcPr>
          <w:p w14:paraId="3F73FCC9" w14:textId="77777777" w:rsidR="00A9003C" w:rsidRPr="00A9003C" w:rsidRDefault="00A9003C" w:rsidP="00A9003C">
            <w:pPr>
              <w:spacing w:after="160" w:line="278" w:lineRule="auto"/>
            </w:pPr>
            <w:r w:rsidRPr="00A9003C">
              <w:rPr>
                <w:b/>
                <w:bCs/>
              </w:rPr>
              <w:t>Dataset 4</w:t>
            </w:r>
          </w:p>
        </w:tc>
        <w:tc>
          <w:tcPr>
            <w:tcW w:w="0" w:type="auto"/>
            <w:hideMark/>
          </w:tcPr>
          <w:p w14:paraId="5FB57400" w14:textId="77777777" w:rsidR="00A9003C" w:rsidRPr="00A9003C" w:rsidRDefault="00A9003C" w:rsidP="00A9003C">
            <w:pPr>
              <w:spacing w:after="160" w:line="278" w:lineRule="auto"/>
            </w:pPr>
            <w:r w:rsidRPr="00A9003C">
              <w:t>04_monthly_sip_inflows.csv (48 rows)</w:t>
            </w:r>
          </w:p>
        </w:tc>
        <w:tc>
          <w:tcPr>
            <w:tcW w:w="0" w:type="auto"/>
            <w:hideMark/>
          </w:tcPr>
          <w:p w14:paraId="4F2FFAB1" w14:textId="77777777" w:rsidR="00A9003C" w:rsidRPr="00A9003C" w:rsidRDefault="00A9003C" w:rsidP="00A9003C">
            <w:pPr>
              <w:spacing w:after="160" w:line="278" w:lineRule="auto"/>
            </w:pPr>
            <w:r w:rsidRPr="00A9003C">
              <w:t>Month-wise SIP inflow in Rs. crore, active SIP accounts, new SIP registrations and total SIP AUM from January 2022 to December 2025. Real AMFI Monthly Note data showing consistent growth over 4 years.</w:t>
            </w:r>
          </w:p>
        </w:tc>
      </w:tr>
      <w:tr w:rsidR="00A9003C" w:rsidRPr="00A9003C" w14:paraId="17D828BE" w14:textId="77777777" w:rsidTr="00A9003C">
        <w:tc>
          <w:tcPr>
            <w:tcW w:w="0" w:type="auto"/>
            <w:hideMark/>
          </w:tcPr>
          <w:p w14:paraId="6FC63646" w14:textId="77777777" w:rsidR="00A9003C" w:rsidRPr="00A9003C" w:rsidRDefault="00A9003C" w:rsidP="00A9003C">
            <w:pPr>
              <w:spacing w:after="160" w:line="278" w:lineRule="auto"/>
            </w:pPr>
            <w:r w:rsidRPr="00A9003C">
              <w:rPr>
                <w:b/>
                <w:bCs/>
              </w:rPr>
              <w:t>Dataset 5</w:t>
            </w:r>
          </w:p>
        </w:tc>
        <w:tc>
          <w:tcPr>
            <w:tcW w:w="0" w:type="auto"/>
            <w:hideMark/>
          </w:tcPr>
          <w:p w14:paraId="221D005C" w14:textId="77777777" w:rsidR="00A9003C" w:rsidRPr="00A9003C" w:rsidRDefault="00A9003C" w:rsidP="00A9003C">
            <w:pPr>
              <w:spacing w:after="160" w:line="278" w:lineRule="auto"/>
            </w:pPr>
            <w:r w:rsidRPr="00A9003C">
              <w:t>05_category_inflows.csv (144 rows)</w:t>
            </w:r>
          </w:p>
        </w:tc>
        <w:tc>
          <w:tcPr>
            <w:tcW w:w="0" w:type="auto"/>
            <w:hideMark/>
          </w:tcPr>
          <w:p w14:paraId="4DA396AC" w14:textId="77777777" w:rsidR="00A9003C" w:rsidRPr="00A9003C" w:rsidRDefault="00A9003C" w:rsidP="00A9003C">
            <w:pPr>
              <w:spacing w:after="160" w:line="278" w:lineRule="auto"/>
            </w:pPr>
            <w:r w:rsidRPr="00A9003C">
              <w:t>Net inflows by fund category including Large Cap, Mid Cap, Small Cap, ELSS, Liquid and Hybrid funds for FY 2024-25. Shows which categories attracted most investor money during the year.</w:t>
            </w:r>
          </w:p>
        </w:tc>
      </w:tr>
      <w:tr w:rsidR="00A9003C" w:rsidRPr="00A9003C" w14:paraId="612D65C0" w14:textId="77777777" w:rsidTr="00A9003C">
        <w:tc>
          <w:tcPr>
            <w:tcW w:w="0" w:type="auto"/>
            <w:hideMark/>
          </w:tcPr>
          <w:p w14:paraId="5A9FB5D9" w14:textId="77777777" w:rsidR="00A9003C" w:rsidRPr="00A9003C" w:rsidRDefault="00A9003C" w:rsidP="00A9003C">
            <w:pPr>
              <w:spacing w:after="160" w:line="278" w:lineRule="auto"/>
            </w:pPr>
            <w:r w:rsidRPr="00A9003C">
              <w:rPr>
                <w:b/>
                <w:bCs/>
              </w:rPr>
              <w:t>Dataset 6</w:t>
            </w:r>
          </w:p>
        </w:tc>
        <w:tc>
          <w:tcPr>
            <w:tcW w:w="0" w:type="auto"/>
            <w:hideMark/>
          </w:tcPr>
          <w:p w14:paraId="3C1021D8" w14:textId="77777777" w:rsidR="00A9003C" w:rsidRPr="00A9003C" w:rsidRDefault="00A9003C" w:rsidP="00A9003C">
            <w:pPr>
              <w:spacing w:after="160" w:line="278" w:lineRule="auto"/>
            </w:pPr>
            <w:r w:rsidRPr="00A9003C">
              <w:t>06_industry_folio_count.csv (21 rows)</w:t>
            </w:r>
          </w:p>
        </w:tc>
        <w:tc>
          <w:tcPr>
            <w:tcW w:w="0" w:type="auto"/>
            <w:hideMark/>
          </w:tcPr>
          <w:p w14:paraId="51EF3768" w14:textId="77777777" w:rsidR="00A9003C" w:rsidRPr="00A9003C" w:rsidRDefault="00A9003C" w:rsidP="00A9003C">
            <w:pPr>
              <w:spacing w:after="160" w:line="278" w:lineRule="auto"/>
            </w:pPr>
            <w:r w:rsidRPr="00A9003C">
              <w:t>Total mutual fund folios in crore broken by Equity, Debt and Hybrid categories. Shows the remarkable growth from 13.26 crore to 26.12 crore folios between 2022 and 2025.</w:t>
            </w:r>
          </w:p>
        </w:tc>
      </w:tr>
      <w:tr w:rsidR="00A9003C" w:rsidRPr="00A9003C" w14:paraId="18D7A486" w14:textId="77777777" w:rsidTr="00A9003C">
        <w:tc>
          <w:tcPr>
            <w:tcW w:w="0" w:type="auto"/>
            <w:hideMark/>
          </w:tcPr>
          <w:p w14:paraId="25A54FD7" w14:textId="77777777" w:rsidR="00A9003C" w:rsidRPr="00A9003C" w:rsidRDefault="00A9003C" w:rsidP="00A9003C">
            <w:pPr>
              <w:spacing w:after="160" w:line="278" w:lineRule="auto"/>
            </w:pPr>
            <w:r w:rsidRPr="00A9003C">
              <w:rPr>
                <w:b/>
                <w:bCs/>
              </w:rPr>
              <w:lastRenderedPageBreak/>
              <w:t>Dataset 7</w:t>
            </w:r>
          </w:p>
        </w:tc>
        <w:tc>
          <w:tcPr>
            <w:tcW w:w="0" w:type="auto"/>
            <w:hideMark/>
          </w:tcPr>
          <w:p w14:paraId="51F4C3D2" w14:textId="77777777" w:rsidR="00A9003C" w:rsidRPr="00A9003C" w:rsidRDefault="00A9003C" w:rsidP="00A9003C">
            <w:pPr>
              <w:spacing w:after="160" w:line="278" w:lineRule="auto"/>
            </w:pPr>
            <w:r w:rsidRPr="00A9003C">
              <w:t>07_scheme_performance.csv (40 rows)</w:t>
            </w:r>
          </w:p>
        </w:tc>
        <w:tc>
          <w:tcPr>
            <w:tcW w:w="0" w:type="auto"/>
            <w:hideMark/>
          </w:tcPr>
          <w:p w14:paraId="36092B87" w14:textId="77777777" w:rsidR="00A9003C" w:rsidRPr="00A9003C" w:rsidRDefault="00A9003C" w:rsidP="00A9003C">
            <w:pPr>
              <w:spacing w:after="160" w:line="278" w:lineRule="auto"/>
            </w:pPr>
            <w:r w:rsidRPr="00A9003C">
              <w:t>Pre-computed performance metrics for all 40 schemes including 1yr, 3yr and 5yr returns, Sharpe Ratio, Sortino Ratio, Alpha, Beta, Maximum Drawdown, Standard Deviation and Morningstar rating.</w:t>
            </w:r>
          </w:p>
        </w:tc>
      </w:tr>
      <w:tr w:rsidR="00A9003C" w:rsidRPr="00A9003C" w14:paraId="0041A191" w14:textId="77777777" w:rsidTr="00A9003C">
        <w:tc>
          <w:tcPr>
            <w:tcW w:w="0" w:type="auto"/>
            <w:hideMark/>
          </w:tcPr>
          <w:p w14:paraId="23CF714A" w14:textId="77777777" w:rsidR="00A9003C" w:rsidRPr="00A9003C" w:rsidRDefault="00A9003C" w:rsidP="00A9003C">
            <w:pPr>
              <w:spacing w:after="160" w:line="278" w:lineRule="auto"/>
            </w:pPr>
            <w:r w:rsidRPr="00A9003C">
              <w:rPr>
                <w:b/>
                <w:bCs/>
              </w:rPr>
              <w:t>Dataset 8</w:t>
            </w:r>
          </w:p>
        </w:tc>
        <w:tc>
          <w:tcPr>
            <w:tcW w:w="0" w:type="auto"/>
            <w:hideMark/>
          </w:tcPr>
          <w:p w14:paraId="6839D7BB" w14:textId="77777777" w:rsidR="00A9003C" w:rsidRPr="00A9003C" w:rsidRDefault="00A9003C" w:rsidP="00A9003C">
            <w:pPr>
              <w:spacing w:after="160" w:line="278" w:lineRule="auto"/>
            </w:pPr>
            <w:r w:rsidRPr="00A9003C">
              <w:t>08_investor_transactions.csv (32,000+ rows)</w:t>
            </w:r>
          </w:p>
        </w:tc>
        <w:tc>
          <w:tcPr>
            <w:tcW w:w="0" w:type="auto"/>
            <w:hideMark/>
          </w:tcPr>
          <w:p w14:paraId="0E161573" w14:textId="77777777" w:rsidR="00A9003C" w:rsidRPr="00A9003C" w:rsidRDefault="00A9003C" w:rsidP="00A9003C">
            <w:pPr>
              <w:spacing w:after="160" w:line="278" w:lineRule="auto"/>
            </w:pPr>
            <w:r w:rsidRPr="00A9003C">
              <w:t>Simulated SIP, Lumpsum and Redemption transactions for 5,000 investors across Indian states with full demographic data including age group, gender, annual income, city tier, KYC status and payment mode.</w:t>
            </w:r>
          </w:p>
        </w:tc>
      </w:tr>
      <w:tr w:rsidR="00A9003C" w:rsidRPr="00A9003C" w14:paraId="74CF782B" w14:textId="77777777" w:rsidTr="00A9003C">
        <w:tc>
          <w:tcPr>
            <w:tcW w:w="0" w:type="auto"/>
            <w:hideMark/>
          </w:tcPr>
          <w:p w14:paraId="70DFE168" w14:textId="77777777" w:rsidR="00A9003C" w:rsidRPr="00A9003C" w:rsidRDefault="00A9003C" w:rsidP="00A9003C">
            <w:pPr>
              <w:spacing w:after="160" w:line="278" w:lineRule="auto"/>
            </w:pPr>
            <w:r w:rsidRPr="00A9003C">
              <w:rPr>
                <w:b/>
                <w:bCs/>
              </w:rPr>
              <w:t>Dataset 9</w:t>
            </w:r>
          </w:p>
        </w:tc>
        <w:tc>
          <w:tcPr>
            <w:tcW w:w="0" w:type="auto"/>
            <w:hideMark/>
          </w:tcPr>
          <w:p w14:paraId="57D759A7" w14:textId="77777777" w:rsidR="00A9003C" w:rsidRPr="00A9003C" w:rsidRDefault="00A9003C" w:rsidP="00A9003C">
            <w:pPr>
              <w:spacing w:after="160" w:line="278" w:lineRule="auto"/>
            </w:pPr>
            <w:r w:rsidRPr="00A9003C">
              <w:t>09_portfolio_holdings.csv (320 rows)</w:t>
            </w:r>
          </w:p>
        </w:tc>
        <w:tc>
          <w:tcPr>
            <w:tcW w:w="0" w:type="auto"/>
            <w:hideMark/>
          </w:tcPr>
          <w:p w14:paraId="7B974217" w14:textId="77777777" w:rsidR="00A9003C" w:rsidRPr="00A9003C" w:rsidRDefault="00A9003C" w:rsidP="00A9003C">
            <w:pPr>
              <w:spacing w:after="160" w:line="278" w:lineRule="auto"/>
            </w:pPr>
            <w:r w:rsidRPr="00A9003C">
              <w:t>Top equity holdings including stock name, weight percentage and sector for all equity mutual funds as of December 2025. Used for sector concentration analysis.</w:t>
            </w:r>
          </w:p>
        </w:tc>
      </w:tr>
      <w:tr w:rsidR="00A9003C" w:rsidRPr="00A9003C" w14:paraId="2BFAE8F0" w14:textId="77777777" w:rsidTr="00A9003C">
        <w:tc>
          <w:tcPr>
            <w:tcW w:w="0" w:type="auto"/>
            <w:hideMark/>
          </w:tcPr>
          <w:p w14:paraId="564207B9" w14:textId="77777777" w:rsidR="00A9003C" w:rsidRPr="00A9003C" w:rsidRDefault="00A9003C" w:rsidP="00A9003C">
            <w:pPr>
              <w:spacing w:after="160" w:line="278" w:lineRule="auto"/>
            </w:pPr>
            <w:r w:rsidRPr="00A9003C">
              <w:rPr>
                <w:b/>
                <w:bCs/>
              </w:rPr>
              <w:t>Dataset 10</w:t>
            </w:r>
          </w:p>
        </w:tc>
        <w:tc>
          <w:tcPr>
            <w:tcW w:w="0" w:type="auto"/>
            <w:hideMark/>
          </w:tcPr>
          <w:p w14:paraId="3E2F3905" w14:textId="77777777" w:rsidR="00A9003C" w:rsidRPr="00A9003C" w:rsidRDefault="00A9003C" w:rsidP="00A9003C">
            <w:pPr>
              <w:spacing w:after="160" w:line="278" w:lineRule="auto"/>
            </w:pPr>
            <w:r w:rsidRPr="00A9003C">
              <w:t>10_benchmark_indices.csv (8,000 rows)</w:t>
            </w:r>
          </w:p>
        </w:tc>
        <w:tc>
          <w:tcPr>
            <w:tcW w:w="0" w:type="auto"/>
            <w:hideMark/>
          </w:tcPr>
          <w:p w14:paraId="34AB557A" w14:textId="77777777" w:rsidR="00A9003C" w:rsidRPr="00A9003C" w:rsidRDefault="00A9003C" w:rsidP="00A9003C">
            <w:pPr>
              <w:spacing w:after="160" w:line="278" w:lineRule="auto"/>
            </w:pPr>
            <w:r w:rsidRPr="00A9003C">
              <w:t>Daily closing values for Nifty 50, Nifty 100, Nifty Midcap 150, BSE SmallCap, CRISIL Liquid and Gilt indices from 2022 to 2025. Used for benchmark comparison and alpha computation.</w:t>
            </w:r>
          </w:p>
        </w:tc>
      </w:tr>
      <w:tr w:rsidR="00A9003C" w:rsidRPr="00A9003C" w14:paraId="4840EF06" w14:textId="77777777" w:rsidTr="00A9003C">
        <w:tc>
          <w:tcPr>
            <w:tcW w:w="0" w:type="auto"/>
            <w:hideMark/>
          </w:tcPr>
          <w:p w14:paraId="53C6FAD4" w14:textId="77777777" w:rsidR="00A9003C" w:rsidRPr="00A9003C" w:rsidRDefault="00A9003C" w:rsidP="00A9003C">
            <w:pPr>
              <w:spacing w:after="160" w:line="278" w:lineRule="auto"/>
            </w:pPr>
            <w:r w:rsidRPr="00A9003C">
              <w:rPr>
                <w:b/>
                <w:bCs/>
              </w:rPr>
              <w:t>Key Real-World Data Point</w:t>
            </w:r>
          </w:p>
        </w:tc>
        <w:tc>
          <w:tcPr>
            <w:tcW w:w="0" w:type="auto"/>
            <w:hideMark/>
          </w:tcPr>
          <w:p w14:paraId="13918756" w14:textId="77777777" w:rsidR="00A9003C" w:rsidRPr="00A9003C" w:rsidRDefault="00A9003C" w:rsidP="00A9003C">
            <w:pPr>
              <w:spacing w:after="160" w:line="278" w:lineRule="auto"/>
            </w:pPr>
            <w:r w:rsidRPr="00A9003C">
              <w:t>SBI MF AUM December 2025</w:t>
            </w:r>
          </w:p>
        </w:tc>
        <w:tc>
          <w:tcPr>
            <w:tcW w:w="0" w:type="auto"/>
            <w:hideMark/>
          </w:tcPr>
          <w:p w14:paraId="5101AC6F" w14:textId="77777777" w:rsidR="00A9003C" w:rsidRPr="00A9003C" w:rsidRDefault="00A9003C" w:rsidP="00A9003C">
            <w:pPr>
              <w:spacing w:after="160" w:line="278" w:lineRule="auto"/>
            </w:pPr>
            <w:r w:rsidRPr="00A9003C">
              <w:t>Rs. 12.50 lakh crore (largest in India)</w:t>
            </w:r>
          </w:p>
        </w:tc>
      </w:tr>
      <w:tr w:rsidR="00A9003C" w:rsidRPr="00A9003C" w14:paraId="22D40BEB" w14:textId="77777777" w:rsidTr="00A9003C">
        <w:tc>
          <w:tcPr>
            <w:tcW w:w="0" w:type="auto"/>
            <w:hideMark/>
          </w:tcPr>
          <w:p w14:paraId="7E1E84B4" w14:textId="77777777" w:rsidR="00A9003C" w:rsidRPr="00A9003C" w:rsidRDefault="00A9003C" w:rsidP="00A9003C">
            <w:pPr>
              <w:spacing w:after="160" w:line="278" w:lineRule="auto"/>
            </w:pPr>
            <w:r w:rsidRPr="00A9003C">
              <w:rPr>
                <w:b/>
                <w:bCs/>
              </w:rPr>
              <w:t>Key Real-World Data Point</w:t>
            </w:r>
          </w:p>
        </w:tc>
        <w:tc>
          <w:tcPr>
            <w:tcW w:w="0" w:type="auto"/>
            <w:hideMark/>
          </w:tcPr>
          <w:p w14:paraId="73D5F130" w14:textId="77777777" w:rsidR="00A9003C" w:rsidRPr="00A9003C" w:rsidRDefault="00A9003C" w:rsidP="00A9003C">
            <w:pPr>
              <w:spacing w:after="160" w:line="278" w:lineRule="auto"/>
            </w:pPr>
            <w:r w:rsidRPr="00A9003C">
              <w:t>ICICI Prudential MF AUM</w:t>
            </w:r>
          </w:p>
        </w:tc>
        <w:tc>
          <w:tcPr>
            <w:tcW w:w="0" w:type="auto"/>
            <w:hideMark/>
          </w:tcPr>
          <w:p w14:paraId="7192ABC1" w14:textId="77777777" w:rsidR="00A9003C" w:rsidRPr="00A9003C" w:rsidRDefault="00A9003C" w:rsidP="00A9003C">
            <w:pPr>
              <w:spacing w:after="160" w:line="278" w:lineRule="auto"/>
            </w:pPr>
            <w:r w:rsidRPr="00A9003C">
              <w:t>Rs. 10.74 lakh crore</w:t>
            </w:r>
          </w:p>
        </w:tc>
      </w:tr>
      <w:tr w:rsidR="00A9003C" w:rsidRPr="00A9003C" w14:paraId="42F22DFB" w14:textId="77777777" w:rsidTr="00A9003C">
        <w:tc>
          <w:tcPr>
            <w:tcW w:w="0" w:type="auto"/>
            <w:hideMark/>
          </w:tcPr>
          <w:p w14:paraId="3BD9F323" w14:textId="77777777" w:rsidR="00A9003C" w:rsidRPr="00A9003C" w:rsidRDefault="00A9003C" w:rsidP="00A9003C">
            <w:pPr>
              <w:spacing w:after="160" w:line="278" w:lineRule="auto"/>
            </w:pPr>
            <w:r w:rsidRPr="00A9003C">
              <w:rPr>
                <w:b/>
                <w:bCs/>
              </w:rPr>
              <w:t>Key Real-World Data Point</w:t>
            </w:r>
          </w:p>
        </w:tc>
        <w:tc>
          <w:tcPr>
            <w:tcW w:w="0" w:type="auto"/>
            <w:hideMark/>
          </w:tcPr>
          <w:p w14:paraId="33516B78" w14:textId="77777777" w:rsidR="00A9003C" w:rsidRPr="00A9003C" w:rsidRDefault="00A9003C" w:rsidP="00A9003C">
            <w:pPr>
              <w:spacing w:after="160" w:line="278" w:lineRule="auto"/>
            </w:pPr>
            <w:r w:rsidRPr="00A9003C">
              <w:t>HDFC MF AUM</w:t>
            </w:r>
          </w:p>
        </w:tc>
        <w:tc>
          <w:tcPr>
            <w:tcW w:w="0" w:type="auto"/>
            <w:hideMark/>
          </w:tcPr>
          <w:p w14:paraId="5594A7B2" w14:textId="77777777" w:rsidR="00A9003C" w:rsidRPr="00A9003C" w:rsidRDefault="00A9003C" w:rsidP="00A9003C">
            <w:pPr>
              <w:spacing w:after="160" w:line="278" w:lineRule="auto"/>
            </w:pPr>
            <w:r w:rsidRPr="00A9003C">
              <w:t>Rs. 9.30 lakh crore</w:t>
            </w:r>
          </w:p>
        </w:tc>
      </w:tr>
      <w:tr w:rsidR="00A9003C" w:rsidRPr="00A9003C" w14:paraId="0B1215AD" w14:textId="77777777" w:rsidTr="00A9003C">
        <w:tc>
          <w:tcPr>
            <w:tcW w:w="0" w:type="auto"/>
            <w:hideMark/>
          </w:tcPr>
          <w:p w14:paraId="5FDAD99D" w14:textId="77777777" w:rsidR="00A9003C" w:rsidRPr="00A9003C" w:rsidRDefault="00A9003C" w:rsidP="00A9003C">
            <w:pPr>
              <w:spacing w:after="160" w:line="278" w:lineRule="auto"/>
            </w:pPr>
            <w:r w:rsidRPr="00A9003C">
              <w:rPr>
                <w:b/>
                <w:bCs/>
              </w:rPr>
              <w:t>Key Real-World Data Point</w:t>
            </w:r>
          </w:p>
        </w:tc>
        <w:tc>
          <w:tcPr>
            <w:tcW w:w="0" w:type="auto"/>
            <w:hideMark/>
          </w:tcPr>
          <w:p w14:paraId="69DB374C" w14:textId="77777777" w:rsidR="00A9003C" w:rsidRPr="00A9003C" w:rsidRDefault="00A9003C" w:rsidP="00A9003C">
            <w:pPr>
              <w:spacing w:after="160" w:line="278" w:lineRule="auto"/>
            </w:pPr>
            <w:r w:rsidRPr="00A9003C">
              <w:t>SIP Inflow December 2025</w:t>
            </w:r>
          </w:p>
        </w:tc>
        <w:tc>
          <w:tcPr>
            <w:tcW w:w="0" w:type="auto"/>
            <w:hideMark/>
          </w:tcPr>
          <w:p w14:paraId="19E54198" w14:textId="77777777" w:rsidR="00A9003C" w:rsidRPr="00A9003C" w:rsidRDefault="00A9003C" w:rsidP="00A9003C">
            <w:pPr>
              <w:spacing w:after="160" w:line="278" w:lineRule="auto"/>
            </w:pPr>
            <w:r w:rsidRPr="00A9003C">
              <w:t xml:space="preserve">Rs. 31,002 </w:t>
            </w:r>
            <w:proofErr w:type="gramStart"/>
            <w:r w:rsidRPr="00A9003C">
              <w:t>crore</w:t>
            </w:r>
            <w:proofErr w:type="gramEnd"/>
            <w:r w:rsidRPr="00A9003C">
              <w:t xml:space="preserve"> (all-time high)</w:t>
            </w:r>
          </w:p>
        </w:tc>
      </w:tr>
      <w:tr w:rsidR="00A9003C" w:rsidRPr="00A9003C" w14:paraId="3DEB8E0E" w14:textId="77777777" w:rsidTr="00A9003C">
        <w:tc>
          <w:tcPr>
            <w:tcW w:w="0" w:type="auto"/>
            <w:hideMark/>
          </w:tcPr>
          <w:p w14:paraId="4FD63CD4" w14:textId="77777777" w:rsidR="00A9003C" w:rsidRPr="00A9003C" w:rsidRDefault="00A9003C" w:rsidP="00A9003C">
            <w:pPr>
              <w:spacing w:after="160" w:line="278" w:lineRule="auto"/>
            </w:pPr>
            <w:r w:rsidRPr="00A9003C">
              <w:rPr>
                <w:b/>
                <w:bCs/>
              </w:rPr>
              <w:lastRenderedPageBreak/>
              <w:t>Key Real-World Data Point</w:t>
            </w:r>
          </w:p>
        </w:tc>
        <w:tc>
          <w:tcPr>
            <w:tcW w:w="0" w:type="auto"/>
            <w:hideMark/>
          </w:tcPr>
          <w:p w14:paraId="68E86695" w14:textId="77777777" w:rsidR="00A9003C" w:rsidRPr="00A9003C" w:rsidRDefault="00A9003C" w:rsidP="00A9003C">
            <w:pPr>
              <w:spacing w:after="160" w:line="278" w:lineRule="auto"/>
            </w:pPr>
            <w:r w:rsidRPr="00A9003C">
              <w:t>Active SIP Accounts</w:t>
            </w:r>
          </w:p>
        </w:tc>
        <w:tc>
          <w:tcPr>
            <w:tcW w:w="0" w:type="auto"/>
            <w:hideMark/>
          </w:tcPr>
          <w:p w14:paraId="36B44C9A" w14:textId="77777777" w:rsidR="00A9003C" w:rsidRPr="00A9003C" w:rsidRDefault="00A9003C" w:rsidP="00A9003C">
            <w:pPr>
              <w:spacing w:after="160" w:line="278" w:lineRule="auto"/>
            </w:pPr>
            <w:r w:rsidRPr="00A9003C">
              <w:t>9.35 crore accounts</w:t>
            </w:r>
          </w:p>
        </w:tc>
      </w:tr>
      <w:tr w:rsidR="00A9003C" w:rsidRPr="00A9003C" w14:paraId="617F9ED4" w14:textId="77777777" w:rsidTr="00A9003C">
        <w:tc>
          <w:tcPr>
            <w:tcW w:w="0" w:type="auto"/>
            <w:hideMark/>
          </w:tcPr>
          <w:p w14:paraId="10B58E53" w14:textId="77777777" w:rsidR="00A9003C" w:rsidRPr="00A9003C" w:rsidRDefault="00A9003C" w:rsidP="00A9003C">
            <w:pPr>
              <w:spacing w:after="160" w:line="278" w:lineRule="auto"/>
            </w:pPr>
            <w:r w:rsidRPr="00A9003C">
              <w:rPr>
                <w:b/>
                <w:bCs/>
              </w:rPr>
              <w:t>Key Real-World Data Point</w:t>
            </w:r>
          </w:p>
        </w:tc>
        <w:tc>
          <w:tcPr>
            <w:tcW w:w="0" w:type="auto"/>
            <w:hideMark/>
          </w:tcPr>
          <w:p w14:paraId="2021B476" w14:textId="77777777" w:rsidR="00A9003C" w:rsidRPr="00A9003C" w:rsidRDefault="00A9003C" w:rsidP="00A9003C">
            <w:pPr>
              <w:spacing w:after="160" w:line="278" w:lineRule="auto"/>
            </w:pPr>
            <w:r w:rsidRPr="00A9003C">
              <w:t>Total MF Folios</w:t>
            </w:r>
          </w:p>
        </w:tc>
        <w:tc>
          <w:tcPr>
            <w:tcW w:w="0" w:type="auto"/>
            <w:hideMark/>
          </w:tcPr>
          <w:p w14:paraId="4814D015" w14:textId="77777777" w:rsidR="00A9003C" w:rsidRPr="00A9003C" w:rsidRDefault="00A9003C" w:rsidP="00A9003C">
            <w:pPr>
              <w:spacing w:after="160" w:line="278" w:lineRule="auto"/>
            </w:pPr>
            <w:r w:rsidRPr="00A9003C">
              <w:t>26.12 crore</w:t>
            </w:r>
          </w:p>
        </w:tc>
      </w:tr>
      <w:tr w:rsidR="00A9003C" w:rsidRPr="00A9003C" w14:paraId="4603EE0D" w14:textId="77777777" w:rsidTr="00A9003C">
        <w:tc>
          <w:tcPr>
            <w:tcW w:w="0" w:type="auto"/>
            <w:hideMark/>
          </w:tcPr>
          <w:p w14:paraId="77FD05C0" w14:textId="77777777" w:rsidR="00A9003C" w:rsidRPr="00A9003C" w:rsidRDefault="00A9003C" w:rsidP="00A9003C">
            <w:pPr>
              <w:spacing w:after="160" w:line="278" w:lineRule="auto"/>
            </w:pPr>
            <w:r w:rsidRPr="00A9003C">
              <w:rPr>
                <w:b/>
                <w:bCs/>
              </w:rPr>
              <w:t>Key Real-World Data Point</w:t>
            </w:r>
          </w:p>
        </w:tc>
        <w:tc>
          <w:tcPr>
            <w:tcW w:w="0" w:type="auto"/>
            <w:hideMark/>
          </w:tcPr>
          <w:p w14:paraId="40D295AE" w14:textId="77777777" w:rsidR="00A9003C" w:rsidRPr="00A9003C" w:rsidRDefault="00A9003C" w:rsidP="00A9003C">
            <w:pPr>
              <w:spacing w:after="160" w:line="278" w:lineRule="auto"/>
            </w:pPr>
            <w:r w:rsidRPr="00A9003C">
              <w:t>Industry AUM</w:t>
            </w:r>
          </w:p>
        </w:tc>
        <w:tc>
          <w:tcPr>
            <w:tcW w:w="0" w:type="auto"/>
            <w:hideMark/>
          </w:tcPr>
          <w:p w14:paraId="69C502A9" w14:textId="77777777" w:rsidR="00A9003C" w:rsidRPr="00A9003C" w:rsidRDefault="00A9003C" w:rsidP="00A9003C">
            <w:pPr>
              <w:spacing w:after="160" w:line="278" w:lineRule="auto"/>
            </w:pPr>
            <w:r w:rsidRPr="00A9003C">
              <w:t xml:space="preserve">Rs. 81 lakh </w:t>
            </w:r>
            <w:proofErr w:type="gramStart"/>
            <w:r w:rsidRPr="00A9003C">
              <w:t>crore</w:t>
            </w:r>
            <w:proofErr w:type="gramEnd"/>
          </w:p>
        </w:tc>
      </w:tr>
    </w:tbl>
    <w:p w14:paraId="36458030" w14:textId="77777777" w:rsidR="00204371" w:rsidRDefault="00204371" w:rsidP="00204371">
      <w:pPr>
        <w:jc w:val="center"/>
        <w:rPr>
          <w:rFonts w:asciiTheme="majorHAnsi" w:eastAsiaTheme="majorEastAsia" w:hAnsiTheme="majorHAnsi" w:cstheme="majorBidi"/>
          <w:b/>
          <w:bCs/>
          <w:color w:val="0F4761" w:themeColor="accent1" w:themeShade="BF"/>
          <w:sz w:val="32"/>
          <w:szCs w:val="32"/>
        </w:rPr>
      </w:pPr>
    </w:p>
    <w:p w14:paraId="0D7CF562" w14:textId="433A7FCC" w:rsidR="00467320" w:rsidRDefault="00467320" w:rsidP="00204371">
      <w:pPr>
        <w:jc w:val="center"/>
        <w:rPr>
          <w:rFonts w:asciiTheme="majorHAnsi" w:eastAsiaTheme="majorEastAsia" w:hAnsiTheme="majorHAnsi" w:cstheme="majorBidi"/>
          <w:b/>
          <w:bCs/>
          <w:color w:val="0F4761" w:themeColor="accent1" w:themeShade="BF"/>
          <w:sz w:val="32"/>
          <w:szCs w:val="32"/>
        </w:rPr>
      </w:pPr>
      <w:r w:rsidRPr="00467320">
        <w:rPr>
          <w:rFonts w:asciiTheme="majorHAnsi" w:eastAsiaTheme="majorEastAsia" w:hAnsiTheme="majorHAnsi" w:cstheme="majorBidi"/>
          <w:b/>
          <w:bCs/>
          <w:color w:val="0F4761" w:themeColor="accent1" w:themeShade="BF"/>
          <w:sz w:val="32"/>
          <w:szCs w:val="32"/>
        </w:rPr>
        <w:t>System Architecture &amp; ETL Pipeline</w:t>
      </w:r>
    </w:p>
    <w:p w14:paraId="2C927B35" w14:textId="77777777" w:rsidR="00467320" w:rsidRPr="00467320" w:rsidRDefault="00467320" w:rsidP="00467320">
      <w:r w:rsidRPr="00467320">
        <w:t>The ETL pipeline follows 5 layers:</w:t>
      </w:r>
    </w:p>
    <w:p w14:paraId="0A8D69E9" w14:textId="77777777" w:rsidR="00467320" w:rsidRPr="00467320" w:rsidRDefault="00467320" w:rsidP="00467320">
      <w:r w:rsidRPr="00467320">
        <w:rPr>
          <w:b/>
          <w:bCs/>
        </w:rPr>
        <w:t>LAYER 1 — EXTRACT</w:t>
      </w:r>
    </w:p>
    <w:p w14:paraId="6E24D853" w14:textId="77777777" w:rsidR="00467320" w:rsidRPr="00467320" w:rsidRDefault="00467320" w:rsidP="00467320">
      <w:r w:rsidRPr="00467320">
        <w:t>Raw CSV files loaded using Python Pandas. Live NAV data fetched from mfapi.in REST API for 5 schemes using the requests library.</w:t>
      </w:r>
    </w:p>
    <w:p w14:paraId="168BC956" w14:textId="77777777" w:rsidR="00467320" w:rsidRPr="00467320" w:rsidRDefault="00467320" w:rsidP="00467320">
      <w:r w:rsidRPr="00467320">
        <w:rPr>
          <w:b/>
          <w:bCs/>
        </w:rPr>
        <w:t>LAYER 2 — TRANSFORM</w:t>
      </w:r>
    </w:p>
    <w:p w14:paraId="0BB7B25A" w14:textId="77777777" w:rsidR="00467320" w:rsidRPr="00467320" w:rsidRDefault="00467320" w:rsidP="00467320">
      <w:r w:rsidRPr="00467320">
        <w:t>Data cleaning included: handling missing NAV values using forward-fill, removing duplicates, standardising date formats, validating AMFI codes and computing derived fields like daily returns and CAGR.</w:t>
      </w:r>
    </w:p>
    <w:p w14:paraId="2141CC76" w14:textId="77777777" w:rsidR="00467320" w:rsidRPr="00467320" w:rsidRDefault="00467320" w:rsidP="00467320">
      <w:r w:rsidRPr="00467320">
        <w:rPr>
          <w:b/>
          <w:bCs/>
        </w:rPr>
        <w:t>LAYER 3 — LOAD</w:t>
      </w:r>
    </w:p>
    <w:p w14:paraId="744D9352" w14:textId="77777777" w:rsidR="00467320" w:rsidRPr="00467320" w:rsidRDefault="00467320" w:rsidP="00467320">
      <w:r w:rsidRPr="00467320">
        <w:t>All cleaned data loaded into SQLite database (</w:t>
      </w:r>
      <w:proofErr w:type="spellStart"/>
      <w:r w:rsidRPr="00467320">
        <w:t>bluestock_mf.db</w:t>
      </w:r>
      <w:proofErr w:type="spellEnd"/>
      <w:r w:rsidRPr="00467320">
        <w:t xml:space="preserve">) using </w:t>
      </w:r>
      <w:proofErr w:type="spellStart"/>
      <w:r w:rsidRPr="00467320">
        <w:t>SQLAlchemy</w:t>
      </w:r>
      <w:proofErr w:type="spellEnd"/>
      <w:r w:rsidRPr="00467320">
        <w:t xml:space="preserve">. Star schema designed with dimension and fact tables indexed on </w:t>
      </w:r>
      <w:proofErr w:type="spellStart"/>
      <w:r w:rsidRPr="00467320">
        <w:t>amfi_code</w:t>
      </w:r>
      <w:proofErr w:type="spellEnd"/>
      <w:r w:rsidRPr="00467320">
        <w:t xml:space="preserve"> and date for fast query performance.</w:t>
      </w:r>
    </w:p>
    <w:p w14:paraId="5F19A36E" w14:textId="77777777" w:rsidR="00467320" w:rsidRPr="00467320" w:rsidRDefault="00467320" w:rsidP="00467320">
      <w:r w:rsidRPr="00467320">
        <w:rPr>
          <w:b/>
          <w:bCs/>
        </w:rPr>
        <w:t>LAYER 4 — ANALYSE</w:t>
      </w:r>
    </w:p>
    <w:p w14:paraId="759F8980" w14:textId="77777777" w:rsidR="00467320" w:rsidRPr="00467320" w:rsidRDefault="00467320" w:rsidP="00467320">
      <w:r w:rsidRPr="00467320">
        <w:t xml:space="preserve">EDA performed in </w:t>
      </w:r>
      <w:proofErr w:type="spellStart"/>
      <w:r w:rsidRPr="00467320">
        <w:t>Jupyter</w:t>
      </w:r>
      <w:proofErr w:type="spellEnd"/>
      <w:r w:rsidRPr="00467320">
        <w:t xml:space="preserve"> Notebooks using Matplotlib, Seaborn and Plotly. Risk metrics computed using NumPy and SciPy including Sharpe Ratio, Sortino Ratio, Alpha, Beta, </w:t>
      </w:r>
      <w:proofErr w:type="spellStart"/>
      <w:r w:rsidRPr="00467320">
        <w:t>VaR</w:t>
      </w:r>
      <w:proofErr w:type="spellEnd"/>
      <w:r w:rsidRPr="00467320">
        <w:t xml:space="preserve"> and CVaR.</w:t>
      </w:r>
    </w:p>
    <w:p w14:paraId="046AEBD7" w14:textId="77777777" w:rsidR="00467320" w:rsidRPr="00467320" w:rsidRDefault="00467320" w:rsidP="00467320">
      <w:r w:rsidRPr="00467320">
        <w:rPr>
          <w:b/>
          <w:bCs/>
        </w:rPr>
        <w:t>LAYER 5 — VISUALISE</w:t>
      </w:r>
    </w:p>
    <w:p w14:paraId="14E63FCB" w14:textId="77777777" w:rsidR="00467320" w:rsidRPr="00467320" w:rsidRDefault="00467320" w:rsidP="00467320">
      <w:r w:rsidRPr="00467320">
        <w:t>Interactive 4-page Power BI dashboard built with slicers, KPI cards, drill-through capability and exported to PDF for stakeholder distribution.</w:t>
      </w:r>
    </w:p>
    <w:p w14:paraId="4121F1A9" w14:textId="1308EF67" w:rsidR="00467320" w:rsidRPr="00204371" w:rsidRDefault="00467320" w:rsidP="00467320">
      <w:pPr>
        <w:pStyle w:val="Heading1"/>
        <w:jc w:val="center"/>
        <w:rPr>
          <w:b/>
          <w:bCs/>
          <w:sz w:val="32"/>
          <w:szCs w:val="32"/>
        </w:rPr>
      </w:pPr>
      <w:r w:rsidRPr="00204371">
        <w:rPr>
          <w:b/>
          <w:bCs/>
          <w:sz w:val="32"/>
          <w:szCs w:val="32"/>
        </w:rPr>
        <w:lastRenderedPageBreak/>
        <w:t>E</w:t>
      </w:r>
      <w:r w:rsidR="00204371">
        <w:rPr>
          <w:b/>
          <w:bCs/>
          <w:sz w:val="32"/>
          <w:szCs w:val="32"/>
        </w:rPr>
        <w:t>xploratory Data Analysis</w:t>
      </w:r>
    </w:p>
    <w:p w14:paraId="348F6F1A" w14:textId="77777777" w:rsidR="00467320" w:rsidRPr="00467320" w:rsidRDefault="00467320" w:rsidP="00467320">
      <w:r w:rsidRPr="00467320">
        <w:t>Comprehensive EDA was performed across NAV history, AUM data, SIP inflow data and investor transaction data to identify key trends, patterns and anomalies in India's mutual fund industry.</w:t>
      </w:r>
    </w:p>
    <w:p w14:paraId="7DA612E1" w14:textId="77777777" w:rsidR="00467320" w:rsidRPr="00467320" w:rsidRDefault="00467320" w:rsidP="00467320">
      <w:pPr>
        <w:rPr>
          <w:b/>
          <w:bCs/>
        </w:rPr>
      </w:pPr>
      <w:r w:rsidRPr="00467320">
        <w:rPr>
          <w:b/>
          <w:bCs/>
        </w:rPr>
        <w:t>5.1 NAV TREND ANALYSIS</w:t>
      </w:r>
    </w:p>
    <w:p w14:paraId="672F4B28" w14:textId="77777777" w:rsidR="00467320" w:rsidRPr="00467320" w:rsidRDefault="00467320" w:rsidP="00467320">
      <w:r w:rsidRPr="00467320">
        <w:t>Daily NAV for all 40 schemes was plotted from January 2022 to May 2026.</w:t>
      </w:r>
    </w:p>
    <w:p w14:paraId="1C631C78" w14:textId="77777777" w:rsidR="00467320" w:rsidRPr="00467320" w:rsidRDefault="00467320" w:rsidP="00467320">
      <w:r w:rsidRPr="00467320">
        <w:rPr>
          <w:b/>
          <w:bCs/>
        </w:rPr>
        <w:t>Key observations:</w:t>
      </w:r>
    </w:p>
    <w:p w14:paraId="2147E064" w14:textId="77777777" w:rsidR="00467320" w:rsidRPr="00467320" w:rsidRDefault="00467320" w:rsidP="00204371">
      <w:pPr>
        <w:numPr>
          <w:ilvl w:val="0"/>
          <w:numId w:val="6"/>
        </w:numPr>
      </w:pPr>
      <w:r w:rsidRPr="00467320">
        <w:t xml:space="preserve">All equity funds showed strong upward trend over the </w:t>
      </w:r>
      <w:proofErr w:type="gramStart"/>
      <w:r w:rsidRPr="00467320">
        <w:t>4.5 year</w:t>
      </w:r>
      <w:proofErr w:type="gramEnd"/>
      <w:r w:rsidRPr="00467320">
        <w:t xml:space="preserve"> period.</w:t>
      </w:r>
    </w:p>
    <w:p w14:paraId="5D782A07" w14:textId="77777777" w:rsidR="00467320" w:rsidRPr="00467320" w:rsidRDefault="00467320" w:rsidP="00204371">
      <w:pPr>
        <w:numPr>
          <w:ilvl w:val="0"/>
          <w:numId w:val="6"/>
        </w:numPr>
      </w:pPr>
      <w:r w:rsidRPr="00467320">
        <w:t>A notable correction was observed in mid-2022 due to global macroeconomic pressures including US Fed rate hikes.</w:t>
      </w:r>
    </w:p>
    <w:p w14:paraId="65F1363E" w14:textId="77777777" w:rsidR="00467320" w:rsidRPr="00467320" w:rsidRDefault="00467320" w:rsidP="00204371">
      <w:pPr>
        <w:numPr>
          <w:ilvl w:val="0"/>
          <w:numId w:val="6"/>
        </w:numPr>
      </w:pPr>
      <w:r w:rsidRPr="00467320">
        <w:t>Strong recovery rally observed throughout 2023 as domestic flows remained resilient.</w:t>
      </w:r>
    </w:p>
    <w:p w14:paraId="71BAD158" w14:textId="77777777" w:rsidR="00467320" w:rsidRPr="00467320" w:rsidRDefault="00467320" w:rsidP="00204371">
      <w:pPr>
        <w:numPr>
          <w:ilvl w:val="0"/>
          <w:numId w:val="6"/>
        </w:numPr>
      </w:pPr>
      <w:r w:rsidRPr="00467320">
        <w:t>Large Cap funds showed lower volatility compared to Mid and Small Cap funds throughout the period.</w:t>
      </w:r>
    </w:p>
    <w:p w14:paraId="26FE2198" w14:textId="77777777" w:rsidR="00467320" w:rsidRDefault="00467320" w:rsidP="00204371">
      <w:pPr>
        <w:numPr>
          <w:ilvl w:val="0"/>
          <w:numId w:val="6"/>
        </w:numPr>
      </w:pPr>
      <w:r w:rsidRPr="00467320">
        <w:t>Liquid and Debt funds maintained stable, steadily growing NAV curves with minimal volatility.</w:t>
      </w:r>
    </w:p>
    <w:p w14:paraId="01479756" w14:textId="1414D8E0" w:rsidR="00467320" w:rsidRPr="00467320" w:rsidRDefault="00467320" w:rsidP="00467320">
      <w:pPr>
        <w:ind w:left="720"/>
      </w:pPr>
      <w:r w:rsidRPr="00467320">
        <w:drawing>
          <wp:inline distT="0" distB="0" distL="0" distR="0" wp14:anchorId="7ED0D3A0" wp14:editId="15511049">
            <wp:extent cx="5041127" cy="2133515"/>
            <wp:effectExtent l="0" t="0" r="7620" b="635"/>
            <wp:docPr id="15373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8578" name=""/>
                    <pic:cNvPicPr/>
                  </pic:nvPicPr>
                  <pic:blipFill>
                    <a:blip r:embed="rId14"/>
                    <a:stretch>
                      <a:fillRect/>
                    </a:stretch>
                  </pic:blipFill>
                  <pic:spPr>
                    <a:xfrm>
                      <a:off x="0" y="0"/>
                      <a:ext cx="5057491" cy="2140441"/>
                    </a:xfrm>
                    <a:prstGeom prst="rect">
                      <a:avLst/>
                    </a:prstGeom>
                  </pic:spPr>
                </pic:pic>
              </a:graphicData>
            </a:graphic>
          </wp:inline>
        </w:drawing>
      </w:r>
    </w:p>
    <w:p w14:paraId="7E5B8B2C" w14:textId="77777777" w:rsidR="00467320" w:rsidRPr="00467320" w:rsidRDefault="00467320" w:rsidP="00467320">
      <w:pPr>
        <w:rPr>
          <w:b/>
          <w:bCs/>
        </w:rPr>
      </w:pPr>
      <w:r w:rsidRPr="00467320">
        <w:rPr>
          <w:b/>
          <w:bCs/>
        </w:rPr>
        <w:t>5.2 AUM GROWTH BY FUND HOUSE</w:t>
      </w:r>
    </w:p>
    <w:p w14:paraId="18F717B7" w14:textId="77777777" w:rsidR="00467320" w:rsidRPr="00467320" w:rsidRDefault="00467320" w:rsidP="00467320">
      <w:r w:rsidRPr="00467320">
        <w:t>Quarterly AUM data for 10 fund houses revealed clear industry hierarchy:</w:t>
      </w:r>
    </w:p>
    <w:p w14:paraId="5A557D5A" w14:textId="77777777" w:rsidR="00467320" w:rsidRPr="00467320" w:rsidRDefault="00467320" w:rsidP="00204371">
      <w:pPr>
        <w:numPr>
          <w:ilvl w:val="0"/>
          <w:numId w:val="7"/>
        </w:numPr>
      </w:pPr>
      <w:r w:rsidRPr="00467320">
        <w:t>SBI Mutual Fund leads with Rs. 12.50 lakh crore AUM as of Dec 2025.</w:t>
      </w:r>
    </w:p>
    <w:p w14:paraId="1CB6D68A" w14:textId="77777777" w:rsidR="00467320" w:rsidRPr="00467320" w:rsidRDefault="00467320" w:rsidP="00204371">
      <w:pPr>
        <w:numPr>
          <w:ilvl w:val="0"/>
          <w:numId w:val="7"/>
        </w:numPr>
      </w:pPr>
      <w:r w:rsidRPr="00467320">
        <w:t>ICICI Prudential MF is second with Rs. 10.74 lakh crore.</w:t>
      </w:r>
    </w:p>
    <w:p w14:paraId="2D5134BD" w14:textId="77777777" w:rsidR="00467320" w:rsidRPr="00467320" w:rsidRDefault="00467320" w:rsidP="00204371">
      <w:pPr>
        <w:numPr>
          <w:ilvl w:val="0"/>
          <w:numId w:val="7"/>
        </w:numPr>
      </w:pPr>
      <w:r w:rsidRPr="00467320">
        <w:t>HDFC Mutual Fund is third with Rs. 9.30 lakh crore.</w:t>
      </w:r>
    </w:p>
    <w:p w14:paraId="1F6110E0" w14:textId="77777777" w:rsidR="00467320" w:rsidRPr="00467320" w:rsidRDefault="00467320" w:rsidP="00204371">
      <w:pPr>
        <w:numPr>
          <w:ilvl w:val="0"/>
          <w:numId w:val="7"/>
        </w:numPr>
      </w:pPr>
      <w:r w:rsidRPr="00467320">
        <w:t>The top 3 fund houses together account for over 40% of industry AUM.</w:t>
      </w:r>
    </w:p>
    <w:p w14:paraId="69D12F86" w14:textId="77777777" w:rsidR="00467320" w:rsidRPr="00467320" w:rsidRDefault="00467320" w:rsidP="00204371">
      <w:pPr>
        <w:numPr>
          <w:ilvl w:val="0"/>
          <w:numId w:val="7"/>
        </w:numPr>
      </w:pPr>
      <w:r w:rsidRPr="00467320">
        <w:lastRenderedPageBreak/>
        <w:t>All fund houses showed consistent AUM growth from 2022 to 2024.</w:t>
      </w:r>
    </w:p>
    <w:p w14:paraId="191912D4" w14:textId="77777777" w:rsidR="00467320" w:rsidRDefault="00467320" w:rsidP="00204371">
      <w:pPr>
        <w:numPr>
          <w:ilvl w:val="0"/>
          <w:numId w:val="7"/>
        </w:numPr>
      </w:pPr>
      <w:r w:rsidRPr="00467320">
        <w:t>Slight moderation in growth rate observed in 2025.</w:t>
      </w:r>
    </w:p>
    <w:p w14:paraId="35C0CFBA" w14:textId="3A6EE394" w:rsidR="00467320" w:rsidRPr="00467320" w:rsidRDefault="00467320" w:rsidP="00467320">
      <w:pPr>
        <w:ind w:left="720"/>
      </w:pPr>
      <w:r w:rsidRPr="00467320">
        <w:drawing>
          <wp:inline distT="0" distB="0" distL="0" distR="0" wp14:anchorId="4B1D832D" wp14:editId="4D6EAC6E">
            <wp:extent cx="5031697" cy="3593990"/>
            <wp:effectExtent l="0" t="0" r="0" b="6985"/>
            <wp:docPr id="160163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37721" name=""/>
                    <pic:cNvPicPr/>
                  </pic:nvPicPr>
                  <pic:blipFill>
                    <a:blip r:embed="rId15"/>
                    <a:stretch>
                      <a:fillRect/>
                    </a:stretch>
                  </pic:blipFill>
                  <pic:spPr>
                    <a:xfrm>
                      <a:off x="0" y="0"/>
                      <a:ext cx="5044841" cy="3603378"/>
                    </a:xfrm>
                    <a:prstGeom prst="rect">
                      <a:avLst/>
                    </a:prstGeom>
                  </pic:spPr>
                </pic:pic>
              </a:graphicData>
            </a:graphic>
          </wp:inline>
        </w:drawing>
      </w:r>
    </w:p>
    <w:p w14:paraId="71F41F1C" w14:textId="77777777" w:rsidR="00467320" w:rsidRPr="00467320" w:rsidRDefault="00467320" w:rsidP="00467320">
      <w:pPr>
        <w:rPr>
          <w:b/>
          <w:bCs/>
        </w:rPr>
      </w:pPr>
      <w:r w:rsidRPr="00467320">
        <w:rPr>
          <w:b/>
          <w:bCs/>
        </w:rPr>
        <w:t>5.3 SIP INFLOW TREND</w:t>
      </w:r>
    </w:p>
    <w:p w14:paraId="3D5A7C0B" w14:textId="77777777" w:rsidR="00467320" w:rsidRPr="00467320" w:rsidRDefault="00467320" w:rsidP="00467320">
      <w:r w:rsidRPr="00467320">
        <w:t>Monthly SIP inflow data from January 2022 to December 2025 revealed:</w:t>
      </w:r>
    </w:p>
    <w:p w14:paraId="53558A09" w14:textId="77777777" w:rsidR="00467320" w:rsidRPr="00467320" w:rsidRDefault="00467320" w:rsidP="00204371">
      <w:pPr>
        <w:numPr>
          <w:ilvl w:val="0"/>
          <w:numId w:val="8"/>
        </w:numPr>
      </w:pPr>
      <w:r w:rsidRPr="00467320">
        <w:t>Consistent month-on-month growth in SIP inflows over 4 years.</w:t>
      </w:r>
    </w:p>
    <w:p w14:paraId="139D6585" w14:textId="77777777" w:rsidR="00467320" w:rsidRPr="00467320" w:rsidRDefault="00467320" w:rsidP="00204371">
      <w:pPr>
        <w:numPr>
          <w:ilvl w:val="0"/>
          <w:numId w:val="8"/>
        </w:numPr>
      </w:pPr>
      <w:r w:rsidRPr="00467320">
        <w:t>SIP inflows crossed Rs. 20,000 crore milestone in early 2024.</w:t>
      </w:r>
    </w:p>
    <w:p w14:paraId="184C6886" w14:textId="77777777" w:rsidR="00467320" w:rsidRPr="00467320" w:rsidRDefault="00467320" w:rsidP="00204371">
      <w:pPr>
        <w:numPr>
          <w:ilvl w:val="0"/>
          <w:numId w:val="8"/>
        </w:numPr>
      </w:pPr>
      <w:r w:rsidRPr="00467320">
        <w:t xml:space="preserve">All-time high of Rs. 31,002 </w:t>
      </w:r>
      <w:proofErr w:type="gramStart"/>
      <w:r w:rsidRPr="00467320">
        <w:t>crore</w:t>
      </w:r>
      <w:proofErr w:type="gramEnd"/>
      <w:r w:rsidRPr="00467320">
        <w:t xml:space="preserve"> reached in December 2025.</w:t>
      </w:r>
    </w:p>
    <w:p w14:paraId="4652A1EA" w14:textId="77777777" w:rsidR="00467320" w:rsidRPr="00467320" w:rsidRDefault="00467320" w:rsidP="00204371">
      <w:pPr>
        <w:numPr>
          <w:ilvl w:val="0"/>
          <w:numId w:val="8"/>
        </w:numPr>
      </w:pPr>
      <w:r w:rsidRPr="00467320">
        <w:t>Active SIP accounts grew to 9.35 crore showing deep penetration.</w:t>
      </w:r>
    </w:p>
    <w:p w14:paraId="6B1A618D" w14:textId="77777777" w:rsidR="00467320" w:rsidRDefault="00467320" w:rsidP="00204371">
      <w:pPr>
        <w:numPr>
          <w:ilvl w:val="0"/>
          <w:numId w:val="8"/>
        </w:numPr>
      </w:pPr>
      <w:r w:rsidRPr="00467320">
        <w:t>New SIP registrations remain strong each month indicating sustained investor confidence in systematic investing.</w:t>
      </w:r>
    </w:p>
    <w:p w14:paraId="20A9996F" w14:textId="295A2400" w:rsidR="00467320" w:rsidRPr="00467320" w:rsidRDefault="00467320" w:rsidP="00467320">
      <w:pPr>
        <w:ind w:left="360"/>
      </w:pPr>
      <w:r w:rsidRPr="00467320">
        <w:drawing>
          <wp:inline distT="0" distB="0" distL="0" distR="0" wp14:anchorId="0223DBDC" wp14:editId="411BF22E">
            <wp:extent cx="5242535" cy="1844703"/>
            <wp:effectExtent l="0" t="0" r="0" b="3175"/>
            <wp:docPr id="120123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37456" name=""/>
                    <pic:cNvPicPr/>
                  </pic:nvPicPr>
                  <pic:blipFill>
                    <a:blip r:embed="rId16"/>
                    <a:stretch>
                      <a:fillRect/>
                    </a:stretch>
                  </pic:blipFill>
                  <pic:spPr>
                    <a:xfrm>
                      <a:off x="0" y="0"/>
                      <a:ext cx="5292155" cy="1862163"/>
                    </a:xfrm>
                    <a:prstGeom prst="rect">
                      <a:avLst/>
                    </a:prstGeom>
                  </pic:spPr>
                </pic:pic>
              </a:graphicData>
            </a:graphic>
          </wp:inline>
        </w:drawing>
      </w:r>
    </w:p>
    <w:p w14:paraId="6E1D4C5D" w14:textId="77777777" w:rsidR="00467320" w:rsidRPr="00467320" w:rsidRDefault="00467320" w:rsidP="00467320">
      <w:pPr>
        <w:rPr>
          <w:b/>
          <w:bCs/>
        </w:rPr>
      </w:pPr>
      <w:r w:rsidRPr="00467320">
        <w:rPr>
          <w:b/>
          <w:bCs/>
        </w:rPr>
        <w:lastRenderedPageBreak/>
        <w:t>5.4 CATEGORY-WISE INFLOWS</w:t>
      </w:r>
    </w:p>
    <w:p w14:paraId="75078C95" w14:textId="77777777" w:rsidR="00467320" w:rsidRPr="00467320" w:rsidRDefault="00467320" w:rsidP="00467320">
      <w:r w:rsidRPr="00467320">
        <w:t>Analysis of net inflows by fund category for FY 2024-25:</w:t>
      </w:r>
    </w:p>
    <w:p w14:paraId="3DA9399F" w14:textId="77777777" w:rsidR="00467320" w:rsidRPr="00467320" w:rsidRDefault="00467320" w:rsidP="00204371">
      <w:pPr>
        <w:numPr>
          <w:ilvl w:val="0"/>
          <w:numId w:val="9"/>
        </w:numPr>
      </w:pPr>
      <w:r w:rsidRPr="00467320">
        <w:t>Equity funds received the highest net inflows overall.</w:t>
      </w:r>
    </w:p>
    <w:p w14:paraId="20146E97" w14:textId="77777777" w:rsidR="00467320" w:rsidRPr="00467320" w:rsidRDefault="00467320" w:rsidP="00204371">
      <w:pPr>
        <w:numPr>
          <w:ilvl w:val="0"/>
          <w:numId w:val="9"/>
        </w:numPr>
      </w:pPr>
      <w:r w:rsidRPr="00467320">
        <w:t>Small Cap and Mid Cap categories saw strong investor interest.</w:t>
      </w:r>
    </w:p>
    <w:p w14:paraId="4AE36AED" w14:textId="77777777" w:rsidR="00467320" w:rsidRPr="00467320" w:rsidRDefault="00467320" w:rsidP="00204371">
      <w:pPr>
        <w:numPr>
          <w:ilvl w:val="0"/>
          <w:numId w:val="9"/>
        </w:numPr>
      </w:pPr>
      <w:r w:rsidRPr="00467320">
        <w:t>ELSS funds showed steady inflows driven by tax saving investors.</w:t>
      </w:r>
    </w:p>
    <w:p w14:paraId="1189D84C" w14:textId="77777777" w:rsidR="00467320" w:rsidRPr="00467320" w:rsidRDefault="00467320" w:rsidP="00204371">
      <w:pPr>
        <w:numPr>
          <w:ilvl w:val="0"/>
          <w:numId w:val="9"/>
        </w:numPr>
      </w:pPr>
      <w:r w:rsidRPr="00467320">
        <w:t>Liquid funds saw temporary outflows during high equity market periods.</w:t>
      </w:r>
    </w:p>
    <w:p w14:paraId="703B990C" w14:textId="77777777" w:rsidR="00467320" w:rsidRDefault="00467320" w:rsidP="00204371">
      <w:pPr>
        <w:numPr>
          <w:ilvl w:val="0"/>
          <w:numId w:val="9"/>
        </w:numPr>
      </w:pPr>
      <w:r w:rsidRPr="00467320">
        <w:t>Hybrid funds gained popularity among moderate risk investors.</w:t>
      </w:r>
    </w:p>
    <w:p w14:paraId="6C9C1905" w14:textId="6BE016EF" w:rsidR="00467320" w:rsidRPr="00467320" w:rsidRDefault="00467320" w:rsidP="00467320">
      <w:r w:rsidRPr="00467320">
        <w:drawing>
          <wp:inline distT="0" distB="0" distL="0" distR="0" wp14:anchorId="0EDCCCEF" wp14:editId="61044879">
            <wp:extent cx="5731510" cy="3061970"/>
            <wp:effectExtent l="0" t="0" r="2540" b="5080"/>
            <wp:docPr id="45816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3652" name=""/>
                    <pic:cNvPicPr/>
                  </pic:nvPicPr>
                  <pic:blipFill>
                    <a:blip r:embed="rId17"/>
                    <a:stretch>
                      <a:fillRect/>
                    </a:stretch>
                  </pic:blipFill>
                  <pic:spPr>
                    <a:xfrm>
                      <a:off x="0" y="0"/>
                      <a:ext cx="5731510" cy="3061970"/>
                    </a:xfrm>
                    <a:prstGeom prst="rect">
                      <a:avLst/>
                    </a:prstGeom>
                  </pic:spPr>
                </pic:pic>
              </a:graphicData>
            </a:graphic>
          </wp:inline>
        </w:drawing>
      </w:r>
    </w:p>
    <w:p w14:paraId="396B5F77" w14:textId="77777777" w:rsidR="00467320" w:rsidRPr="00467320" w:rsidRDefault="00467320" w:rsidP="00467320">
      <w:pPr>
        <w:rPr>
          <w:b/>
          <w:bCs/>
        </w:rPr>
      </w:pPr>
      <w:r w:rsidRPr="00467320">
        <w:rPr>
          <w:b/>
          <w:bCs/>
        </w:rPr>
        <w:t>5.5 INVESTOR DEMOGRAPHICS</w:t>
      </w:r>
    </w:p>
    <w:p w14:paraId="673A26AE" w14:textId="77777777" w:rsidR="00467320" w:rsidRPr="00467320" w:rsidRDefault="00467320" w:rsidP="00467320">
      <w:r w:rsidRPr="00467320">
        <w:t>Analysis of 32,000+ investor transactions revealed:</w:t>
      </w:r>
    </w:p>
    <w:p w14:paraId="3CEAC1DE" w14:textId="77777777" w:rsidR="00467320" w:rsidRPr="00467320" w:rsidRDefault="00467320" w:rsidP="00204371">
      <w:pPr>
        <w:numPr>
          <w:ilvl w:val="0"/>
          <w:numId w:val="10"/>
        </w:numPr>
      </w:pPr>
      <w:r w:rsidRPr="00467320">
        <w:t>Age group 26-35 contributes the highest average SIP amount.</w:t>
      </w:r>
    </w:p>
    <w:p w14:paraId="151C47A1" w14:textId="77777777" w:rsidR="00467320" w:rsidRPr="00467320" w:rsidRDefault="00467320" w:rsidP="00204371">
      <w:pPr>
        <w:numPr>
          <w:ilvl w:val="0"/>
          <w:numId w:val="10"/>
        </w:numPr>
      </w:pPr>
      <w:r w:rsidRPr="00467320">
        <w:t>Age group 36-45 has the highest total invested amount (lumpsum).</w:t>
      </w:r>
    </w:p>
    <w:p w14:paraId="78F4A721" w14:textId="77777777" w:rsidR="00467320" w:rsidRPr="00467320" w:rsidRDefault="00467320" w:rsidP="00204371">
      <w:pPr>
        <w:numPr>
          <w:ilvl w:val="0"/>
          <w:numId w:val="10"/>
        </w:numPr>
      </w:pPr>
      <w:r w:rsidRPr="00467320">
        <w:t>Gender distribution shows growing participation from female investors.</w:t>
      </w:r>
    </w:p>
    <w:p w14:paraId="5CBC8D4E" w14:textId="77777777" w:rsidR="00467320" w:rsidRPr="00467320" w:rsidRDefault="00467320" w:rsidP="00204371">
      <w:pPr>
        <w:numPr>
          <w:ilvl w:val="0"/>
          <w:numId w:val="10"/>
        </w:numPr>
      </w:pPr>
      <w:r w:rsidRPr="00467320">
        <w:t xml:space="preserve">Higher income investors (above Rs. 10 </w:t>
      </w:r>
      <w:proofErr w:type="gramStart"/>
      <w:r w:rsidRPr="00467320">
        <w:t>lakh</w:t>
      </w:r>
      <w:proofErr w:type="gramEnd"/>
      <w:r w:rsidRPr="00467320">
        <w:t xml:space="preserve"> annual) prefer Direct plans.</w:t>
      </w:r>
    </w:p>
    <w:p w14:paraId="4885CDF7" w14:textId="77777777" w:rsidR="00467320" w:rsidRDefault="00467320" w:rsidP="00204371">
      <w:pPr>
        <w:numPr>
          <w:ilvl w:val="0"/>
          <w:numId w:val="10"/>
        </w:numPr>
      </w:pPr>
      <w:r w:rsidRPr="00467320">
        <w:t>Lower income investors predominantly use Regular plans via distributors.</w:t>
      </w:r>
    </w:p>
    <w:p w14:paraId="1DD10829" w14:textId="591D3D34" w:rsidR="00467320" w:rsidRPr="00467320" w:rsidRDefault="00467320" w:rsidP="00467320">
      <w:r w:rsidRPr="00467320">
        <w:lastRenderedPageBreak/>
        <w:drawing>
          <wp:inline distT="0" distB="0" distL="0" distR="0" wp14:anchorId="51C1D479" wp14:editId="513272B5">
            <wp:extent cx="5839287" cy="2544417"/>
            <wp:effectExtent l="0" t="0" r="0" b="8890"/>
            <wp:docPr id="99440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9926" name=""/>
                    <pic:cNvPicPr/>
                  </pic:nvPicPr>
                  <pic:blipFill>
                    <a:blip r:embed="rId18"/>
                    <a:stretch>
                      <a:fillRect/>
                    </a:stretch>
                  </pic:blipFill>
                  <pic:spPr>
                    <a:xfrm>
                      <a:off x="0" y="0"/>
                      <a:ext cx="5865554" cy="2555863"/>
                    </a:xfrm>
                    <a:prstGeom prst="rect">
                      <a:avLst/>
                    </a:prstGeom>
                  </pic:spPr>
                </pic:pic>
              </a:graphicData>
            </a:graphic>
          </wp:inline>
        </w:drawing>
      </w:r>
    </w:p>
    <w:p w14:paraId="503B5465" w14:textId="77777777" w:rsidR="00467320" w:rsidRPr="00467320" w:rsidRDefault="00467320" w:rsidP="00467320">
      <w:pPr>
        <w:rPr>
          <w:b/>
          <w:bCs/>
        </w:rPr>
      </w:pPr>
      <w:r w:rsidRPr="00467320">
        <w:rPr>
          <w:b/>
          <w:bCs/>
        </w:rPr>
        <w:t>5.6 GEOGRAPHIC DISTRIBUTION</w:t>
      </w:r>
    </w:p>
    <w:p w14:paraId="0F219477" w14:textId="77777777" w:rsidR="00467320" w:rsidRPr="00467320" w:rsidRDefault="00467320" w:rsidP="00467320">
      <w:r w:rsidRPr="00467320">
        <w:t>State-wise and city-tier analysis of transaction data:</w:t>
      </w:r>
    </w:p>
    <w:p w14:paraId="164950AE" w14:textId="77777777" w:rsidR="00467320" w:rsidRPr="00467320" w:rsidRDefault="00467320" w:rsidP="00204371">
      <w:pPr>
        <w:numPr>
          <w:ilvl w:val="0"/>
          <w:numId w:val="11"/>
        </w:numPr>
      </w:pPr>
      <w:r w:rsidRPr="00467320">
        <w:t>Maharashtra contributes the highest total transaction volume.</w:t>
      </w:r>
    </w:p>
    <w:p w14:paraId="15A8E693" w14:textId="77777777" w:rsidR="00467320" w:rsidRPr="00467320" w:rsidRDefault="00467320" w:rsidP="00204371">
      <w:pPr>
        <w:numPr>
          <w:ilvl w:val="0"/>
          <w:numId w:val="11"/>
        </w:numPr>
      </w:pPr>
      <w:r w:rsidRPr="00467320">
        <w:t>Delhi NCR and Karnataka are second and third respectively.</w:t>
      </w:r>
    </w:p>
    <w:p w14:paraId="0BA25432" w14:textId="77777777" w:rsidR="00467320" w:rsidRPr="00467320" w:rsidRDefault="00467320" w:rsidP="00204371">
      <w:pPr>
        <w:numPr>
          <w:ilvl w:val="0"/>
          <w:numId w:val="11"/>
        </w:numPr>
      </w:pPr>
      <w:r w:rsidRPr="00467320">
        <w:t>T30 cities (Top 30) account for approximately 75% of total AUM.</w:t>
      </w:r>
    </w:p>
    <w:p w14:paraId="6D84BDE1" w14:textId="77777777" w:rsidR="00467320" w:rsidRPr="00467320" w:rsidRDefault="00467320" w:rsidP="00204371">
      <w:pPr>
        <w:numPr>
          <w:ilvl w:val="0"/>
          <w:numId w:val="11"/>
        </w:numPr>
      </w:pPr>
      <w:r w:rsidRPr="00467320">
        <w:t>B30 cities (Beyond Top 30) show faster growth rate indicating increasing financial inclusion in smaller towns and cities.</w:t>
      </w:r>
    </w:p>
    <w:p w14:paraId="18755807" w14:textId="77777777" w:rsidR="00467320" w:rsidRDefault="00467320" w:rsidP="00204371">
      <w:pPr>
        <w:numPr>
          <w:ilvl w:val="0"/>
          <w:numId w:val="11"/>
        </w:numPr>
      </w:pPr>
      <w:r w:rsidRPr="00467320">
        <w:t>Southern states show higher average SIP amounts per investor.</w:t>
      </w:r>
    </w:p>
    <w:p w14:paraId="11558DD4" w14:textId="55E8CF31" w:rsidR="00467320" w:rsidRPr="00467320" w:rsidRDefault="00467320" w:rsidP="00467320">
      <w:r w:rsidRPr="00467320">
        <w:drawing>
          <wp:inline distT="0" distB="0" distL="0" distR="0" wp14:anchorId="5F616D2E" wp14:editId="79705C2A">
            <wp:extent cx="5731510" cy="2573655"/>
            <wp:effectExtent l="0" t="0" r="2540" b="0"/>
            <wp:docPr id="64087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8539" name=""/>
                    <pic:cNvPicPr/>
                  </pic:nvPicPr>
                  <pic:blipFill>
                    <a:blip r:embed="rId19"/>
                    <a:stretch>
                      <a:fillRect/>
                    </a:stretch>
                  </pic:blipFill>
                  <pic:spPr>
                    <a:xfrm>
                      <a:off x="0" y="0"/>
                      <a:ext cx="5731510" cy="2573655"/>
                    </a:xfrm>
                    <a:prstGeom prst="rect">
                      <a:avLst/>
                    </a:prstGeom>
                  </pic:spPr>
                </pic:pic>
              </a:graphicData>
            </a:graphic>
          </wp:inline>
        </w:drawing>
      </w:r>
    </w:p>
    <w:p w14:paraId="68BEBE9C" w14:textId="77777777" w:rsidR="00467320" w:rsidRPr="00467320" w:rsidRDefault="00467320" w:rsidP="00467320">
      <w:pPr>
        <w:rPr>
          <w:b/>
          <w:bCs/>
        </w:rPr>
      </w:pPr>
      <w:r w:rsidRPr="00467320">
        <w:rPr>
          <w:b/>
          <w:bCs/>
        </w:rPr>
        <w:t>5.7 FOLIO COUNT GROWTH</w:t>
      </w:r>
    </w:p>
    <w:p w14:paraId="78A35E1B" w14:textId="77777777" w:rsidR="00467320" w:rsidRPr="00467320" w:rsidRDefault="00467320" w:rsidP="00467320">
      <w:r w:rsidRPr="00467320">
        <w:t>Total industry folio count showed remarkable growth:</w:t>
      </w:r>
    </w:p>
    <w:p w14:paraId="2E5E202E" w14:textId="77777777" w:rsidR="00467320" w:rsidRPr="00467320" w:rsidRDefault="00467320" w:rsidP="00204371">
      <w:pPr>
        <w:numPr>
          <w:ilvl w:val="0"/>
          <w:numId w:val="12"/>
        </w:numPr>
      </w:pPr>
      <w:r w:rsidRPr="00467320">
        <w:lastRenderedPageBreak/>
        <w:t>Folios grew from 13.26 crore in January 2022 to 26.12 crore in December 2025, effectively doubling in under 4 years.</w:t>
      </w:r>
    </w:p>
    <w:p w14:paraId="6C054D9D" w14:textId="77777777" w:rsidR="00467320" w:rsidRPr="00467320" w:rsidRDefault="00467320" w:rsidP="00204371">
      <w:pPr>
        <w:numPr>
          <w:ilvl w:val="0"/>
          <w:numId w:val="12"/>
        </w:numPr>
      </w:pPr>
      <w:r w:rsidRPr="00467320">
        <w:t>Equity folios grew the fastest reflecting strong retail participation.</w:t>
      </w:r>
    </w:p>
    <w:p w14:paraId="227F7620" w14:textId="77777777" w:rsidR="00467320" w:rsidRPr="00467320" w:rsidRDefault="00467320" w:rsidP="00204371">
      <w:pPr>
        <w:numPr>
          <w:ilvl w:val="0"/>
          <w:numId w:val="12"/>
        </w:numPr>
      </w:pPr>
      <w:r w:rsidRPr="00467320">
        <w:t>Debt folios remained relatively stable over the period.</w:t>
      </w:r>
    </w:p>
    <w:p w14:paraId="0EE3674B" w14:textId="77777777" w:rsidR="00467320" w:rsidRDefault="00467320" w:rsidP="00204371">
      <w:pPr>
        <w:numPr>
          <w:ilvl w:val="0"/>
          <w:numId w:val="12"/>
        </w:numPr>
      </w:pPr>
      <w:r w:rsidRPr="00467320">
        <w:t>Hybrid folios showed moderate growth as a middle-ground option.</w:t>
      </w:r>
    </w:p>
    <w:p w14:paraId="3DF70C2B" w14:textId="3D8CA9BB" w:rsidR="00467320" w:rsidRDefault="00467320" w:rsidP="00467320">
      <w:pPr>
        <w:ind w:left="360"/>
      </w:pPr>
      <w:r w:rsidRPr="00467320">
        <w:drawing>
          <wp:inline distT="0" distB="0" distL="0" distR="0" wp14:anchorId="58584406" wp14:editId="2A2A6B3F">
            <wp:extent cx="5731510" cy="2360930"/>
            <wp:effectExtent l="0" t="0" r="2540" b="1270"/>
            <wp:docPr id="177461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1046" name=""/>
                    <pic:cNvPicPr/>
                  </pic:nvPicPr>
                  <pic:blipFill>
                    <a:blip r:embed="rId20"/>
                    <a:stretch>
                      <a:fillRect/>
                    </a:stretch>
                  </pic:blipFill>
                  <pic:spPr>
                    <a:xfrm>
                      <a:off x="0" y="0"/>
                      <a:ext cx="5731510" cy="2360930"/>
                    </a:xfrm>
                    <a:prstGeom prst="rect">
                      <a:avLst/>
                    </a:prstGeom>
                  </pic:spPr>
                </pic:pic>
              </a:graphicData>
            </a:graphic>
          </wp:inline>
        </w:drawing>
      </w:r>
    </w:p>
    <w:p w14:paraId="00CA2A6C" w14:textId="77777777" w:rsidR="00467320" w:rsidRPr="00467320" w:rsidRDefault="00467320" w:rsidP="00467320">
      <w:pPr>
        <w:ind w:left="720"/>
      </w:pPr>
    </w:p>
    <w:p w14:paraId="44FE6E87" w14:textId="77777777" w:rsidR="00467320" w:rsidRPr="00467320" w:rsidRDefault="00467320" w:rsidP="00467320">
      <w:pPr>
        <w:rPr>
          <w:b/>
          <w:bCs/>
        </w:rPr>
      </w:pPr>
      <w:r w:rsidRPr="00467320">
        <w:rPr>
          <w:b/>
          <w:bCs/>
        </w:rPr>
        <w:t>5.8 PORTFOLIO SECTOR ANALYSIS</w:t>
      </w:r>
    </w:p>
    <w:p w14:paraId="6FE3196A" w14:textId="77777777" w:rsidR="00467320" w:rsidRPr="00467320" w:rsidRDefault="00467320" w:rsidP="00467320">
      <w:r w:rsidRPr="00467320">
        <w:t>Top equity holdings analysis across all equity fund portfolios:</w:t>
      </w:r>
    </w:p>
    <w:p w14:paraId="7652F8AE" w14:textId="77777777" w:rsidR="00467320" w:rsidRPr="00467320" w:rsidRDefault="00467320" w:rsidP="00204371">
      <w:pPr>
        <w:numPr>
          <w:ilvl w:val="0"/>
          <w:numId w:val="13"/>
        </w:numPr>
      </w:pPr>
      <w:r w:rsidRPr="00467320">
        <w:t>Financial Services sector has the highest aggregate weight.</w:t>
      </w:r>
    </w:p>
    <w:p w14:paraId="681B311B" w14:textId="77777777" w:rsidR="00467320" w:rsidRPr="00467320" w:rsidRDefault="00467320" w:rsidP="00204371">
      <w:pPr>
        <w:numPr>
          <w:ilvl w:val="0"/>
          <w:numId w:val="13"/>
        </w:numPr>
      </w:pPr>
      <w:r w:rsidRPr="00467320">
        <w:t>Information Technology is the second largest sector exposure.</w:t>
      </w:r>
    </w:p>
    <w:p w14:paraId="7637C96C" w14:textId="77777777" w:rsidR="00467320" w:rsidRPr="00467320" w:rsidRDefault="00467320" w:rsidP="00204371">
      <w:pPr>
        <w:numPr>
          <w:ilvl w:val="0"/>
          <w:numId w:val="13"/>
        </w:numPr>
      </w:pPr>
      <w:r w:rsidRPr="00467320">
        <w:t>Fast Moving Consumer Goods (FMCG) is third.</w:t>
      </w:r>
    </w:p>
    <w:p w14:paraId="553734A9" w14:textId="77777777" w:rsidR="00467320" w:rsidRPr="00467320" w:rsidRDefault="00467320" w:rsidP="00204371">
      <w:pPr>
        <w:numPr>
          <w:ilvl w:val="0"/>
          <w:numId w:val="13"/>
        </w:numPr>
      </w:pPr>
      <w:r w:rsidRPr="00467320">
        <w:t>Healthcare and Energy sectors feature prominently.</w:t>
      </w:r>
    </w:p>
    <w:p w14:paraId="41EC1E1F" w14:textId="77777777" w:rsidR="00467320" w:rsidRDefault="00467320" w:rsidP="00204371">
      <w:pPr>
        <w:numPr>
          <w:ilvl w:val="0"/>
          <w:numId w:val="13"/>
        </w:numPr>
      </w:pPr>
      <w:r w:rsidRPr="00467320">
        <w:t>Portfolio diversification varies significantly across fund categories.</w:t>
      </w:r>
    </w:p>
    <w:p w14:paraId="30FD252E" w14:textId="3008C9FF" w:rsidR="00467320" w:rsidRPr="00467320" w:rsidRDefault="00467320" w:rsidP="00467320">
      <w:pPr>
        <w:ind w:left="720"/>
      </w:pPr>
      <w:r w:rsidRPr="00467320">
        <w:lastRenderedPageBreak/>
        <w:drawing>
          <wp:inline distT="0" distB="0" distL="0" distR="0" wp14:anchorId="5C3A139A" wp14:editId="1986AD9E">
            <wp:extent cx="4132927" cy="4094922"/>
            <wp:effectExtent l="0" t="0" r="1270" b="1270"/>
            <wp:docPr id="71554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4608" name=""/>
                    <pic:cNvPicPr/>
                  </pic:nvPicPr>
                  <pic:blipFill>
                    <a:blip r:embed="rId21"/>
                    <a:stretch>
                      <a:fillRect/>
                    </a:stretch>
                  </pic:blipFill>
                  <pic:spPr>
                    <a:xfrm>
                      <a:off x="0" y="0"/>
                      <a:ext cx="4140251" cy="4102179"/>
                    </a:xfrm>
                    <a:prstGeom prst="rect">
                      <a:avLst/>
                    </a:prstGeom>
                  </pic:spPr>
                </pic:pic>
              </a:graphicData>
            </a:graphic>
          </wp:inline>
        </w:drawing>
      </w:r>
    </w:p>
    <w:p w14:paraId="7C6CDF4F" w14:textId="3BFD1D6A" w:rsidR="00CE0E2B" w:rsidRDefault="00CE0E2B" w:rsidP="00CE0E2B">
      <w:pPr>
        <w:pStyle w:val="Heading1"/>
        <w:jc w:val="center"/>
        <w:rPr>
          <w:b/>
          <w:bCs/>
          <w:sz w:val="32"/>
          <w:szCs w:val="32"/>
        </w:rPr>
      </w:pPr>
      <w:r w:rsidRPr="00CE0E2B">
        <w:rPr>
          <w:b/>
          <w:bCs/>
          <w:sz w:val="32"/>
          <w:szCs w:val="32"/>
        </w:rPr>
        <w:t>F</w:t>
      </w:r>
      <w:r w:rsidR="00204371">
        <w:rPr>
          <w:b/>
          <w:bCs/>
          <w:sz w:val="32"/>
          <w:szCs w:val="32"/>
        </w:rPr>
        <w:t>und Performance Analytics</w:t>
      </w:r>
    </w:p>
    <w:p w14:paraId="57746C81" w14:textId="30BF47CF" w:rsidR="00CE0E2B" w:rsidRPr="00CE0E2B" w:rsidRDefault="00CE0E2B" w:rsidP="00CE0E2B">
      <w:pPr>
        <w:rPr>
          <w:b/>
          <w:bCs/>
        </w:rPr>
      </w:pPr>
    </w:p>
    <w:p w14:paraId="28736443" w14:textId="77777777" w:rsidR="00CE0E2B" w:rsidRPr="00CE0E2B" w:rsidRDefault="00CE0E2B" w:rsidP="00CE0E2B">
      <w:pPr>
        <w:rPr>
          <w:b/>
          <w:bCs/>
        </w:rPr>
      </w:pPr>
      <w:r w:rsidRPr="00CE0E2B">
        <w:rPr>
          <w:b/>
          <w:bCs/>
        </w:rPr>
        <w:t>6.1 RETURN COMPUTATION</w:t>
      </w:r>
    </w:p>
    <w:p w14:paraId="6DDA182F" w14:textId="77777777" w:rsidR="00CE0E2B" w:rsidRPr="00CE0E2B" w:rsidRDefault="00CE0E2B" w:rsidP="00CE0E2B">
      <w:r w:rsidRPr="00CE0E2B">
        <w:t>Daily returns were computed for all 40 funds using the formula:</w:t>
      </w:r>
    </w:p>
    <w:p w14:paraId="62DEA59A" w14:textId="77777777" w:rsidR="00CE0E2B" w:rsidRPr="00CE0E2B" w:rsidRDefault="00CE0E2B" w:rsidP="00CE0E2B">
      <w:r w:rsidRPr="00CE0E2B">
        <w:rPr>
          <w:b/>
          <w:bCs/>
        </w:rPr>
        <w:t>Daily Return = (NAV today / NAV yesterday) - 1</w:t>
      </w:r>
    </w:p>
    <w:p w14:paraId="1283FFC2" w14:textId="77777777" w:rsidR="00CE0E2B" w:rsidRPr="00CE0E2B" w:rsidRDefault="00CE0E2B" w:rsidP="00CE0E2B">
      <w:r w:rsidRPr="00CE0E2B">
        <w:t>Annualised returns were computed using actual trading days:</w:t>
      </w:r>
    </w:p>
    <w:p w14:paraId="6CF75DC9" w14:textId="77777777" w:rsidR="00CE0E2B" w:rsidRPr="00CE0E2B" w:rsidRDefault="00CE0E2B" w:rsidP="00CE0E2B">
      <w:r w:rsidRPr="00CE0E2B">
        <w:rPr>
          <w:b/>
          <w:bCs/>
        </w:rPr>
        <w:t>Annualised Return = (1 + mean daily return) ^ 252 - 1</w:t>
      </w:r>
    </w:p>
    <w:p w14:paraId="68D5DD94" w14:textId="77777777" w:rsidR="00CE0E2B" w:rsidRPr="00CE0E2B" w:rsidRDefault="00CE0E2B" w:rsidP="00CE0E2B">
      <w:r w:rsidRPr="00CE0E2B">
        <w:t xml:space="preserve">CAGR was computed for 1 year, 3 year and </w:t>
      </w:r>
      <w:proofErr w:type="gramStart"/>
      <w:r w:rsidRPr="00CE0E2B">
        <w:t>5 year</w:t>
      </w:r>
      <w:proofErr w:type="gramEnd"/>
      <w:r w:rsidRPr="00CE0E2B">
        <w:t xml:space="preserve"> periods:</w:t>
      </w:r>
    </w:p>
    <w:p w14:paraId="6FA276D1" w14:textId="77777777" w:rsidR="00CE0E2B" w:rsidRPr="00CE0E2B" w:rsidRDefault="00CE0E2B" w:rsidP="00CE0E2B">
      <w:r w:rsidRPr="00CE0E2B">
        <w:rPr>
          <w:b/>
          <w:bCs/>
        </w:rPr>
        <w:t>CAGR = (NAV end / NAV start) ^ (1 / n years) - 1</w:t>
      </w:r>
    </w:p>
    <w:p w14:paraId="46B51A06" w14:textId="4BD94678" w:rsidR="00CE0E2B" w:rsidRPr="00CE0E2B" w:rsidRDefault="00CE0E2B" w:rsidP="00CE0E2B"/>
    <w:p w14:paraId="2CB439D0" w14:textId="77777777" w:rsidR="00CE0E2B" w:rsidRPr="00CE0E2B" w:rsidRDefault="00CE0E2B" w:rsidP="00CE0E2B">
      <w:pPr>
        <w:rPr>
          <w:b/>
          <w:bCs/>
        </w:rPr>
      </w:pPr>
      <w:r w:rsidRPr="00CE0E2B">
        <w:rPr>
          <w:b/>
          <w:bCs/>
        </w:rPr>
        <w:t>6.2 RISK-ADJUSTED METRICS</w:t>
      </w:r>
    </w:p>
    <w:p w14:paraId="191AAE0B" w14:textId="77777777" w:rsidR="00CE0E2B" w:rsidRPr="00CE0E2B" w:rsidRDefault="00CE0E2B" w:rsidP="00CE0E2B">
      <w:pPr>
        <w:rPr>
          <w:b/>
          <w:bCs/>
        </w:rPr>
      </w:pPr>
      <w:r w:rsidRPr="00CE0E2B">
        <w:rPr>
          <w:b/>
          <w:bCs/>
        </w:rPr>
        <w:t>SHARPE RATIO</w:t>
      </w:r>
    </w:p>
    <w:p w14:paraId="2F93886E" w14:textId="77777777" w:rsidR="00CE0E2B" w:rsidRPr="00CE0E2B" w:rsidRDefault="00CE0E2B" w:rsidP="00CE0E2B">
      <w:r w:rsidRPr="00CE0E2B">
        <w:t>Measures return earned per unit of total risk taken.</w:t>
      </w:r>
    </w:p>
    <w:p w14:paraId="49E5B2C9" w14:textId="77777777" w:rsidR="00CE0E2B" w:rsidRPr="00CE0E2B" w:rsidRDefault="00CE0E2B" w:rsidP="00CE0E2B">
      <w:r w:rsidRPr="00CE0E2B">
        <w:rPr>
          <w:b/>
          <w:bCs/>
        </w:rPr>
        <w:lastRenderedPageBreak/>
        <w:t>Formula:</w:t>
      </w:r>
      <w:r w:rsidRPr="00CE0E2B">
        <w:br/>
        <w:t>Sharpe = (Portfolio Return - Risk Free Rate) / Std Deviation</w:t>
      </w:r>
    </w:p>
    <w:p w14:paraId="0C08A629" w14:textId="77777777" w:rsidR="00CE0E2B" w:rsidRPr="00CE0E2B" w:rsidRDefault="00CE0E2B" w:rsidP="00CE0E2B">
      <w:pPr>
        <w:numPr>
          <w:ilvl w:val="0"/>
          <w:numId w:val="15"/>
        </w:numPr>
      </w:pPr>
      <w:r w:rsidRPr="00CE0E2B">
        <w:t>Risk free rate used: 6.5% (RBI repo rate proxy)</w:t>
      </w:r>
    </w:p>
    <w:p w14:paraId="42DB1DE7" w14:textId="77777777" w:rsidR="00CE0E2B" w:rsidRPr="00CE0E2B" w:rsidRDefault="00CE0E2B" w:rsidP="00CE0E2B">
      <w:pPr>
        <w:numPr>
          <w:ilvl w:val="0"/>
          <w:numId w:val="15"/>
        </w:numPr>
      </w:pPr>
      <w:r w:rsidRPr="00CE0E2B">
        <w:t xml:space="preserve">Annualised </w:t>
      </w:r>
      <w:proofErr w:type="gramStart"/>
      <w:r w:rsidRPr="00CE0E2B">
        <w:t>using:</w:t>
      </w:r>
      <w:proofErr w:type="gramEnd"/>
      <w:r w:rsidRPr="00CE0E2B">
        <w:t xml:space="preserve"> multiply by square root of 252</w:t>
      </w:r>
    </w:p>
    <w:p w14:paraId="6B170ACC" w14:textId="77777777" w:rsidR="00CE0E2B" w:rsidRPr="00CE0E2B" w:rsidRDefault="00CE0E2B" w:rsidP="00CE0E2B">
      <w:pPr>
        <w:numPr>
          <w:ilvl w:val="0"/>
          <w:numId w:val="15"/>
        </w:numPr>
      </w:pPr>
      <w:r w:rsidRPr="00CE0E2B">
        <w:t>Interpretation: Above 1.0 is considered good. Above 2.0 is excellent.</w:t>
      </w:r>
    </w:p>
    <w:p w14:paraId="6E0612D1" w14:textId="69715111" w:rsidR="00CE0E2B" w:rsidRPr="00CE0E2B" w:rsidRDefault="00CE0E2B" w:rsidP="00CE0E2B"/>
    <w:p w14:paraId="7A0CCC8A" w14:textId="77777777" w:rsidR="00CE0E2B" w:rsidRPr="00CE0E2B" w:rsidRDefault="00CE0E2B" w:rsidP="00CE0E2B">
      <w:pPr>
        <w:rPr>
          <w:b/>
          <w:bCs/>
        </w:rPr>
      </w:pPr>
      <w:r w:rsidRPr="00CE0E2B">
        <w:rPr>
          <w:b/>
          <w:bCs/>
        </w:rPr>
        <w:t>SORTINO RATIO</w:t>
      </w:r>
    </w:p>
    <w:p w14:paraId="580FCAA2" w14:textId="77777777" w:rsidR="00CE0E2B" w:rsidRPr="00CE0E2B" w:rsidRDefault="00CE0E2B" w:rsidP="00CE0E2B">
      <w:proofErr w:type="gramStart"/>
      <w:r w:rsidRPr="00CE0E2B">
        <w:t>Similar to</w:t>
      </w:r>
      <w:proofErr w:type="gramEnd"/>
      <w:r w:rsidRPr="00CE0E2B">
        <w:t xml:space="preserve"> Sharpe but only penalises downside (negative) volatility.</w:t>
      </w:r>
    </w:p>
    <w:p w14:paraId="70DD9678" w14:textId="77777777" w:rsidR="00CE0E2B" w:rsidRPr="00CE0E2B" w:rsidRDefault="00CE0E2B" w:rsidP="00CE0E2B">
      <w:r w:rsidRPr="00CE0E2B">
        <w:rPr>
          <w:b/>
          <w:bCs/>
        </w:rPr>
        <w:t>Formula:</w:t>
      </w:r>
      <w:r w:rsidRPr="00CE0E2B">
        <w:br/>
        <w:t>Sortino = (Portfolio Return - Risk Free Rate) / Downside Std</w:t>
      </w:r>
    </w:p>
    <w:p w14:paraId="7FE26FD4" w14:textId="77777777" w:rsidR="00CE0E2B" w:rsidRPr="00CE0E2B" w:rsidRDefault="00CE0E2B" w:rsidP="00CE0E2B">
      <w:pPr>
        <w:numPr>
          <w:ilvl w:val="0"/>
          <w:numId w:val="16"/>
        </w:numPr>
      </w:pPr>
      <w:r w:rsidRPr="00CE0E2B">
        <w:t>Downside Std computed using only negative return days.</w:t>
      </w:r>
    </w:p>
    <w:p w14:paraId="03368668" w14:textId="5C159F76" w:rsidR="00CE0E2B" w:rsidRPr="00CE0E2B" w:rsidRDefault="00CE0E2B" w:rsidP="00CE0E2B">
      <w:pPr>
        <w:numPr>
          <w:ilvl w:val="0"/>
          <w:numId w:val="16"/>
        </w:numPr>
      </w:pPr>
      <w:r w:rsidRPr="00CE0E2B">
        <w:t>More relevant for loss-averse investors than Sharpe Ratio.</w:t>
      </w:r>
    </w:p>
    <w:p w14:paraId="5DCF0544" w14:textId="77777777" w:rsidR="00CE0E2B" w:rsidRPr="00CE0E2B" w:rsidRDefault="00CE0E2B" w:rsidP="00CE0E2B">
      <w:pPr>
        <w:rPr>
          <w:b/>
          <w:bCs/>
        </w:rPr>
      </w:pPr>
      <w:r w:rsidRPr="00CE0E2B">
        <w:rPr>
          <w:b/>
          <w:bCs/>
        </w:rPr>
        <w:t>ALPHA</w:t>
      </w:r>
    </w:p>
    <w:p w14:paraId="6A09F877" w14:textId="77777777" w:rsidR="00CE0E2B" w:rsidRPr="00CE0E2B" w:rsidRDefault="00CE0E2B" w:rsidP="00CE0E2B">
      <w:r w:rsidRPr="00CE0E2B">
        <w:t>Measures how much a fund outperformed or underperformed its benchmark.</w:t>
      </w:r>
    </w:p>
    <w:p w14:paraId="1B8DDA41" w14:textId="77777777" w:rsidR="00CE0E2B" w:rsidRPr="00CE0E2B" w:rsidRDefault="00CE0E2B" w:rsidP="00CE0E2B">
      <w:r w:rsidRPr="00CE0E2B">
        <w:rPr>
          <w:b/>
          <w:bCs/>
        </w:rPr>
        <w:t>Formula:</w:t>
      </w:r>
      <w:r w:rsidRPr="00CE0E2B">
        <w:br/>
        <w:t>Alpha = Fund Return - Benchmark Return</w:t>
      </w:r>
    </w:p>
    <w:p w14:paraId="2BFAAE1B" w14:textId="77777777" w:rsidR="00CE0E2B" w:rsidRPr="00CE0E2B" w:rsidRDefault="00CE0E2B" w:rsidP="00CE0E2B">
      <w:pPr>
        <w:numPr>
          <w:ilvl w:val="0"/>
          <w:numId w:val="17"/>
        </w:numPr>
      </w:pPr>
      <w:r w:rsidRPr="00CE0E2B">
        <w:t>Computed by OLS regression of fund daily returns on Nifty 100 returns.</w:t>
      </w:r>
    </w:p>
    <w:p w14:paraId="4AF60804" w14:textId="77777777" w:rsidR="00CE0E2B" w:rsidRPr="00CE0E2B" w:rsidRDefault="00CE0E2B" w:rsidP="00CE0E2B">
      <w:pPr>
        <w:numPr>
          <w:ilvl w:val="0"/>
          <w:numId w:val="17"/>
        </w:numPr>
      </w:pPr>
      <w:r w:rsidRPr="00CE0E2B">
        <w:t>Positive alpha means the fund manager added value above market return.</w:t>
      </w:r>
    </w:p>
    <w:p w14:paraId="5B9E62DC" w14:textId="77777777" w:rsidR="00CE0E2B" w:rsidRPr="00CE0E2B" w:rsidRDefault="00CE0E2B" w:rsidP="00CE0E2B">
      <w:pPr>
        <w:numPr>
          <w:ilvl w:val="0"/>
          <w:numId w:val="17"/>
        </w:numPr>
      </w:pPr>
      <w:r w:rsidRPr="00CE0E2B">
        <w:t>Negative alpha means the fund underperformed the passive benchmark.</w:t>
      </w:r>
    </w:p>
    <w:p w14:paraId="664370DB" w14:textId="4493596B" w:rsidR="00CE0E2B" w:rsidRPr="00CE0E2B" w:rsidRDefault="00CE0E2B" w:rsidP="00CE0E2B"/>
    <w:p w14:paraId="444D60B8" w14:textId="77777777" w:rsidR="00CE0E2B" w:rsidRPr="00CE0E2B" w:rsidRDefault="00CE0E2B" w:rsidP="00CE0E2B">
      <w:pPr>
        <w:rPr>
          <w:b/>
          <w:bCs/>
        </w:rPr>
      </w:pPr>
      <w:r w:rsidRPr="00CE0E2B">
        <w:rPr>
          <w:b/>
          <w:bCs/>
        </w:rPr>
        <w:t>BETA</w:t>
      </w:r>
    </w:p>
    <w:p w14:paraId="6784408B" w14:textId="77777777" w:rsidR="00CE0E2B" w:rsidRPr="00CE0E2B" w:rsidRDefault="00CE0E2B" w:rsidP="00CE0E2B">
      <w:r w:rsidRPr="00CE0E2B">
        <w:t>Measures a fund's sensitivity to market movements.</w:t>
      </w:r>
    </w:p>
    <w:p w14:paraId="57ACFC32" w14:textId="77777777" w:rsidR="00CE0E2B" w:rsidRPr="00CE0E2B" w:rsidRDefault="00CE0E2B" w:rsidP="00CE0E2B">
      <w:r w:rsidRPr="00CE0E2B">
        <w:rPr>
          <w:b/>
          <w:bCs/>
        </w:rPr>
        <w:t>Formula:</w:t>
      </w:r>
      <w:r w:rsidRPr="00CE0E2B">
        <w:br/>
        <w:t xml:space="preserve">Beta = </w:t>
      </w:r>
      <w:proofErr w:type="gramStart"/>
      <w:r w:rsidRPr="00CE0E2B">
        <w:t>Covariance(</w:t>
      </w:r>
      <w:proofErr w:type="gramEnd"/>
      <w:r w:rsidRPr="00CE0E2B">
        <w:t xml:space="preserve">Fund, Market) / </w:t>
      </w:r>
      <w:proofErr w:type="gramStart"/>
      <w:r w:rsidRPr="00CE0E2B">
        <w:t>Variance(</w:t>
      </w:r>
      <w:proofErr w:type="gramEnd"/>
      <w:r w:rsidRPr="00CE0E2B">
        <w:t>Market)</w:t>
      </w:r>
    </w:p>
    <w:p w14:paraId="2253F2FE" w14:textId="77777777" w:rsidR="00CE0E2B" w:rsidRPr="00CE0E2B" w:rsidRDefault="00CE0E2B" w:rsidP="00CE0E2B">
      <w:pPr>
        <w:numPr>
          <w:ilvl w:val="0"/>
          <w:numId w:val="18"/>
        </w:numPr>
      </w:pPr>
      <w:r w:rsidRPr="00CE0E2B">
        <w:t>Beta = 1.0 means fund moves exactly with the market.</w:t>
      </w:r>
    </w:p>
    <w:p w14:paraId="099DB22C" w14:textId="77777777" w:rsidR="00CE0E2B" w:rsidRPr="00CE0E2B" w:rsidRDefault="00CE0E2B" w:rsidP="00CE0E2B">
      <w:pPr>
        <w:numPr>
          <w:ilvl w:val="0"/>
          <w:numId w:val="18"/>
        </w:numPr>
      </w:pPr>
      <w:r w:rsidRPr="00CE0E2B">
        <w:t>Beta &gt; 1.0 means fund amplifies market movements (more volatile).</w:t>
      </w:r>
    </w:p>
    <w:p w14:paraId="01C908CC" w14:textId="77777777" w:rsidR="00CE0E2B" w:rsidRPr="00CE0E2B" w:rsidRDefault="00CE0E2B" w:rsidP="00CE0E2B">
      <w:pPr>
        <w:numPr>
          <w:ilvl w:val="0"/>
          <w:numId w:val="18"/>
        </w:numPr>
      </w:pPr>
      <w:r w:rsidRPr="00CE0E2B">
        <w:t>Beta &lt; 1.0 means fund is less sensitive to market swings (defensive).</w:t>
      </w:r>
    </w:p>
    <w:p w14:paraId="1863202D" w14:textId="63DA38C2" w:rsidR="00CE0E2B" w:rsidRPr="00CE0E2B" w:rsidRDefault="00CE0E2B" w:rsidP="00CE0E2B"/>
    <w:p w14:paraId="3D0E44E1" w14:textId="77777777" w:rsidR="00CE0E2B" w:rsidRDefault="00CE0E2B" w:rsidP="00CE0E2B">
      <w:pPr>
        <w:rPr>
          <w:b/>
          <w:bCs/>
        </w:rPr>
      </w:pPr>
    </w:p>
    <w:p w14:paraId="2DD61C51" w14:textId="3AE34D03" w:rsidR="00CE0E2B" w:rsidRPr="00CE0E2B" w:rsidRDefault="00CE0E2B" w:rsidP="00CE0E2B">
      <w:pPr>
        <w:rPr>
          <w:b/>
          <w:bCs/>
        </w:rPr>
      </w:pPr>
      <w:r>
        <w:rPr>
          <w:b/>
          <w:bCs/>
        </w:rPr>
        <w:lastRenderedPageBreak/>
        <w:t>MA</w:t>
      </w:r>
      <w:r w:rsidRPr="00CE0E2B">
        <w:rPr>
          <w:b/>
          <w:bCs/>
        </w:rPr>
        <w:t>XIMUM DRAWDOWN</w:t>
      </w:r>
    </w:p>
    <w:p w14:paraId="0A09223A" w14:textId="77777777" w:rsidR="00CE0E2B" w:rsidRPr="00CE0E2B" w:rsidRDefault="00CE0E2B" w:rsidP="00CE0E2B">
      <w:r w:rsidRPr="00CE0E2B">
        <w:t>Measures the worst peak-to-trough decline in fund history.</w:t>
      </w:r>
    </w:p>
    <w:p w14:paraId="1B72B389" w14:textId="77777777" w:rsidR="00CE0E2B" w:rsidRPr="00CE0E2B" w:rsidRDefault="00CE0E2B" w:rsidP="00CE0E2B">
      <w:r w:rsidRPr="00CE0E2B">
        <w:rPr>
          <w:b/>
          <w:bCs/>
        </w:rPr>
        <w:t>Formula:</w:t>
      </w:r>
      <w:r w:rsidRPr="00CE0E2B">
        <w:br/>
        <w:t xml:space="preserve">Max DD = </w:t>
      </w:r>
      <w:proofErr w:type="gramStart"/>
      <w:r w:rsidRPr="00CE0E2B">
        <w:t>min(</w:t>
      </w:r>
      <w:proofErr w:type="gramEnd"/>
      <w:r w:rsidRPr="00CE0E2B">
        <w:t>NAV / Running Maximum NAV - 1)</w:t>
      </w:r>
    </w:p>
    <w:p w14:paraId="1A5E458B" w14:textId="77777777" w:rsidR="00CE0E2B" w:rsidRPr="00CE0E2B" w:rsidRDefault="00CE0E2B" w:rsidP="00CE0E2B">
      <w:pPr>
        <w:numPr>
          <w:ilvl w:val="0"/>
          <w:numId w:val="19"/>
        </w:numPr>
      </w:pPr>
      <w:r w:rsidRPr="00CE0E2B">
        <w:t>A fund with Max DD of -25% lost 25% from its highest point.</w:t>
      </w:r>
    </w:p>
    <w:p w14:paraId="2D9EB6DF" w14:textId="77777777" w:rsidR="00CE0E2B" w:rsidRPr="00CE0E2B" w:rsidRDefault="00CE0E2B" w:rsidP="00CE0E2B">
      <w:pPr>
        <w:numPr>
          <w:ilvl w:val="0"/>
          <w:numId w:val="19"/>
        </w:numPr>
      </w:pPr>
      <w:r w:rsidRPr="00CE0E2B">
        <w:t>Lower (less negative) Maximum Drawdown indicates better capital protection.</w:t>
      </w:r>
    </w:p>
    <w:p w14:paraId="3CDA4687" w14:textId="67754EF1" w:rsidR="00CE0E2B" w:rsidRPr="00CE0E2B" w:rsidRDefault="00CE0E2B" w:rsidP="00CE0E2B"/>
    <w:p w14:paraId="1CD087C1" w14:textId="77777777" w:rsidR="00CE0E2B" w:rsidRPr="00CE0E2B" w:rsidRDefault="00CE0E2B" w:rsidP="00CE0E2B">
      <w:pPr>
        <w:rPr>
          <w:b/>
          <w:bCs/>
        </w:rPr>
      </w:pPr>
      <w:r w:rsidRPr="00CE0E2B">
        <w:rPr>
          <w:b/>
          <w:bCs/>
        </w:rPr>
        <w:t>6.3 FUND SCORECARD</w:t>
      </w:r>
    </w:p>
    <w:p w14:paraId="06F4C15F" w14:textId="77777777" w:rsidR="00CE0E2B" w:rsidRPr="00CE0E2B" w:rsidRDefault="00CE0E2B" w:rsidP="00CE0E2B">
      <w:r w:rsidRPr="00CE0E2B">
        <w:t>A composite score from 0 to 100 was computed for all 40 schemes.</w:t>
      </w:r>
    </w:p>
    <w:p w14:paraId="76AB0D36" w14:textId="77777777" w:rsidR="00CE0E2B" w:rsidRPr="00CE0E2B" w:rsidRDefault="00CE0E2B" w:rsidP="00CE0E2B">
      <w:r w:rsidRPr="00CE0E2B">
        <w:rPr>
          <w:b/>
          <w:bCs/>
        </w:rPr>
        <w:t>Scoring weights:</w:t>
      </w:r>
    </w:p>
    <w:p w14:paraId="1B26B732" w14:textId="77777777" w:rsidR="00CE0E2B" w:rsidRPr="00CE0E2B" w:rsidRDefault="00CE0E2B" w:rsidP="00CE0E2B">
      <w:pPr>
        <w:numPr>
          <w:ilvl w:val="0"/>
          <w:numId w:val="20"/>
        </w:numPr>
      </w:pPr>
      <w:proofErr w:type="gramStart"/>
      <w:r w:rsidRPr="00CE0E2B">
        <w:t>3 year</w:t>
      </w:r>
      <w:proofErr w:type="gramEnd"/>
      <w:r w:rsidRPr="00CE0E2B">
        <w:t xml:space="preserve"> CAGR rank: 30% weightage</w:t>
      </w:r>
    </w:p>
    <w:p w14:paraId="374EC644" w14:textId="77777777" w:rsidR="00CE0E2B" w:rsidRPr="00CE0E2B" w:rsidRDefault="00CE0E2B" w:rsidP="00CE0E2B">
      <w:pPr>
        <w:numPr>
          <w:ilvl w:val="0"/>
          <w:numId w:val="20"/>
        </w:numPr>
      </w:pPr>
      <w:r w:rsidRPr="00CE0E2B">
        <w:t>Sharpe Ratio rank: 25% weightage</w:t>
      </w:r>
    </w:p>
    <w:p w14:paraId="6418F505" w14:textId="77777777" w:rsidR="00CE0E2B" w:rsidRPr="00CE0E2B" w:rsidRDefault="00CE0E2B" w:rsidP="00CE0E2B">
      <w:pPr>
        <w:numPr>
          <w:ilvl w:val="0"/>
          <w:numId w:val="20"/>
        </w:numPr>
      </w:pPr>
      <w:r w:rsidRPr="00CE0E2B">
        <w:t>Alpha rank: 20% weightage</w:t>
      </w:r>
    </w:p>
    <w:p w14:paraId="2C7CA43F" w14:textId="77777777" w:rsidR="00CE0E2B" w:rsidRPr="00CE0E2B" w:rsidRDefault="00CE0E2B" w:rsidP="00CE0E2B">
      <w:pPr>
        <w:numPr>
          <w:ilvl w:val="0"/>
          <w:numId w:val="20"/>
        </w:numPr>
      </w:pPr>
      <w:r w:rsidRPr="00CE0E2B">
        <w:t>Expense Ratio rank (inverse): 15% weightage</w:t>
      </w:r>
    </w:p>
    <w:p w14:paraId="44B5E026" w14:textId="77777777" w:rsidR="00CE0E2B" w:rsidRPr="00CE0E2B" w:rsidRDefault="00CE0E2B" w:rsidP="00CE0E2B">
      <w:pPr>
        <w:numPr>
          <w:ilvl w:val="0"/>
          <w:numId w:val="20"/>
        </w:numPr>
      </w:pPr>
      <w:r w:rsidRPr="00CE0E2B">
        <w:t>Maximum Drawdown rank (inverse): 10% weightage</w:t>
      </w:r>
    </w:p>
    <w:p w14:paraId="1064F4CA" w14:textId="77777777" w:rsidR="00CE0E2B" w:rsidRPr="00CE0E2B" w:rsidRDefault="00CE0E2B" w:rsidP="00CE0E2B">
      <w:r w:rsidRPr="00CE0E2B">
        <w:t>The scorecard enables quick identification of best all-round funds that balance returns, risk management and cost efficiency.</w:t>
      </w:r>
    </w:p>
    <w:p w14:paraId="0C0F9AD7" w14:textId="1A626046" w:rsidR="00CE0E2B" w:rsidRPr="00CE0E2B" w:rsidRDefault="00CE0E2B" w:rsidP="00CE0E2B"/>
    <w:p w14:paraId="4DB3D916" w14:textId="77777777" w:rsidR="00CE0E2B" w:rsidRPr="00CE0E2B" w:rsidRDefault="00CE0E2B" w:rsidP="00CE0E2B">
      <w:pPr>
        <w:rPr>
          <w:b/>
          <w:bCs/>
        </w:rPr>
      </w:pPr>
      <w:r w:rsidRPr="00CE0E2B">
        <w:rPr>
          <w:b/>
          <w:bCs/>
        </w:rPr>
        <w:t>6.4 BENCHMARK COMPARISON</w:t>
      </w:r>
    </w:p>
    <w:p w14:paraId="079BF690" w14:textId="77777777" w:rsidR="00CE0E2B" w:rsidRPr="00CE0E2B" w:rsidRDefault="00CE0E2B" w:rsidP="00CE0E2B">
      <w:r w:rsidRPr="00CE0E2B">
        <w:t>Top 5 funds by scorecard were plotted against Nifty 50 and Nifty 100:</w:t>
      </w:r>
    </w:p>
    <w:p w14:paraId="054EB66D" w14:textId="77777777" w:rsidR="00CE0E2B" w:rsidRPr="00CE0E2B" w:rsidRDefault="00CE0E2B" w:rsidP="00CE0E2B">
      <w:pPr>
        <w:numPr>
          <w:ilvl w:val="0"/>
          <w:numId w:val="21"/>
        </w:numPr>
      </w:pPr>
      <w:r w:rsidRPr="00CE0E2B">
        <w:t>Funds with consistent positive alpha demonstrate active management value.</w:t>
      </w:r>
    </w:p>
    <w:p w14:paraId="37B92B58" w14:textId="77777777" w:rsidR="00CE0E2B" w:rsidRPr="00CE0E2B" w:rsidRDefault="00CE0E2B" w:rsidP="00CE0E2B">
      <w:pPr>
        <w:numPr>
          <w:ilvl w:val="0"/>
          <w:numId w:val="21"/>
        </w:numPr>
      </w:pPr>
      <w:r w:rsidRPr="00CE0E2B">
        <w:t>Large Cap funds tend to have beta close to 1.0 (market-like behaviour).</w:t>
      </w:r>
    </w:p>
    <w:p w14:paraId="55C0AE34" w14:textId="77777777" w:rsidR="00CE0E2B" w:rsidRPr="00CE0E2B" w:rsidRDefault="00CE0E2B" w:rsidP="00CE0E2B">
      <w:pPr>
        <w:numPr>
          <w:ilvl w:val="0"/>
          <w:numId w:val="21"/>
        </w:numPr>
      </w:pPr>
      <w:r w:rsidRPr="00CE0E2B">
        <w:t>Small Cap funds show higher alpha potential but also higher volatility.</w:t>
      </w:r>
    </w:p>
    <w:p w14:paraId="5BE7D58F" w14:textId="77777777" w:rsidR="00CE0E2B" w:rsidRPr="00CE0E2B" w:rsidRDefault="00CE0E2B" w:rsidP="00CE0E2B">
      <w:pPr>
        <w:numPr>
          <w:ilvl w:val="0"/>
          <w:numId w:val="21"/>
        </w:numPr>
      </w:pPr>
      <w:r w:rsidRPr="00CE0E2B">
        <w:t>Index funds and ETFs show near-zero alpha as expected (passive strategy).</w:t>
      </w:r>
    </w:p>
    <w:p w14:paraId="67F8B287" w14:textId="77777777" w:rsidR="00CE0E2B" w:rsidRPr="00CE0E2B" w:rsidRDefault="00CE0E2B" w:rsidP="00CE0E2B">
      <w:pPr>
        <w:numPr>
          <w:ilvl w:val="0"/>
          <w:numId w:val="21"/>
        </w:numPr>
      </w:pPr>
      <w:r w:rsidRPr="00CE0E2B">
        <w:t>Tracking error computed to measure how closely funds follow benchmark.</w:t>
      </w:r>
    </w:p>
    <w:p w14:paraId="29AFDFB0" w14:textId="069A38A3" w:rsidR="00CE0E2B" w:rsidRPr="00CE0E2B" w:rsidRDefault="00CE0E2B" w:rsidP="00204371">
      <w:pPr>
        <w:pStyle w:val="Heading1"/>
        <w:jc w:val="center"/>
        <w:rPr>
          <w:b/>
          <w:bCs/>
          <w:sz w:val="32"/>
          <w:szCs w:val="32"/>
        </w:rPr>
      </w:pPr>
      <w:r w:rsidRPr="00CE0E2B">
        <w:rPr>
          <w:b/>
          <w:bCs/>
          <w:sz w:val="32"/>
          <w:szCs w:val="32"/>
        </w:rPr>
        <w:lastRenderedPageBreak/>
        <w:t>INTERACTIVE POWER BI DASHBOARD</w:t>
      </w:r>
    </w:p>
    <w:p w14:paraId="626E5919" w14:textId="77777777" w:rsidR="00CE0E2B" w:rsidRPr="00CE0E2B" w:rsidRDefault="00CE0E2B" w:rsidP="00CE0E2B">
      <w:pPr>
        <w:rPr>
          <w:sz w:val="22"/>
          <w:szCs w:val="22"/>
        </w:rPr>
      </w:pPr>
      <w:r w:rsidRPr="00CE0E2B">
        <w:rPr>
          <w:sz w:val="22"/>
          <w:szCs w:val="22"/>
        </w:rPr>
        <w:t>A 4-page interactive dashboard was built in Power BI Desktop connecting directly to all processed datasets. The dashboard enables self-service analytics without requiring any technical knowledge.</w:t>
      </w:r>
    </w:p>
    <w:p w14:paraId="3E5CFC9C" w14:textId="77777777" w:rsidR="00CE0E2B" w:rsidRPr="00CE0E2B" w:rsidRDefault="00CE0E2B" w:rsidP="00CE0E2B">
      <w:pPr>
        <w:rPr>
          <w:b/>
          <w:bCs/>
          <w:sz w:val="22"/>
          <w:szCs w:val="22"/>
        </w:rPr>
      </w:pPr>
      <w:r w:rsidRPr="00CE0E2B">
        <w:rPr>
          <w:b/>
          <w:bCs/>
          <w:sz w:val="22"/>
          <w:szCs w:val="22"/>
        </w:rPr>
        <w:t>DASHBOARD FEATURES</w:t>
      </w:r>
    </w:p>
    <w:p w14:paraId="1053AF10" w14:textId="77777777" w:rsidR="00CE0E2B" w:rsidRPr="00CE0E2B" w:rsidRDefault="00CE0E2B" w:rsidP="00204371">
      <w:pPr>
        <w:numPr>
          <w:ilvl w:val="0"/>
          <w:numId w:val="22"/>
        </w:numPr>
        <w:rPr>
          <w:sz w:val="22"/>
          <w:szCs w:val="22"/>
        </w:rPr>
      </w:pPr>
      <w:r w:rsidRPr="00CE0E2B">
        <w:rPr>
          <w:sz w:val="22"/>
          <w:szCs w:val="22"/>
        </w:rPr>
        <w:t>Interactive slicers on every page for filtering by fund house, category, date range, state and age group.</w:t>
      </w:r>
    </w:p>
    <w:p w14:paraId="756FA9BD" w14:textId="77777777" w:rsidR="00CE0E2B" w:rsidRPr="00CE0E2B" w:rsidRDefault="00CE0E2B" w:rsidP="00204371">
      <w:pPr>
        <w:numPr>
          <w:ilvl w:val="0"/>
          <w:numId w:val="22"/>
        </w:numPr>
        <w:rPr>
          <w:sz w:val="22"/>
          <w:szCs w:val="22"/>
        </w:rPr>
      </w:pPr>
      <w:r w:rsidRPr="00CE0E2B">
        <w:rPr>
          <w:sz w:val="22"/>
          <w:szCs w:val="22"/>
        </w:rPr>
        <w:t xml:space="preserve">KPI cards showing key industry metrics </w:t>
      </w:r>
      <w:proofErr w:type="gramStart"/>
      <w:r w:rsidRPr="00CE0E2B">
        <w:rPr>
          <w:sz w:val="22"/>
          <w:szCs w:val="22"/>
        </w:rPr>
        <w:t>at a glance</w:t>
      </w:r>
      <w:proofErr w:type="gramEnd"/>
      <w:r w:rsidRPr="00CE0E2B">
        <w:rPr>
          <w:sz w:val="22"/>
          <w:szCs w:val="22"/>
        </w:rPr>
        <w:t>.</w:t>
      </w:r>
    </w:p>
    <w:p w14:paraId="57CFA8F3" w14:textId="77777777" w:rsidR="00CE0E2B" w:rsidRPr="00CE0E2B" w:rsidRDefault="00CE0E2B" w:rsidP="00204371">
      <w:pPr>
        <w:numPr>
          <w:ilvl w:val="0"/>
          <w:numId w:val="22"/>
        </w:numPr>
        <w:rPr>
          <w:sz w:val="22"/>
          <w:szCs w:val="22"/>
        </w:rPr>
      </w:pPr>
      <w:r w:rsidRPr="00CE0E2B">
        <w:rPr>
          <w:sz w:val="22"/>
          <w:szCs w:val="22"/>
        </w:rPr>
        <w:t>Drill-through capability from fund list to individual fund NAV chart.</w:t>
      </w:r>
    </w:p>
    <w:p w14:paraId="549164B1" w14:textId="77777777" w:rsidR="00CE0E2B" w:rsidRPr="00CE0E2B" w:rsidRDefault="00CE0E2B" w:rsidP="00204371">
      <w:pPr>
        <w:numPr>
          <w:ilvl w:val="0"/>
          <w:numId w:val="22"/>
        </w:numPr>
        <w:rPr>
          <w:sz w:val="22"/>
          <w:szCs w:val="22"/>
        </w:rPr>
      </w:pPr>
      <w:r w:rsidRPr="00CE0E2B">
        <w:rPr>
          <w:sz w:val="22"/>
          <w:szCs w:val="22"/>
        </w:rPr>
        <w:t xml:space="preserve">Branded with </w:t>
      </w:r>
      <w:proofErr w:type="spellStart"/>
      <w:r w:rsidRPr="00CE0E2B">
        <w:rPr>
          <w:sz w:val="22"/>
          <w:szCs w:val="22"/>
        </w:rPr>
        <w:t>Bluestock</w:t>
      </w:r>
      <w:proofErr w:type="spellEnd"/>
      <w:r w:rsidRPr="00CE0E2B">
        <w:rPr>
          <w:sz w:val="22"/>
          <w:szCs w:val="22"/>
        </w:rPr>
        <w:t xml:space="preserve"> Fintech colour theme.</w:t>
      </w:r>
    </w:p>
    <w:p w14:paraId="68D0C226" w14:textId="77777777" w:rsidR="00CE0E2B" w:rsidRPr="00CE0E2B" w:rsidRDefault="00CE0E2B" w:rsidP="00204371">
      <w:pPr>
        <w:numPr>
          <w:ilvl w:val="0"/>
          <w:numId w:val="22"/>
        </w:numPr>
        <w:rPr>
          <w:sz w:val="22"/>
          <w:szCs w:val="22"/>
        </w:rPr>
      </w:pPr>
      <w:r w:rsidRPr="00CE0E2B">
        <w:rPr>
          <w:sz w:val="22"/>
          <w:szCs w:val="22"/>
        </w:rPr>
        <w:t>Exportable to PDF for stakeholder distribution.</w:t>
      </w:r>
    </w:p>
    <w:p w14:paraId="2BB52291" w14:textId="637680A2" w:rsidR="00CE0E2B" w:rsidRPr="00CE0E2B" w:rsidRDefault="00CE0E2B" w:rsidP="00CE0E2B">
      <w:pPr>
        <w:rPr>
          <w:sz w:val="22"/>
          <w:szCs w:val="22"/>
        </w:rPr>
      </w:pPr>
    </w:p>
    <w:p w14:paraId="5EFBEAB1" w14:textId="77777777" w:rsidR="00CE0E2B" w:rsidRPr="00CE0E2B" w:rsidRDefault="00CE0E2B" w:rsidP="00CE0E2B">
      <w:pPr>
        <w:rPr>
          <w:b/>
          <w:bCs/>
          <w:sz w:val="22"/>
          <w:szCs w:val="22"/>
        </w:rPr>
      </w:pPr>
      <w:r w:rsidRPr="00CE0E2B">
        <w:rPr>
          <w:b/>
          <w:bCs/>
          <w:sz w:val="22"/>
          <w:szCs w:val="22"/>
        </w:rPr>
        <w:t>PAGE 1 — INDUSTRY OVERVIEW</w:t>
      </w:r>
    </w:p>
    <w:p w14:paraId="0167763A" w14:textId="77777777" w:rsidR="00CE0E2B" w:rsidRPr="00CE0E2B" w:rsidRDefault="00CE0E2B" w:rsidP="00CE0E2B">
      <w:pPr>
        <w:rPr>
          <w:sz w:val="22"/>
          <w:szCs w:val="22"/>
        </w:rPr>
      </w:pPr>
      <w:r w:rsidRPr="00CE0E2B">
        <w:rPr>
          <w:sz w:val="22"/>
          <w:szCs w:val="22"/>
        </w:rPr>
        <w:t>This page provides a bird's eye view of India's mutual fund industry.</w:t>
      </w:r>
    </w:p>
    <w:p w14:paraId="792F2E16" w14:textId="77777777" w:rsidR="00CE0E2B" w:rsidRPr="00CE0E2B" w:rsidRDefault="00CE0E2B" w:rsidP="00CE0E2B">
      <w:pPr>
        <w:rPr>
          <w:b/>
          <w:bCs/>
          <w:sz w:val="22"/>
          <w:szCs w:val="22"/>
        </w:rPr>
      </w:pPr>
      <w:r w:rsidRPr="00CE0E2B">
        <w:rPr>
          <w:b/>
          <w:bCs/>
          <w:sz w:val="22"/>
          <w:szCs w:val="22"/>
        </w:rPr>
        <w:t>KPI Cards (Top Row)</w:t>
      </w:r>
    </w:p>
    <w:p w14:paraId="220809D7" w14:textId="77777777" w:rsidR="00CE0E2B" w:rsidRPr="00CE0E2B" w:rsidRDefault="00CE0E2B" w:rsidP="00CE0E2B">
      <w:pPr>
        <w:numPr>
          <w:ilvl w:val="0"/>
          <w:numId w:val="23"/>
        </w:numPr>
        <w:rPr>
          <w:sz w:val="22"/>
          <w:szCs w:val="22"/>
        </w:rPr>
      </w:pPr>
      <w:r w:rsidRPr="00CE0E2B">
        <w:rPr>
          <w:sz w:val="22"/>
          <w:szCs w:val="22"/>
        </w:rPr>
        <w:t>Total AUM: Shows aggregated assets under management.</w:t>
      </w:r>
    </w:p>
    <w:p w14:paraId="296E4843" w14:textId="77777777" w:rsidR="00CE0E2B" w:rsidRPr="00CE0E2B" w:rsidRDefault="00CE0E2B" w:rsidP="00CE0E2B">
      <w:pPr>
        <w:numPr>
          <w:ilvl w:val="0"/>
          <w:numId w:val="23"/>
        </w:numPr>
        <w:rPr>
          <w:sz w:val="22"/>
          <w:szCs w:val="22"/>
        </w:rPr>
      </w:pPr>
      <w:r w:rsidRPr="00CE0E2B">
        <w:rPr>
          <w:sz w:val="22"/>
          <w:szCs w:val="22"/>
        </w:rPr>
        <w:t>SIP Inflow: Latest monthly SIP inflow in Rs. crore.</w:t>
      </w:r>
    </w:p>
    <w:p w14:paraId="06D6ECF0" w14:textId="77777777" w:rsidR="00CE0E2B" w:rsidRPr="00CE0E2B" w:rsidRDefault="00CE0E2B" w:rsidP="00CE0E2B">
      <w:pPr>
        <w:numPr>
          <w:ilvl w:val="0"/>
          <w:numId w:val="23"/>
        </w:numPr>
        <w:rPr>
          <w:sz w:val="22"/>
          <w:szCs w:val="22"/>
        </w:rPr>
      </w:pPr>
      <w:r w:rsidRPr="00CE0E2B">
        <w:rPr>
          <w:sz w:val="22"/>
          <w:szCs w:val="22"/>
        </w:rPr>
        <w:t>Total Folios: Total investor account count in crore.</w:t>
      </w:r>
    </w:p>
    <w:p w14:paraId="7E4C684F" w14:textId="77777777" w:rsidR="00CE0E2B" w:rsidRPr="00CE0E2B" w:rsidRDefault="00CE0E2B" w:rsidP="00CE0E2B">
      <w:pPr>
        <w:numPr>
          <w:ilvl w:val="0"/>
          <w:numId w:val="23"/>
        </w:numPr>
        <w:rPr>
          <w:sz w:val="22"/>
          <w:szCs w:val="22"/>
        </w:rPr>
      </w:pPr>
      <w:r w:rsidRPr="00CE0E2B">
        <w:rPr>
          <w:sz w:val="22"/>
          <w:szCs w:val="22"/>
        </w:rPr>
        <w:t>Total Schemes: Count of schemes in the dataset (40).</w:t>
      </w:r>
    </w:p>
    <w:p w14:paraId="544A9695" w14:textId="77777777" w:rsidR="00CE0E2B" w:rsidRPr="00CE0E2B" w:rsidRDefault="00CE0E2B" w:rsidP="00CE0E2B">
      <w:pPr>
        <w:rPr>
          <w:b/>
          <w:bCs/>
          <w:sz w:val="22"/>
          <w:szCs w:val="22"/>
        </w:rPr>
      </w:pPr>
      <w:r w:rsidRPr="00CE0E2B">
        <w:rPr>
          <w:b/>
          <w:bCs/>
          <w:sz w:val="22"/>
          <w:szCs w:val="22"/>
        </w:rPr>
        <w:t>Visuals</w:t>
      </w:r>
    </w:p>
    <w:p w14:paraId="4C7FC3F2" w14:textId="77777777" w:rsidR="00CE0E2B" w:rsidRPr="00CE0E2B" w:rsidRDefault="00CE0E2B" w:rsidP="00CE0E2B">
      <w:pPr>
        <w:numPr>
          <w:ilvl w:val="0"/>
          <w:numId w:val="24"/>
        </w:numPr>
        <w:rPr>
          <w:sz w:val="22"/>
          <w:szCs w:val="22"/>
        </w:rPr>
      </w:pPr>
      <w:r w:rsidRPr="00CE0E2B">
        <w:rPr>
          <w:sz w:val="22"/>
          <w:szCs w:val="22"/>
        </w:rPr>
        <w:t>Line chart showing industry AUM growth trend from 2022 to 2025.</w:t>
      </w:r>
    </w:p>
    <w:p w14:paraId="5C8CF161" w14:textId="77777777" w:rsidR="00CE0E2B" w:rsidRPr="00CE0E2B" w:rsidRDefault="00CE0E2B" w:rsidP="00CE0E2B">
      <w:pPr>
        <w:numPr>
          <w:ilvl w:val="0"/>
          <w:numId w:val="24"/>
        </w:numPr>
        <w:rPr>
          <w:sz w:val="22"/>
          <w:szCs w:val="22"/>
        </w:rPr>
      </w:pPr>
      <w:r w:rsidRPr="00CE0E2B">
        <w:rPr>
          <w:sz w:val="22"/>
          <w:szCs w:val="22"/>
        </w:rPr>
        <w:t>Horizontal bar chart showing AUM by fund house (top 10).</w:t>
      </w:r>
    </w:p>
    <w:p w14:paraId="2615079B" w14:textId="77777777" w:rsidR="00CE0E2B" w:rsidRPr="00CE0E2B" w:rsidRDefault="00CE0E2B" w:rsidP="00CE0E2B">
      <w:pPr>
        <w:numPr>
          <w:ilvl w:val="0"/>
          <w:numId w:val="24"/>
        </w:numPr>
        <w:rPr>
          <w:sz w:val="22"/>
          <w:szCs w:val="22"/>
        </w:rPr>
      </w:pPr>
      <w:r w:rsidRPr="00CE0E2B">
        <w:rPr>
          <w:sz w:val="22"/>
          <w:szCs w:val="22"/>
        </w:rPr>
        <w:t xml:space="preserve">Date range slicer to filter all visuals by </w:t>
      </w:r>
      <w:proofErr w:type="gramStart"/>
      <w:r w:rsidRPr="00CE0E2B">
        <w:rPr>
          <w:sz w:val="22"/>
          <w:szCs w:val="22"/>
        </w:rPr>
        <w:t>time period</w:t>
      </w:r>
      <w:proofErr w:type="gramEnd"/>
      <w:r w:rsidRPr="00CE0E2B">
        <w:rPr>
          <w:sz w:val="22"/>
          <w:szCs w:val="22"/>
        </w:rPr>
        <w:t>.</w:t>
      </w:r>
    </w:p>
    <w:p w14:paraId="76CDB23E" w14:textId="77057F43" w:rsidR="00CE0E2B" w:rsidRPr="00CE0E2B" w:rsidRDefault="00CE0E2B" w:rsidP="00CE0E2B">
      <w:pPr>
        <w:rPr>
          <w:sz w:val="22"/>
          <w:szCs w:val="22"/>
        </w:rPr>
      </w:pPr>
      <w:r w:rsidRPr="00CE0E2B">
        <w:rPr>
          <w:sz w:val="22"/>
          <w:szCs w:val="22"/>
        </w:rPr>
        <w:lastRenderedPageBreak/>
        <w:drawing>
          <wp:inline distT="0" distB="0" distL="0" distR="0" wp14:anchorId="28F01F88" wp14:editId="01F23322">
            <wp:extent cx="5731510" cy="3095625"/>
            <wp:effectExtent l="0" t="0" r="2540" b="9525"/>
            <wp:docPr id="97044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48460" name=""/>
                    <pic:cNvPicPr/>
                  </pic:nvPicPr>
                  <pic:blipFill>
                    <a:blip r:embed="rId22"/>
                    <a:stretch>
                      <a:fillRect/>
                    </a:stretch>
                  </pic:blipFill>
                  <pic:spPr>
                    <a:xfrm>
                      <a:off x="0" y="0"/>
                      <a:ext cx="5731510" cy="3095625"/>
                    </a:xfrm>
                    <a:prstGeom prst="rect">
                      <a:avLst/>
                    </a:prstGeom>
                  </pic:spPr>
                </pic:pic>
              </a:graphicData>
            </a:graphic>
          </wp:inline>
        </w:drawing>
      </w:r>
    </w:p>
    <w:p w14:paraId="4C3BEBA9" w14:textId="77777777" w:rsidR="00CE0E2B" w:rsidRPr="00CE0E2B" w:rsidRDefault="00CE0E2B" w:rsidP="00CE0E2B">
      <w:pPr>
        <w:rPr>
          <w:b/>
          <w:bCs/>
          <w:sz w:val="22"/>
          <w:szCs w:val="22"/>
        </w:rPr>
      </w:pPr>
      <w:r w:rsidRPr="00CE0E2B">
        <w:rPr>
          <w:b/>
          <w:bCs/>
          <w:sz w:val="22"/>
          <w:szCs w:val="22"/>
        </w:rPr>
        <w:t>PAGE 2 — FUND PERFORMANCE</w:t>
      </w:r>
    </w:p>
    <w:p w14:paraId="31CC850B" w14:textId="77777777" w:rsidR="00CE0E2B" w:rsidRPr="00CE0E2B" w:rsidRDefault="00CE0E2B" w:rsidP="00CE0E2B">
      <w:pPr>
        <w:rPr>
          <w:sz w:val="22"/>
          <w:szCs w:val="22"/>
        </w:rPr>
      </w:pPr>
      <w:r w:rsidRPr="00CE0E2B">
        <w:rPr>
          <w:sz w:val="22"/>
          <w:szCs w:val="22"/>
        </w:rPr>
        <w:t>This page enables detailed fund comparison on risk-return basis.</w:t>
      </w:r>
    </w:p>
    <w:p w14:paraId="0E18B7E3" w14:textId="77777777" w:rsidR="00CE0E2B" w:rsidRPr="00CE0E2B" w:rsidRDefault="00CE0E2B" w:rsidP="00CE0E2B">
      <w:pPr>
        <w:rPr>
          <w:b/>
          <w:bCs/>
          <w:sz w:val="22"/>
          <w:szCs w:val="22"/>
        </w:rPr>
      </w:pPr>
      <w:r w:rsidRPr="00CE0E2B">
        <w:rPr>
          <w:b/>
          <w:bCs/>
          <w:sz w:val="22"/>
          <w:szCs w:val="22"/>
        </w:rPr>
        <w:t>Visuals</w:t>
      </w:r>
    </w:p>
    <w:p w14:paraId="65533E7A" w14:textId="77777777" w:rsidR="00CE0E2B" w:rsidRPr="00CE0E2B" w:rsidRDefault="00CE0E2B" w:rsidP="00CE0E2B">
      <w:pPr>
        <w:numPr>
          <w:ilvl w:val="0"/>
          <w:numId w:val="25"/>
        </w:numPr>
        <w:rPr>
          <w:sz w:val="22"/>
          <w:szCs w:val="22"/>
        </w:rPr>
      </w:pPr>
      <w:r w:rsidRPr="00CE0E2B">
        <w:rPr>
          <w:sz w:val="22"/>
          <w:szCs w:val="22"/>
        </w:rPr>
        <w:t>Scatter plot with Return on X-axis and Risk (Std Dev) on Y-axis showing all 40 funds as bubbles for quick risk-return comparison.</w:t>
      </w:r>
    </w:p>
    <w:p w14:paraId="4590C54E" w14:textId="77777777" w:rsidR="00CE0E2B" w:rsidRPr="00CE0E2B" w:rsidRDefault="00CE0E2B" w:rsidP="00CE0E2B">
      <w:pPr>
        <w:numPr>
          <w:ilvl w:val="0"/>
          <w:numId w:val="25"/>
        </w:numPr>
        <w:rPr>
          <w:sz w:val="22"/>
          <w:szCs w:val="22"/>
        </w:rPr>
      </w:pPr>
      <w:r w:rsidRPr="00CE0E2B">
        <w:rPr>
          <w:sz w:val="22"/>
          <w:szCs w:val="22"/>
        </w:rPr>
        <w:t>Sortable fund scorecard table showing all performance metrics.</w:t>
      </w:r>
    </w:p>
    <w:p w14:paraId="5DEE2C42" w14:textId="77777777" w:rsidR="00CE0E2B" w:rsidRPr="00CE0E2B" w:rsidRDefault="00CE0E2B" w:rsidP="00CE0E2B">
      <w:pPr>
        <w:numPr>
          <w:ilvl w:val="0"/>
          <w:numId w:val="25"/>
        </w:numPr>
        <w:rPr>
          <w:sz w:val="22"/>
          <w:szCs w:val="22"/>
        </w:rPr>
      </w:pPr>
      <w:r w:rsidRPr="00CE0E2B">
        <w:rPr>
          <w:sz w:val="22"/>
          <w:szCs w:val="22"/>
        </w:rPr>
        <w:t>Line chart showing NAV trend of top 5 funds vs benchmark index.</w:t>
      </w:r>
    </w:p>
    <w:p w14:paraId="1524C189" w14:textId="77777777" w:rsidR="00CE0E2B" w:rsidRPr="00CE0E2B" w:rsidRDefault="00CE0E2B" w:rsidP="00CE0E2B">
      <w:pPr>
        <w:numPr>
          <w:ilvl w:val="0"/>
          <w:numId w:val="25"/>
        </w:numPr>
        <w:rPr>
          <w:sz w:val="22"/>
          <w:szCs w:val="22"/>
        </w:rPr>
      </w:pPr>
      <w:r w:rsidRPr="00CE0E2B">
        <w:rPr>
          <w:sz w:val="22"/>
          <w:szCs w:val="22"/>
        </w:rPr>
        <w:t>Slicers for Fund House and Category filtering.</w:t>
      </w:r>
    </w:p>
    <w:p w14:paraId="231D59B6" w14:textId="6060B0A3" w:rsidR="00CE0E2B" w:rsidRPr="00CE0E2B" w:rsidRDefault="00CE0E2B" w:rsidP="00CE0E2B">
      <w:pPr>
        <w:rPr>
          <w:sz w:val="22"/>
          <w:szCs w:val="22"/>
        </w:rPr>
      </w:pPr>
      <w:r w:rsidRPr="00CE0E2B">
        <w:rPr>
          <w:sz w:val="22"/>
          <w:szCs w:val="22"/>
        </w:rPr>
        <w:drawing>
          <wp:inline distT="0" distB="0" distL="0" distR="0" wp14:anchorId="78655A0B" wp14:editId="36DA927A">
            <wp:extent cx="5731510" cy="3067685"/>
            <wp:effectExtent l="0" t="0" r="2540" b="0"/>
            <wp:docPr id="165772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27813" name=""/>
                    <pic:cNvPicPr/>
                  </pic:nvPicPr>
                  <pic:blipFill>
                    <a:blip r:embed="rId23"/>
                    <a:stretch>
                      <a:fillRect/>
                    </a:stretch>
                  </pic:blipFill>
                  <pic:spPr>
                    <a:xfrm>
                      <a:off x="0" y="0"/>
                      <a:ext cx="5731510" cy="3067685"/>
                    </a:xfrm>
                    <a:prstGeom prst="rect">
                      <a:avLst/>
                    </a:prstGeom>
                  </pic:spPr>
                </pic:pic>
              </a:graphicData>
            </a:graphic>
          </wp:inline>
        </w:drawing>
      </w:r>
    </w:p>
    <w:p w14:paraId="38076991" w14:textId="77777777" w:rsidR="00CE0E2B" w:rsidRPr="00CE0E2B" w:rsidRDefault="00CE0E2B" w:rsidP="00CE0E2B">
      <w:pPr>
        <w:rPr>
          <w:b/>
          <w:bCs/>
          <w:sz w:val="22"/>
          <w:szCs w:val="22"/>
        </w:rPr>
      </w:pPr>
      <w:r w:rsidRPr="00CE0E2B">
        <w:rPr>
          <w:b/>
          <w:bCs/>
          <w:sz w:val="22"/>
          <w:szCs w:val="22"/>
        </w:rPr>
        <w:lastRenderedPageBreak/>
        <w:t>PAGE 3 — INVESTOR ANALYTICS</w:t>
      </w:r>
    </w:p>
    <w:p w14:paraId="0F69C056" w14:textId="77777777" w:rsidR="00CE0E2B" w:rsidRPr="00CE0E2B" w:rsidRDefault="00CE0E2B" w:rsidP="00CE0E2B">
      <w:pPr>
        <w:rPr>
          <w:sz w:val="22"/>
          <w:szCs w:val="22"/>
        </w:rPr>
      </w:pPr>
      <w:r w:rsidRPr="00CE0E2B">
        <w:rPr>
          <w:sz w:val="22"/>
          <w:szCs w:val="22"/>
        </w:rPr>
        <w:t>This page reveals patterns in investor behaviour and demographics.</w:t>
      </w:r>
    </w:p>
    <w:p w14:paraId="670462DB" w14:textId="77777777" w:rsidR="00CE0E2B" w:rsidRPr="00CE0E2B" w:rsidRDefault="00CE0E2B" w:rsidP="00CE0E2B">
      <w:pPr>
        <w:rPr>
          <w:b/>
          <w:bCs/>
          <w:sz w:val="22"/>
          <w:szCs w:val="22"/>
        </w:rPr>
      </w:pPr>
      <w:r w:rsidRPr="00CE0E2B">
        <w:rPr>
          <w:b/>
          <w:bCs/>
          <w:sz w:val="22"/>
          <w:szCs w:val="22"/>
        </w:rPr>
        <w:t>Visuals</w:t>
      </w:r>
    </w:p>
    <w:p w14:paraId="2E514D91" w14:textId="77777777" w:rsidR="00CE0E2B" w:rsidRPr="00CE0E2B" w:rsidRDefault="00CE0E2B" w:rsidP="00CE0E2B">
      <w:pPr>
        <w:numPr>
          <w:ilvl w:val="0"/>
          <w:numId w:val="26"/>
        </w:numPr>
        <w:rPr>
          <w:sz w:val="22"/>
          <w:szCs w:val="22"/>
        </w:rPr>
      </w:pPr>
      <w:r w:rsidRPr="00CE0E2B">
        <w:rPr>
          <w:sz w:val="22"/>
          <w:szCs w:val="22"/>
        </w:rPr>
        <w:t>Horizontal bar chart showing total transaction amount by state.</w:t>
      </w:r>
    </w:p>
    <w:p w14:paraId="00197DA2" w14:textId="77777777" w:rsidR="00CE0E2B" w:rsidRPr="00CE0E2B" w:rsidRDefault="00CE0E2B" w:rsidP="00CE0E2B">
      <w:pPr>
        <w:numPr>
          <w:ilvl w:val="0"/>
          <w:numId w:val="26"/>
        </w:numPr>
        <w:rPr>
          <w:sz w:val="22"/>
          <w:szCs w:val="22"/>
        </w:rPr>
      </w:pPr>
      <w:r w:rsidRPr="00CE0E2B">
        <w:rPr>
          <w:sz w:val="22"/>
          <w:szCs w:val="22"/>
        </w:rPr>
        <w:t>Donut chart showing SIP vs Lumpsum vs Redemption split.</w:t>
      </w:r>
    </w:p>
    <w:p w14:paraId="6CF56E0A" w14:textId="77777777" w:rsidR="00CE0E2B" w:rsidRPr="00CE0E2B" w:rsidRDefault="00CE0E2B" w:rsidP="00CE0E2B">
      <w:pPr>
        <w:numPr>
          <w:ilvl w:val="0"/>
          <w:numId w:val="26"/>
        </w:numPr>
        <w:rPr>
          <w:sz w:val="22"/>
          <w:szCs w:val="22"/>
        </w:rPr>
      </w:pPr>
      <w:r w:rsidRPr="00CE0E2B">
        <w:rPr>
          <w:sz w:val="22"/>
          <w:szCs w:val="22"/>
        </w:rPr>
        <w:t>Bar chart showing average SIP amount by age group.</w:t>
      </w:r>
    </w:p>
    <w:p w14:paraId="1E8B6CB3" w14:textId="77777777" w:rsidR="00CE0E2B" w:rsidRPr="00CE0E2B" w:rsidRDefault="00CE0E2B" w:rsidP="00CE0E2B">
      <w:pPr>
        <w:numPr>
          <w:ilvl w:val="0"/>
          <w:numId w:val="26"/>
        </w:numPr>
        <w:rPr>
          <w:sz w:val="22"/>
          <w:szCs w:val="22"/>
        </w:rPr>
      </w:pPr>
      <w:r w:rsidRPr="00CE0E2B">
        <w:rPr>
          <w:sz w:val="22"/>
          <w:szCs w:val="22"/>
        </w:rPr>
        <w:t>Line chart showing monthly transaction volume trend.</w:t>
      </w:r>
    </w:p>
    <w:p w14:paraId="65D5C1E7" w14:textId="77777777" w:rsidR="00CE0E2B" w:rsidRPr="00CE0E2B" w:rsidRDefault="00CE0E2B" w:rsidP="00CE0E2B">
      <w:pPr>
        <w:numPr>
          <w:ilvl w:val="0"/>
          <w:numId w:val="26"/>
        </w:numPr>
        <w:rPr>
          <w:sz w:val="22"/>
          <w:szCs w:val="22"/>
        </w:rPr>
      </w:pPr>
      <w:r w:rsidRPr="00CE0E2B">
        <w:rPr>
          <w:sz w:val="22"/>
          <w:szCs w:val="22"/>
        </w:rPr>
        <w:t>Slicers for State and Age Group filtering.</w:t>
      </w:r>
    </w:p>
    <w:p w14:paraId="547CA192" w14:textId="7A32281C" w:rsidR="00CE0E2B" w:rsidRPr="00CE0E2B" w:rsidRDefault="00CE0E2B" w:rsidP="00CE0E2B">
      <w:pPr>
        <w:rPr>
          <w:sz w:val="22"/>
          <w:szCs w:val="22"/>
        </w:rPr>
      </w:pPr>
    </w:p>
    <w:p w14:paraId="4C4F3209" w14:textId="28B5393F" w:rsidR="00CE0E2B" w:rsidRPr="00CE0E2B" w:rsidRDefault="00CE0E2B" w:rsidP="00CE0E2B">
      <w:pPr>
        <w:rPr>
          <w:sz w:val="22"/>
          <w:szCs w:val="22"/>
        </w:rPr>
      </w:pPr>
      <w:r w:rsidRPr="00CE0E2B">
        <w:rPr>
          <w:sz w:val="22"/>
          <w:szCs w:val="22"/>
        </w:rPr>
        <w:drawing>
          <wp:inline distT="0" distB="0" distL="0" distR="0" wp14:anchorId="4B61EEF1" wp14:editId="4FD3C13B">
            <wp:extent cx="5731510" cy="3057525"/>
            <wp:effectExtent l="0" t="0" r="2540" b="9525"/>
            <wp:docPr id="100875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8685" name=""/>
                    <pic:cNvPicPr/>
                  </pic:nvPicPr>
                  <pic:blipFill>
                    <a:blip r:embed="rId24"/>
                    <a:stretch>
                      <a:fillRect/>
                    </a:stretch>
                  </pic:blipFill>
                  <pic:spPr>
                    <a:xfrm>
                      <a:off x="0" y="0"/>
                      <a:ext cx="5731510" cy="3057525"/>
                    </a:xfrm>
                    <a:prstGeom prst="rect">
                      <a:avLst/>
                    </a:prstGeom>
                  </pic:spPr>
                </pic:pic>
              </a:graphicData>
            </a:graphic>
          </wp:inline>
        </w:drawing>
      </w:r>
    </w:p>
    <w:p w14:paraId="153F4E80" w14:textId="77777777" w:rsidR="00CE0E2B" w:rsidRPr="00CE0E2B" w:rsidRDefault="00CE0E2B" w:rsidP="00CE0E2B">
      <w:pPr>
        <w:rPr>
          <w:b/>
          <w:bCs/>
          <w:sz w:val="22"/>
          <w:szCs w:val="22"/>
        </w:rPr>
      </w:pPr>
      <w:r w:rsidRPr="00CE0E2B">
        <w:rPr>
          <w:b/>
          <w:bCs/>
          <w:sz w:val="22"/>
          <w:szCs w:val="22"/>
        </w:rPr>
        <w:t>PAGE 4 — SIP &amp; MARKET TRENDS</w:t>
      </w:r>
    </w:p>
    <w:p w14:paraId="38B34610" w14:textId="77777777" w:rsidR="00CE0E2B" w:rsidRPr="00CE0E2B" w:rsidRDefault="00CE0E2B" w:rsidP="00CE0E2B">
      <w:pPr>
        <w:rPr>
          <w:sz w:val="22"/>
          <w:szCs w:val="22"/>
        </w:rPr>
      </w:pPr>
      <w:r w:rsidRPr="00CE0E2B">
        <w:rPr>
          <w:sz w:val="22"/>
          <w:szCs w:val="22"/>
        </w:rPr>
        <w:t>This page connects SIP investment trends with market performance.</w:t>
      </w:r>
    </w:p>
    <w:p w14:paraId="5093AB2E" w14:textId="77777777" w:rsidR="00CE0E2B" w:rsidRPr="00CE0E2B" w:rsidRDefault="00CE0E2B" w:rsidP="00CE0E2B">
      <w:pPr>
        <w:rPr>
          <w:b/>
          <w:bCs/>
          <w:sz w:val="22"/>
          <w:szCs w:val="22"/>
        </w:rPr>
      </w:pPr>
      <w:r w:rsidRPr="00CE0E2B">
        <w:rPr>
          <w:b/>
          <w:bCs/>
          <w:sz w:val="22"/>
          <w:szCs w:val="22"/>
        </w:rPr>
        <w:t>Visuals</w:t>
      </w:r>
    </w:p>
    <w:p w14:paraId="4C1AD59B" w14:textId="77777777" w:rsidR="00CE0E2B" w:rsidRPr="00CE0E2B" w:rsidRDefault="00CE0E2B" w:rsidP="00CE0E2B">
      <w:pPr>
        <w:numPr>
          <w:ilvl w:val="0"/>
          <w:numId w:val="27"/>
        </w:numPr>
        <w:rPr>
          <w:sz w:val="22"/>
          <w:szCs w:val="22"/>
        </w:rPr>
      </w:pPr>
      <w:r w:rsidRPr="00CE0E2B">
        <w:rPr>
          <w:sz w:val="22"/>
          <w:szCs w:val="22"/>
        </w:rPr>
        <w:t>Dual axis chart: SIP inflow bars + Nifty 50 line (2022-2025).</w:t>
      </w:r>
    </w:p>
    <w:p w14:paraId="3C81899B" w14:textId="77777777" w:rsidR="00CE0E2B" w:rsidRPr="00CE0E2B" w:rsidRDefault="00CE0E2B" w:rsidP="00CE0E2B">
      <w:pPr>
        <w:numPr>
          <w:ilvl w:val="0"/>
          <w:numId w:val="27"/>
        </w:numPr>
        <w:rPr>
          <w:sz w:val="22"/>
          <w:szCs w:val="22"/>
        </w:rPr>
      </w:pPr>
      <w:r w:rsidRPr="00CE0E2B">
        <w:rPr>
          <w:sz w:val="22"/>
          <w:szCs w:val="22"/>
        </w:rPr>
        <w:t>Matrix heatmap showing category inflows by month.</w:t>
      </w:r>
    </w:p>
    <w:p w14:paraId="5088C12B" w14:textId="77777777" w:rsidR="00CE0E2B" w:rsidRPr="00CE0E2B" w:rsidRDefault="00CE0E2B" w:rsidP="00CE0E2B">
      <w:pPr>
        <w:numPr>
          <w:ilvl w:val="0"/>
          <w:numId w:val="27"/>
        </w:numPr>
        <w:rPr>
          <w:sz w:val="22"/>
          <w:szCs w:val="22"/>
        </w:rPr>
      </w:pPr>
      <w:r w:rsidRPr="00CE0E2B">
        <w:rPr>
          <w:sz w:val="22"/>
          <w:szCs w:val="22"/>
        </w:rPr>
        <w:t>Bar chart showing top 5 categories by net inflow in FY25.</w:t>
      </w:r>
    </w:p>
    <w:p w14:paraId="296781DD" w14:textId="77777777" w:rsidR="00CE0E2B" w:rsidRPr="00CE0E2B" w:rsidRDefault="00CE0E2B" w:rsidP="00CE0E2B">
      <w:pPr>
        <w:numPr>
          <w:ilvl w:val="0"/>
          <w:numId w:val="27"/>
        </w:numPr>
        <w:rPr>
          <w:sz w:val="22"/>
          <w:szCs w:val="22"/>
        </w:rPr>
      </w:pPr>
      <w:r w:rsidRPr="00CE0E2B">
        <w:rPr>
          <w:sz w:val="22"/>
          <w:szCs w:val="22"/>
        </w:rPr>
        <w:t>KPI showing SIP accounts growth year on year.</w:t>
      </w:r>
    </w:p>
    <w:p w14:paraId="02EDBCB4" w14:textId="77777777" w:rsidR="00CE0E2B" w:rsidRPr="00CE0E2B" w:rsidRDefault="00CE0E2B" w:rsidP="00CE0E2B">
      <w:pPr>
        <w:numPr>
          <w:ilvl w:val="0"/>
          <w:numId w:val="27"/>
        </w:numPr>
        <w:rPr>
          <w:sz w:val="22"/>
          <w:szCs w:val="22"/>
        </w:rPr>
      </w:pPr>
      <w:r w:rsidRPr="00CE0E2B">
        <w:rPr>
          <w:sz w:val="22"/>
          <w:szCs w:val="22"/>
        </w:rPr>
        <w:t xml:space="preserve">Date slicer for </w:t>
      </w:r>
      <w:proofErr w:type="gramStart"/>
      <w:r w:rsidRPr="00CE0E2B">
        <w:rPr>
          <w:sz w:val="22"/>
          <w:szCs w:val="22"/>
        </w:rPr>
        <w:t>time period</w:t>
      </w:r>
      <w:proofErr w:type="gramEnd"/>
      <w:r w:rsidRPr="00CE0E2B">
        <w:rPr>
          <w:sz w:val="22"/>
          <w:szCs w:val="22"/>
        </w:rPr>
        <w:t xml:space="preserve"> filtering.</w:t>
      </w:r>
    </w:p>
    <w:p w14:paraId="74BCC532" w14:textId="770E242C" w:rsidR="00467320" w:rsidRDefault="00CE0E2B" w:rsidP="00467320">
      <w:pPr>
        <w:rPr>
          <w:sz w:val="22"/>
          <w:szCs w:val="22"/>
        </w:rPr>
      </w:pPr>
      <w:r w:rsidRPr="00CE0E2B">
        <w:rPr>
          <w:sz w:val="22"/>
          <w:szCs w:val="22"/>
        </w:rPr>
        <w:lastRenderedPageBreak/>
        <w:drawing>
          <wp:inline distT="0" distB="0" distL="0" distR="0" wp14:anchorId="748E9FF8" wp14:editId="2EB453E5">
            <wp:extent cx="5731510" cy="3057525"/>
            <wp:effectExtent l="0" t="0" r="2540" b="9525"/>
            <wp:docPr id="117359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6638" name=""/>
                    <pic:cNvPicPr/>
                  </pic:nvPicPr>
                  <pic:blipFill>
                    <a:blip r:embed="rId24"/>
                    <a:stretch>
                      <a:fillRect/>
                    </a:stretch>
                  </pic:blipFill>
                  <pic:spPr>
                    <a:xfrm>
                      <a:off x="0" y="0"/>
                      <a:ext cx="5731510" cy="3057525"/>
                    </a:xfrm>
                    <a:prstGeom prst="rect">
                      <a:avLst/>
                    </a:prstGeom>
                  </pic:spPr>
                </pic:pic>
              </a:graphicData>
            </a:graphic>
          </wp:inline>
        </w:drawing>
      </w:r>
    </w:p>
    <w:p w14:paraId="363245C9" w14:textId="434D2029" w:rsidR="00CE0E2B" w:rsidRDefault="00CE0E2B" w:rsidP="00CE0E2B">
      <w:pPr>
        <w:pStyle w:val="Heading1"/>
        <w:jc w:val="center"/>
        <w:rPr>
          <w:b/>
          <w:bCs/>
          <w:sz w:val="32"/>
          <w:szCs w:val="32"/>
        </w:rPr>
      </w:pPr>
      <w:r w:rsidRPr="00CE0E2B">
        <w:rPr>
          <w:b/>
          <w:bCs/>
          <w:sz w:val="32"/>
          <w:szCs w:val="32"/>
        </w:rPr>
        <w:t>A</w:t>
      </w:r>
      <w:r w:rsidR="00204371">
        <w:rPr>
          <w:b/>
          <w:bCs/>
          <w:sz w:val="32"/>
          <w:szCs w:val="32"/>
        </w:rPr>
        <w:t>dvanced Analytics &amp;</w:t>
      </w:r>
      <w:r w:rsidRPr="00CE0E2B">
        <w:rPr>
          <w:b/>
          <w:bCs/>
          <w:sz w:val="32"/>
          <w:szCs w:val="32"/>
        </w:rPr>
        <w:t xml:space="preserve"> R</w:t>
      </w:r>
      <w:r w:rsidR="00204371">
        <w:rPr>
          <w:b/>
          <w:bCs/>
          <w:sz w:val="32"/>
          <w:szCs w:val="32"/>
        </w:rPr>
        <w:t>isk</w:t>
      </w:r>
      <w:r w:rsidRPr="00CE0E2B">
        <w:rPr>
          <w:b/>
          <w:bCs/>
          <w:sz w:val="32"/>
          <w:szCs w:val="32"/>
        </w:rPr>
        <w:t xml:space="preserve"> M</w:t>
      </w:r>
      <w:r w:rsidR="00204371">
        <w:rPr>
          <w:b/>
          <w:bCs/>
          <w:sz w:val="32"/>
          <w:szCs w:val="32"/>
        </w:rPr>
        <w:t>etrices</w:t>
      </w:r>
    </w:p>
    <w:p w14:paraId="66E5D413" w14:textId="77777777" w:rsidR="00CE0E2B" w:rsidRPr="00CE0E2B" w:rsidRDefault="00CE0E2B" w:rsidP="00CE0E2B">
      <w:pPr>
        <w:rPr>
          <w:b/>
          <w:bCs/>
        </w:rPr>
      </w:pPr>
      <w:r w:rsidRPr="00CE0E2B">
        <w:rPr>
          <w:b/>
          <w:bCs/>
        </w:rPr>
        <w:t>8.1 VALUE AT RISK (</w:t>
      </w:r>
      <w:proofErr w:type="spellStart"/>
      <w:r w:rsidRPr="00CE0E2B">
        <w:rPr>
          <w:b/>
          <w:bCs/>
        </w:rPr>
        <w:t>VaR</w:t>
      </w:r>
      <w:proofErr w:type="spellEnd"/>
      <w:r w:rsidRPr="00CE0E2B">
        <w:rPr>
          <w:b/>
          <w:bCs/>
        </w:rPr>
        <w:t>)</w:t>
      </w:r>
    </w:p>
    <w:p w14:paraId="1A05CC79" w14:textId="77777777" w:rsidR="00CE0E2B" w:rsidRPr="00CE0E2B" w:rsidRDefault="00CE0E2B" w:rsidP="00CE0E2B">
      <w:r w:rsidRPr="00CE0E2B">
        <w:t xml:space="preserve">Historical </w:t>
      </w:r>
      <w:proofErr w:type="spellStart"/>
      <w:r w:rsidRPr="00CE0E2B">
        <w:t>VaR</w:t>
      </w:r>
      <w:proofErr w:type="spellEnd"/>
      <w:r w:rsidRPr="00CE0E2B">
        <w:t xml:space="preserve"> at 95% confidence level was computed for all 40 funds.</w:t>
      </w:r>
    </w:p>
    <w:p w14:paraId="6B820330" w14:textId="77777777" w:rsidR="00CE0E2B" w:rsidRPr="00CE0E2B" w:rsidRDefault="00CE0E2B" w:rsidP="00CE0E2B">
      <w:r w:rsidRPr="00CE0E2B">
        <w:rPr>
          <w:b/>
          <w:bCs/>
        </w:rPr>
        <w:t xml:space="preserve">What </w:t>
      </w:r>
      <w:proofErr w:type="spellStart"/>
      <w:r w:rsidRPr="00CE0E2B">
        <w:rPr>
          <w:b/>
          <w:bCs/>
        </w:rPr>
        <w:t>VaR</w:t>
      </w:r>
      <w:proofErr w:type="spellEnd"/>
      <w:r w:rsidRPr="00CE0E2B">
        <w:rPr>
          <w:b/>
          <w:bCs/>
        </w:rPr>
        <w:t xml:space="preserve"> means:</w:t>
      </w:r>
      <w:r w:rsidRPr="00CE0E2B">
        <w:br/>
        <w:t xml:space="preserve">On any given trading day, with 95% confidence, the fund will not lose more than the </w:t>
      </w:r>
      <w:proofErr w:type="spellStart"/>
      <w:r w:rsidRPr="00CE0E2B">
        <w:t>VaR</w:t>
      </w:r>
      <w:proofErr w:type="spellEnd"/>
      <w:r w:rsidRPr="00CE0E2B">
        <w:t xml:space="preserve"> percentage.</w:t>
      </w:r>
    </w:p>
    <w:p w14:paraId="75C14258" w14:textId="77777777" w:rsidR="00CE0E2B" w:rsidRPr="00CE0E2B" w:rsidRDefault="00CE0E2B" w:rsidP="00CE0E2B">
      <w:r w:rsidRPr="00CE0E2B">
        <w:rPr>
          <w:b/>
          <w:bCs/>
        </w:rPr>
        <w:t>Method used:</w:t>
      </w:r>
      <w:r w:rsidRPr="00CE0E2B">
        <w:br/>
        <w:t xml:space="preserve">Historical simulation — </w:t>
      </w:r>
      <w:proofErr w:type="spellStart"/>
      <w:r w:rsidRPr="00CE0E2B">
        <w:t>VaR</w:t>
      </w:r>
      <w:proofErr w:type="spellEnd"/>
      <w:r w:rsidRPr="00CE0E2B">
        <w:t xml:space="preserve"> = 5th percentile of all daily returns observed over the full history of each fund.</w:t>
      </w:r>
    </w:p>
    <w:p w14:paraId="121B1831" w14:textId="77777777" w:rsidR="00CE0E2B" w:rsidRPr="00CE0E2B" w:rsidRDefault="00CE0E2B" w:rsidP="00CE0E2B">
      <w:r w:rsidRPr="00CE0E2B">
        <w:rPr>
          <w:b/>
          <w:bCs/>
        </w:rPr>
        <w:t>Formula:</w:t>
      </w:r>
      <w:r w:rsidRPr="00CE0E2B">
        <w:br/>
      </w:r>
      <w:proofErr w:type="spellStart"/>
      <w:r w:rsidRPr="00CE0E2B">
        <w:t>VaR</w:t>
      </w:r>
      <w:proofErr w:type="spellEnd"/>
      <w:r w:rsidRPr="00CE0E2B">
        <w:t xml:space="preserve"> (95%) = </w:t>
      </w:r>
      <w:proofErr w:type="spellStart"/>
      <w:proofErr w:type="gramStart"/>
      <w:r w:rsidRPr="00CE0E2B">
        <w:t>numpy.percentile</w:t>
      </w:r>
      <w:proofErr w:type="spellEnd"/>
      <w:proofErr w:type="gramEnd"/>
      <w:r w:rsidRPr="00CE0E2B">
        <w:t>(</w:t>
      </w:r>
      <w:proofErr w:type="spellStart"/>
      <w:r w:rsidRPr="00CE0E2B">
        <w:t>daily_returns</w:t>
      </w:r>
      <w:proofErr w:type="spellEnd"/>
      <w:r w:rsidRPr="00CE0E2B">
        <w:t>, 5)</w:t>
      </w:r>
    </w:p>
    <w:p w14:paraId="347BCAC5" w14:textId="77777777" w:rsidR="00CE0E2B" w:rsidRPr="00CE0E2B" w:rsidRDefault="00CE0E2B" w:rsidP="00CE0E2B">
      <w:r w:rsidRPr="00CE0E2B">
        <w:rPr>
          <w:b/>
          <w:bCs/>
        </w:rPr>
        <w:t xml:space="preserve">Key findings from </w:t>
      </w:r>
      <w:proofErr w:type="spellStart"/>
      <w:r w:rsidRPr="00CE0E2B">
        <w:rPr>
          <w:b/>
          <w:bCs/>
        </w:rPr>
        <w:t>VaR</w:t>
      </w:r>
      <w:proofErr w:type="spellEnd"/>
      <w:r w:rsidRPr="00CE0E2B">
        <w:rPr>
          <w:b/>
          <w:bCs/>
        </w:rPr>
        <w:t xml:space="preserve"> analysis:</w:t>
      </w:r>
    </w:p>
    <w:p w14:paraId="0C1EBF89" w14:textId="77777777" w:rsidR="00CE0E2B" w:rsidRPr="00CE0E2B" w:rsidRDefault="00CE0E2B" w:rsidP="00CE0E2B">
      <w:pPr>
        <w:numPr>
          <w:ilvl w:val="0"/>
          <w:numId w:val="28"/>
        </w:numPr>
      </w:pPr>
      <w:r w:rsidRPr="00CE0E2B">
        <w:t xml:space="preserve">Liquid funds have the lowest </w:t>
      </w:r>
      <w:proofErr w:type="spellStart"/>
      <w:r w:rsidRPr="00CE0E2B">
        <w:t>VaR</w:t>
      </w:r>
      <w:proofErr w:type="spellEnd"/>
      <w:r w:rsidRPr="00CE0E2B">
        <w:t xml:space="preserve"> (near zero daily risk).</w:t>
      </w:r>
    </w:p>
    <w:p w14:paraId="12A6A7B0" w14:textId="77777777" w:rsidR="00CE0E2B" w:rsidRPr="00CE0E2B" w:rsidRDefault="00CE0E2B" w:rsidP="00CE0E2B">
      <w:pPr>
        <w:numPr>
          <w:ilvl w:val="0"/>
          <w:numId w:val="28"/>
        </w:numPr>
      </w:pPr>
      <w:r w:rsidRPr="00CE0E2B">
        <w:t xml:space="preserve">Large Cap equity funds show moderate </w:t>
      </w:r>
      <w:proofErr w:type="spellStart"/>
      <w:r w:rsidRPr="00CE0E2B">
        <w:t>VaR</w:t>
      </w:r>
      <w:proofErr w:type="spellEnd"/>
      <w:r w:rsidRPr="00CE0E2B">
        <w:t xml:space="preserve"> around -1.2% to -1.5%.</w:t>
      </w:r>
    </w:p>
    <w:p w14:paraId="1E7BD844" w14:textId="77777777" w:rsidR="00CE0E2B" w:rsidRPr="00CE0E2B" w:rsidRDefault="00CE0E2B" w:rsidP="00CE0E2B">
      <w:pPr>
        <w:numPr>
          <w:ilvl w:val="0"/>
          <w:numId w:val="28"/>
        </w:numPr>
      </w:pPr>
      <w:r w:rsidRPr="00CE0E2B">
        <w:t xml:space="preserve">Small Cap equity funds show highest </w:t>
      </w:r>
      <w:proofErr w:type="spellStart"/>
      <w:r w:rsidRPr="00CE0E2B">
        <w:t>VaR</w:t>
      </w:r>
      <w:proofErr w:type="spellEnd"/>
      <w:r w:rsidRPr="00CE0E2B">
        <w:t xml:space="preserve"> around -2.5% to -3.0%.</w:t>
      </w:r>
    </w:p>
    <w:p w14:paraId="10246D91" w14:textId="77777777" w:rsidR="00CE0E2B" w:rsidRPr="00CE0E2B" w:rsidRDefault="00CE0E2B" w:rsidP="00CE0E2B">
      <w:pPr>
        <w:numPr>
          <w:ilvl w:val="0"/>
          <w:numId w:val="28"/>
        </w:numPr>
      </w:pPr>
      <w:r w:rsidRPr="00CE0E2B">
        <w:t>This confirms that higher potential returns come with higher daily risk.</w:t>
      </w:r>
    </w:p>
    <w:p w14:paraId="608C0461" w14:textId="77777777" w:rsidR="00CE0E2B" w:rsidRPr="00CE0E2B" w:rsidRDefault="00CE0E2B" w:rsidP="00CE0E2B">
      <w:pPr>
        <w:numPr>
          <w:ilvl w:val="0"/>
          <w:numId w:val="28"/>
        </w:numPr>
      </w:pPr>
      <w:proofErr w:type="spellStart"/>
      <w:r w:rsidRPr="00CE0E2B">
        <w:t>VaR</w:t>
      </w:r>
      <w:proofErr w:type="spellEnd"/>
      <w:r w:rsidRPr="00CE0E2B">
        <w:t xml:space="preserve"> helps investors understand the realistic worst-case daily scenario.</w:t>
      </w:r>
    </w:p>
    <w:p w14:paraId="7690D99F" w14:textId="0F56B883" w:rsidR="00CE0E2B" w:rsidRPr="00CE0E2B" w:rsidRDefault="00CE0E2B" w:rsidP="00CE0E2B"/>
    <w:p w14:paraId="2DF9A78B" w14:textId="77777777" w:rsidR="00CE0E2B" w:rsidRPr="00CE0E2B" w:rsidRDefault="00CE0E2B" w:rsidP="00CE0E2B">
      <w:pPr>
        <w:rPr>
          <w:b/>
          <w:bCs/>
        </w:rPr>
      </w:pPr>
      <w:r w:rsidRPr="00CE0E2B">
        <w:rPr>
          <w:b/>
          <w:bCs/>
        </w:rPr>
        <w:lastRenderedPageBreak/>
        <w:t xml:space="preserve">8.2 CONDITIONAL </w:t>
      </w:r>
      <w:proofErr w:type="spellStart"/>
      <w:r w:rsidRPr="00CE0E2B">
        <w:rPr>
          <w:b/>
          <w:bCs/>
        </w:rPr>
        <w:t>VaR</w:t>
      </w:r>
      <w:proofErr w:type="spellEnd"/>
      <w:r w:rsidRPr="00CE0E2B">
        <w:rPr>
          <w:b/>
          <w:bCs/>
        </w:rPr>
        <w:t xml:space="preserve"> (CVaR)</w:t>
      </w:r>
    </w:p>
    <w:p w14:paraId="5D9D3FDC" w14:textId="77777777" w:rsidR="00CE0E2B" w:rsidRPr="00CE0E2B" w:rsidRDefault="00CE0E2B" w:rsidP="00CE0E2B">
      <w:r w:rsidRPr="00CE0E2B">
        <w:t xml:space="preserve">CVaR goes beyond </w:t>
      </w:r>
      <w:proofErr w:type="spellStart"/>
      <w:r w:rsidRPr="00CE0E2B">
        <w:t>VaR</w:t>
      </w:r>
      <w:proofErr w:type="spellEnd"/>
      <w:r w:rsidRPr="00CE0E2B">
        <w:t xml:space="preserve"> to answer: on the </w:t>
      </w:r>
      <w:proofErr w:type="gramStart"/>
      <w:r w:rsidRPr="00CE0E2B">
        <w:t>really bad</w:t>
      </w:r>
      <w:proofErr w:type="gramEnd"/>
      <w:r w:rsidRPr="00CE0E2B">
        <w:t xml:space="preserve"> days, what is the average loss?</w:t>
      </w:r>
    </w:p>
    <w:p w14:paraId="74A7B5E2" w14:textId="77777777" w:rsidR="00CE0E2B" w:rsidRPr="00CE0E2B" w:rsidRDefault="00CE0E2B" w:rsidP="00CE0E2B">
      <w:r w:rsidRPr="00CE0E2B">
        <w:rPr>
          <w:b/>
          <w:bCs/>
        </w:rPr>
        <w:t>Formula:</w:t>
      </w:r>
      <w:r w:rsidRPr="00CE0E2B">
        <w:br/>
        <w:t xml:space="preserve">CVaR = mean of all daily returns that are below the </w:t>
      </w:r>
      <w:proofErr w:type="spellStart"/>
      <w:r w:rsidRPr="00CE0E2B">
        <w:t>VaR</w:t>
      </w:r>
      <w:proofErr w:type="spellEnd"/>
      <w:r w:rsidRPr="00CE0E2B">
        <w:t xml:space="preserve"> threshold.</w:t>
      </w:r>
    </w:p>
    <w:p w14:paraId="60F98C92" w14:textId="77777777" w:rsidR="00CE0E2B" w:rsidRPr="00CE0E2B" w:rsidRDefault="00CE0E2B" w:rsidP="00CE0E2B">
      <w:r w:rsidRPr="00CE0E2B">
        <w:t xml:space="preserve">CVaR is more conservative than </w:t>
      </w:r>
      <w:proofErr w:type="spellStart"/>
      <w:r w:rsidRPr="00CE0E2B">
        <w:t>VaR</w:t>
      </w:r>
      <w:proofErr w:type="spellEnd"/>
      <w:r w:rsidRPr="00CE0E2B">
        <w:t xml:space="preserve"> and is preferred by risk managers for stress testing portfolios in extreme market conditions.</w:t>
      </w:r>
    </w:p>
    <w:p w14:paraId="6092A56A" w14:textId="0CF12B7F" w:rsidR="00CE0E2B" w:rsidRPr="00CE0E2B" w:rsidRDefault="00CE0E2B" w:rsidP="00CE0E2B"/>
    <w:p w14:paraId="74E0AE51" w14:textId="77777777" w:rsidR="00CE0E2B" w:rsidRPr="00CE0E2B" w:rsidRDefault="00CE0E2B" w:rsidP="00CE0E2B">
      <w:pPr>
        <w:rPr>
          <w:b/>
          <w:bCs/>
        </w:rPr>
      </w:pPr>
      <w:r w:rsidRPr="00CE0E2B">
        <w:rPr>
          <w:b/>
          <w:bCs/>
        </w:rPr>
        <w:t>8.3 ROLLING SHARPE RATIO</w:t>
      </w:r>
    </w:p>
    <w:p w14:paraId="6A8C5F52" w14:textId="77777777" w:rsidR="00CE0E2B" w:rsidRPr="00CE0E2B" w:rsidRDefault="00CE0E2B" w:rsidP="00CE0E2B">
      <w:r w:rsidRPr="00CE0E2B">
        <w:t>Instead of computing Sharpe Ratio once over the full history, a 90-day rolling window was used to track how risk-adjusted performance changes over time for the top 5 funds.</w:t>
      </w:r>
    </w:p>
    <w:p w14:paraId="2631BD68" w14:textId="77777777" w:rsidR="00CE0E2B" w:rsidRPr="00CE0E2B" w:rsidRDefault="00CE0E2B" w:rsidP="00CE0E2B">
      <w:r w:rsidRPr="00CE0E2B">
        <w:rPr>
          <w:b/>
          <w:bCs/>
        </w:rPr>
        <w:t>Formula:</w:t>
      </w:r>
    </w:p>
    <w:p w14:paraId="5D3C18D8" w14:textId="77777777" w:rsidR="00CE0E2B" w:rsidRPr="00CE0E2B" w:rsidRDefault="00CE0E2B" w:rsidP="00CE0E2B">
      <w:r w:rsidRPr="00CE0E2B">
        <w:t>Rolling Sharpe =</w:t>
      </w:r>
      <w:r w:rsidRPr="00CE0E2B">
        <w:br/>
        <w:t xml:space="preserve">(90-day rolling mean return / 90-day rolling std dev) × </w:t>
      </w:r>
      <w:proofErr w:type="gramStart"/>
      <w:r w:rsidRPr="00CE0E2B">
        <w:t>sqrt(</w:t>
      </w:r>
      <w:proofErr w:type="gramEnd"/>
      <w:r w:rsidRPr="00CE0E2B">
        <w:t>252)</w:t>
      </w:r>
    </w:p>
    <w:p w14:paraId="6591FD0B" w14:textId="77777777" w:rsidR="00CE0E2B" w:rsidRPr="00CE0E2B" w:rsidRDefault="00CE0E2B" w:rsidP="00CE0E2B">
      <w:r w:rsidRPr="00CE0E2B">
        <w:rPr>
          <w:b/>
          <w:bCs/>
        </w:rPr>
        <w:t>Key observations from rolling Sharpe analysis:</w:t>
      </w:r>
    </w:p>
    <w:p w14:paraId="2CA58263" w14:textId="77777777" w:rsidR="00CE0E2B" w:rsidRPr="00CE0E2B" w:rsidRDefault="00CE0E2B" w:rsidP="00CE0E2B">
      <w:pPr>
        <w:numPr>
          <w:ilvl w:val="0"/>
          <w:numId w:val="29"/>
        </w:numPr>
      </w:pPr>
      <w:r w:rsidRPr="00CE0E2B">
        <w:t>Funds with consistently high rolling Sharpe show stable quality.</w:t>
      </w:r>
    </w:p>
    <w:p w14:paraId="6487DF50" w14:textId="77777777" w:rsidR="00CE0E2B" w:rsidRPr="00CE0E2B" w:rsidRDefault="00CE0E2B" w:rsidP="00CE0E2B">
      <w:pPr>
        <w:numPr>
          <w:ilvl w:val="0"/>
          <w:numId w:val="29"/>
        </w:numPr>
      </w:pPr>
      <w:r w:rsidRPr="00CE0E2B">
        <w:t>Sharp drops in rolling Sharpe indicate periods of poor risk management.</w:t>
      </w:r>
    </w:p>
    <w:p w14:paraId="4B8EE79D" w14:textId="77777777" w:rsidR="00CE0E2B" w:rsidRPr="00CE0E2B" w:rsidRDefault="00CE0E2B" w:rsidP="00CE0E2B">
      <w:pPr>
        <w:numPr>
          <w:ilvl w:val="0"/>
          <w:numId w:val="29"/>
        </w:numPr>
      </w:pPr>
      <w:r w:rsidRPr="00CE0E2B">
        <w:t>Market correction periods of 2022 show rolling Sharpe falling below zero.</w:t>
      </w:r>
    </w:p>
    <w:p w14:paraId="44584CEC" w14:textId="77777777" w:rsidR="00CE0E2B" w:rsidRPr="00CE0E2B" w:rsidRDefault="00CE0E2B" w:rsidP="00CE0E2B">
      <w:pPr>
        <w:numPr>
          <w:ilvl w:val="0"/>
          <w:numId w:val="29"/>
        </w:numPr>
      </w:pPr>
      <w:r w:rsidRPr="00CE0E2B">
        <w:t>Recovery in 2023-24 brought rolling Sharpe back above 1.0 for top funds.</w:t>
      </w:r>
    </w:p>
    <w:p w14:paraId="0A8BE03D" w14:textId="77777777" w:rsidR="00CE0E2B" w:rsidRPr="00CE0E2B" w:rsidRDefault="00CE0E2B" w:rsidP="00CE0E2B">
      <w:pPr>
        <w:numPr>
          <w:ilvl w:val="0"/>
          <w:numId w:val="29"/>
        </w:numPr>
      </w:pPr>
      <w:r w:rsidRPr="00CE0E2B">
        <w:t>Funds maintaining Sharpe above 1.0 consistently are most reliable.</w:t>
      </w:r>
    </w:p>
    <w:p w14:paraId="5EFA19D0" w14:textId="045BF559" w:rsidR="00CE0E2B" w:rsidRPr="00CE0E2B" w:rsidRDefault="00CE0E2B" w:rsidP="00CE0E2B">
      <w:r w:rsidRPr="00CE0E2B">
        <w:drawing>
          <wp:inline distT="0" distB="0" distL="0" distR="0" wp14:anchorId="56E01B84" wp14:editId="4B7C42C7">
            <wp:extent cx="5731510" cy="2456180"/>
            <wp:effectExtent l="0" t="0" r="2540" b="1270"/>
            <wp:docPr id="194771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7285" name=""/>
                    <pic:cNvPicPr/>
                  </pic:nvPicPr>
                  <pic:blipFill>
                    <a:blip r:embed="rId25"/>
                    <a:stretch>
                      <a:fillRect/>
                    </a:stretch>
                  </pic:blipFill>
                  <pic:spPr>
                    <a:xfrm>
                      <a:off x="0" y="0"/>
                      <a:ext cx="5731510" cy="2456180"/>
                    </a:xfrm>
                    <a:prstGeom prst="rect">
                      <a:avLst/>
                    </a:prstGeom>
                  </pic:spPr>
                </pic:pic>
              </a:graphicData>
            </a:graphic>
          </wp:inline>
        </w:drawing>
      </w:r>
    </w:p>
    <w:p w14:paraId="0ECE933E" w14:textId="77777777" w:rsidR="00CE0E2B" w:rsidRDefault="00CE0E2B" w:rsidP="00CE0E2B">
      <w:pPr>
        <w:rPr>
          <w:b/>
          <w:bCs/>
        </w:rPr>
      </w:pPr>
    </w:p>
    <w:p w14:paraId="3BBD27BD" w14:textId="791AA8E7" w:rsidR="00CE0E2B" w:rsidRPr="00CE0E2B" w:rsidRDefault="00CE0E2B" w:rsidP="00CE0E2B">
      <w:pPr>
        <w:rPr>
          <w:b/>
          <w:bCs/>
        </w:rPr>
      </w:pPr>
      <w:r w:rsidRPr="00CE0E2B">
        <w:rPr>
          <w:b/>
          <w:bCs/>
        </w:rPr>
        <w:lastRenderedPageBreak/>
        <w:t>8.4 INVESTOR COHORT ANALYSIS</w:t>
      </w:r>
    </w:p>
    <w:p w14:paraId="62AA5C11" w14:textId="77777777" w:rsidR="00CE0E2B" w:rsidRPr="00CE0E2B" w:rsidRDefault="00CE0E2B" w:rsidP="00CE0E2B">
      <w:r w:rsidRPr="00CE0E2B">
        <w:t>Investors were grouped by the year of their first transaction (cohort year</w:t>
      </w:r>
      <w:proofErr w:type="gramStart"/>
      <w:r w:rsidRPr="00CE0E2B">
        <w:t>)</w:t>
      </w:r>
      <w:proofErr w:type="gramEnd"/>
      <w:r w:rsidRPr="00CE0E2B">
        <w:t xml:space="preserve"> and their investment behaviour was compared across cohorts.</w:t>
      </w:r>
    </w:p>
    <w:p w14:paraId="3C9AF349" w14:textId="77777777" w:rsidR="00CE0E2B" w:rsidRPr="00CE0E2B" w:rsidRDefault="00CE0E2B" w:rsidP="00CE0E2B">
      <w:r w:rsidRPr="00CE0E2B">
        <w:rPr>
          <w:b/>
          <w:bCs/>
        </w:rPr>
        <w:t>Results of cohort analysis:</w:t>
      </w:r>
    </w:p>
    <w:p w14:paraId="1F73FBB5" w14:textId="77777777" w:rsidR="00CE0E2B" w:rsidRPr="00CE0E2B" w:rsidRDefault="00CE0E2B" w:rsidP="00CE0E2B">
      <w:pPr>
        <w:numPr>
          <w:ilvl w:val="0"/>
          <w:numId w:val="30"/>
        </w:numPr>
      </w:pPr>
      <w:r w:rsidRPr="00CE0E2B">
        <w:t>2022 cohort: Earliest investors, highest total invested amount, more experienced with varied fund preferences.</w:t>
      </w:r>
    </w:p>
    <w:p w14:paraId="3F8C0D78" w14:textId="77777777" w:rsidR="00CE0E2B" w:rsidRPr="00CE0E2B" w:rsidRDefault="00CE0E2B" w:rsidP="00CE0E2B">
      <w:pPr>
        <w:numPr>
          <w:ilvl w:val="0"/>
          <w:numId w:val="30"/>
        </w:numPr>
      </w:pPr>
      <w:r w:rsidRPr="00CE0E2B">
        <w:t>2023 cohort: Middle cohort, balanced between SIP and lumpsum, strong preference for Large Cap funds.</w:t>
      </w:r>
    </w:p>
    <w:p w14:paraId="7AED8FB4" w14:textId="77777777" w:rsidR="00CE0E2B" w:rsidRPr="00CE0E2B" w:rsidRDefault="00CE0E2B" w:rsidP="00CE0E2B">
      <w:pPr>
        <w:numPr>
          <w:ilvl w:val="0"/>
          <w:numId w:val="30"/>
        </w:numPr>
      </w:pPr>
      <w:r w:rsidRPr="00CE0E2B">
        <w:t>2024 cohort: Growing SIP amounts, more digitally savvy investors, higher preference for Direct plans.</w:t>
      </w:r>
    </w:p>
    <w:p w14:paraId="06AEE7CD" w14:textId="77777777" w:rsidR="00CE0E2B" w:rsidRPr="00CE0E2B" w:rsidRDefault="00CE0E2B" w:rsidP="00CE0E2B">
      <w:pPr>
        <w:numPr>
          <w:ilvl w:val="0"/>
          <w:numId w:val="30"/>
        </w:numPr>
      </w:pPr>
      <w:r w:rsidRPr="00CE0E2B">
        <w:t>2025 cohort: Newest investors, highest average single transaction amount, strong preference for equity funds.</w:t>
      </w:r>
    </w:p>
    <w:p w14:paraId="7EFF5D3D" w14:textId="25F3659A" w:rsidR="00CE0E2B" w:rsidRPr="00CE0E2B" w:rsidRDefault="00CE0E2B" w:rsidP="00CE0E2B"/>
    <w:p w14:paraId="25A8EF16" w14:textId="77777777" w:rsidR="00CE0E2B" w:rsidRPr="00CE0E2B" w:rsidRDefault="00CE0E2B" w:rsidP="00CE0E2B">
      <w:pPr>
        <w:rPr>
          <w:b/>
          <w:bCs/>
        </w:rPr>
      </w:pPr>
      <w:r w:rsidRPr="00CE0E2B">
        <w:rPr>
          <w:b/>
          <w:bCs/>
        </w:rPr>
        <w:t>8.5 SIP CONTINUITY ANALYSIS</w:t>
      </w:r>
    </w:p>
    <w:p w14:paraId="5CE8F7A2" w14:textId="77777777" w:rsidR="00CE0E2B" w:rsidRPr="00CE0E2B" w:rsidRDefault="00CE0E2B" w:rsidP="00CE0E2B">
      <w:r w:rsidRPr="00CE0E2B">
        <w:t>For each investor with 6 or more SIP transactions, the average gap between consecutive SIP payments was computed.</w:t>
      </w:r>
    </w:p>
    <w:p w14:paraId="7070D71E" w14:textId="77777777" w:rsidR="00CE0E2B" w:rsidRPr="00CE0E2B" w:rsidRDefault="00CE0E2B" w:rsidP="00CE0E2B">
      <w:r w:rsidRPr="00CE0E2B">
        <w:t xml:space="preserve">Investors with average gap greater than 35 days were flagged as </w:t>
      </w:r>
      <w:r w:rsidRPr="00CE0E2B">
        <w:rPr>
          <w:b/>
          <w:bCs/>
        </w:rPr>
        <w:t>At Risk</w:t>
      </w:r>
      <w:r w:rsidRPr="00CE0E2B">
        <w:t xml:space="preserve"> — meaning they are irregular with their SIP payments and may discontinue their investment plan.</w:t>
      </w:r>
    </w:p>
    <w:p w14:paraId="33F98EDD" w14:textId="77777777" w:rsidR="00CE0E2B" w:rsidRPr="00CE0E2B" w:rsidRDefault="00CE0E2B" w:rsidP="00CE0E2B">
      <w:r w:rsidRPr="00CE0E2B">
        <w:rPr>
          <w:b/>
          <w:bCs/>
        </w:rPr>
        <w:t>Results:</w:t>
      </w:r>
    </w:p>
    <w:p w14:paraId="07EA7C98" w14:textId="77777777" w:rsidR="00CE0E2B" w:rsidRPr="00CE0E2B" w:rsidRDefault="00CE0E2B" w:rsidP="00CE0E2B">
      <w:pPr>
        <w:numPr>
          <w:ilvl w:val="0"/>
          <w:numId w:val="31"/>
        </w:numPr>
      </w:pPr>
      <w:r w:rsidRPr="00CE0E2B">
        <w:t>Majority of investors maintain regular monthly SIP gaps of 28-32 days.</w:t>
      </w:r>
    </w:p>
    <w:p w14:paraId="49BA918F" w14:textId="77777777" w:rsidR="00CE0E2B" w:rsidRPr="00CE0E2B" w:rsidRDefault="00CE0E2B" w:rsidP="00CE0E2B">
      <w:pPr>
        <w:numPr>
          <w:ilvl w:val="0"/>
          <w:numId w:val="31"/>
        </w:numPr>
      </w:pPr>
      <w:r w:rsidRPr="00CE0E2B">
        <w:t>A significant minority show irregular payment patterns.</w:t>
      </w:r>
    </w:p>
    <w:p w14:paraId="156EF996" w14:textId="77777777" w:rsidR="00CE0E2B" w:rsidRPr="00CE0E2B" w:rsidRDefault="00CE0E2B" w:rsidP="00CE0E2B">
      <w:pPr>
        <w:numPr>
          <w:ilvl w:val="0"/>
          <w:numId w:val="31"/>
        </w:numPr>
      </w:pPr>
      <w:r w:rsidRPr="00CE0E2B">
        <w:t>At-risk investors can be targeted with automated payment reminders.</w:t>
      </w:r>
    </w:p>
    <w:p w14:paraId="5D69B2C7" w14:textId="77777777" w:rsidR="00CE0E2B" w:rsidRPr="00CE0E2B" w:rsidRDefault="00CE0E2B" w:rsidP="00CE0E2B">
      <w:pPr>
        <w:numPr>
          <w:ilvl w:val="0"/>
          <w:numId w:val="31"/>
        </w:numPr>
      </w:pPr>
      <w:r w:rsidRPr="00CE0E2B">
        <w:t>States with higher at-risk percentages indicate need for investor education.</w:t>
      </w:r>
    </w:p>
    <w:p w14:paraId="3AFC5A7A" w14:textId="058D81A4" w:rsidR="00CE0E2B" w:rsidRPr="00CE0E2B" w:rsidRDefault="00CE0E2B" w:rsidP="00CE0E2B"/>
    <w:p w14:paraId="7E27E085" w14:textId="77777777" w:rsidR="00CE0E2B" w:rsidRPr="00CE0E2B" w:rsidRDefault="00CE0E2B" w:rsidP="00CE0E2B">
      <w:pPr>
        <w:rPr>
          <w:b/>
          <w:bCs/>
        </w:rPr>
      </w:pPr>
      <w:r w:rsidRPr="00CE0E2B">
        <w:rPr>
          <w:b/>
          <w:bCs/>
        </w:rPr>
        <w:t>8.6 FUND RECOMMENDATION ENGINE</w:t>
      </w:r>
    </w:p>
    <w:p w14:paraId="5ADD453A" w14:textId="77777777" w:rsidR="00CE0E2B" w:rsidRPr="00CE0E2B" w:rsidRDefault="00CE0E2B" w:rsidP="00CE0E2B">
      <w:r w:rsidRPr="00CE0E2B">
        <w:t>A Python-based recommendation function was built that takes an investor's risk appetite as input and returns the top 3 most suitable funds based on Sharpe Ratio within the matching risk category.</w:t>
      </w:r>
    </w:p>
    <w:p w14:paraId="75B5A619" w14:textId="77777777" w:rsidR="00CE0E2B" w:rsidRPr="00CE0E2B" w:rsidRDefault="00CE0E2B" w:rsidP="00CE0E2B">
      <w:r w:rsidRPr="00CE0E2B">
        <w:rPr>
          <w:b/>
          <w:bCs/>
        </w:rPr>
        <w:t>Input options:</w:t>
      </w:r>
      <w:r w:rsidRPr="00CE0E2B">
        <w:br/>
        <w:t>Low / Moderate / High</w:t>
      </w:r>
    </w:p>
    <w:p w14:paraId="54B1F9BA" w14:textId="77777777" w:rsidR="00CE0E2B" w:rsidRPr="00CE0E2B" w:rsidRDefault="00CE0E2B" w:rsidP="00CE0E2B">
      <w:r w:rsidRPr="00CE0E2B">
        <w:rPr>
          <w:b/>
          <w:bCs/>
        </w:rPr>
        <w:lastRenderedPageBreak/>
        <w:t>Output:</w:t>
      </w:r>
      <w:r w:rsidRPr="00CE0E2B">
        <w:br/>
        <w:t>Top 3 funds with Sharpe Ratio, 3-year return and risk grade.</w:t>
      </w:r>
    </w:p>
    <w:p w14:paraId="4AC63D18" w14:textId="77777777" w:rsidR="00CE0E2B" w:rsidRPr="00CE0E2B" w:rsidRDefault="00CE0E2B" w:rsidP="00CE0E2B">
      <w:r w:rsidRPr="00CE0E2B">
        <w:t>This demonstrates how a basic recommendation engine works and can be extended with more sophisticated machine learning models in future.</w:t>
      </w:r>
    </w:p>
    <w:p w14:paraId="3222AA78" w14:textId="77777777" w:rsidR="00CE0E2B" w:rsidRPr="00CE0E2B" w:rsidRDefault="00CE0E2B" w:rsidP="00CE0E2B">
      <w:r w:rsidRPr="00CE0E2B">
        <w:rPr>
          <w:b/>
          <w:bCs/>
        </w:rPr>
        <w:t>File:</w:t>
      </w:r>
      <w:r w:rsidRPr="00CE0E2B">
        <w:t xml:space="preserve"> scripts/recommender.py</w:t>
      </w:r>
    </w:p>
    <w:p w14:paraId="5AEA50A7" w14:textId="006A66AB" w:rsidR="00CE0E2B" w:rsidRPr="00204371" w:rsidRDefault="00CE0E2B" w:rsidP="00204371">
      <w:pPr>
        <w:pStyle w:val="Heading1"/>
        <w:jc w:val="center"/>
        <w:rPr>
          <w:b/>
          <w:bCs/>
          <w:sz w:val="32"/>
          <w:szCs w:val="32"/>
        </w:rPr>
      </w:pPr>
      <w:r w:rsidRPr="00CE0E2B">
        <w:rPr>
          <w:b/>
          <w:bCs/>
          <w:sz w:val="32"/>
          <w:szCs w:val="32"/>
        </w:rPr>
        <w:t>KEY FINDINGS &amp; RECOMMENDATIONS</w:t>
      </w:r>
    </w:p>
    <w:p w14:paraId="6A250E8D" w14:textId="77777777" w:rsidR="00CE0E2B" w:rsidRPr="00CE0E2B" w:rsidRDefault="00CE0E2B" w:rsidP="00CE0E2B">
      <w:pPr>
        <w:rPr>
          <w:b/>
          <w:bCs/>
        </w:rPr>
      </w:pPr>
      <w:r w:rsidRPr="00CE0E2B">
        <w:rPr>
          <w:b/>
          <w:bCs/>
        </w:rPr>
        <w:t>9.1 KEY FINDINGS</w:t>
      </w:r>
    </w:p>
    <w:p w14:paraId="2AAC290A" w14:textId="77777777" w:rsidR="00CE0E2B" w:rsidRPr="00CE0E2B" w:rsidRDefault="00CE0E2B" w:rsidP="00CE0E2B">
      <w:pPr>
        <w:rPr>
          <w:b/>
          <w:bCs/>
        </w:rPr>
      </w:pPr>
      <w:r w:rsidRPr="00CE0E2B">
        <w:rPr>
          <w:b/>
          <w:bCs/>
        </w:rPr>
        <w:t>FINDING 1: SBI MUTUAL FUND DOMINATES INDIA'S MF INDUSTRY</w:t>
      </w:r>
    </w:p>
    <w:p w14:paraId="29AF3B1A" w14:textId="77777777" w:rsidR="00CE0E2B" w:rsidRPr="00CE0E2B" w:rsidRDefault="00CE0E2B" w:rsidP="00CE0E2B">
      <w:r w:rsidRPr="00CE0E2B">
        <w:t>SBI Mutual Fund is the largest asset management company in India with AUM of Rs. 12.50 lakh crore as of December 2025, followed by ICICI Prudential MF at Rs. 10.74 lakh crore and HDFC MF at Rs. 9.30 lakh crore. The top 3 AMCs together manage over 40% of total industry AUM.</w:t>
      </w:r>
    </w:p>
    <w:p w14:paraId="427B1F73" w14:textId="2554B773" w:rsidR="00CE0E2B" w:rsidRPr="00CE0E2B" w:rsidRDefault="00CE0E2B" w:rsidP="00CE0E2B"/>
    <w:p w14:paraId="087251CD" w14:textId="77777777" w:rsidR="00CE0E2B" w:rsidRPr="00CE0E2B" w:rsidRDefault="00CE0E2B" w:rsidP="00CE0E2B">
      <w:pPr>
        <w:rPr>
          <w:b/>
          <w:bCs/>
        </w:rPr>
      </w:pPr>
      <w:r w:rsidRPr="00CE0E2B">
        <w:rPr>
          <w:b/>
          <w:bCs/>
        </w:rPr>
        <w:t>FINDING 2: SIP IS INDIA'S MOST POWERFUL INVESTMENT HABIT</w:t>
      </w:r>
    </w:p>
    <w:p w14:paraId="63E322E0" w14:textId="4C1759E0" w:rsidR="00CE0E2B" w:rsidRPr="00CE0E2B" w:rsidRDefault="00CE0E2B" w:rsidP="00CE0E2B">
      <w:r w:rsidRPr="00CE0E2B">
        <w:t xml:space="preserve">Monthly SIP inflows have grown consistently every year from 2022 to 2025, hitting an all-time high of Rs. 31,002 </w:t>
      </w:r>
      <w:proofErr w:type="gramStart"/>
      <w:r w:rsidRPr="00CE0E2B">
        <w:t>crore</w:t>
      </w:r>
      <w:proofErr w:type="gramEnd"/>
      <w:r w:rsidRPr="00CE0E2B">
        <w:t xml:space="preserve"> in December 2025. Active SIP accounts stand at 9.35 crore, showing that systematic investing has become mainstream for Indian retail investors.</w:t>
      </w:r>
    </w:p>
    <w:p w14:paraId="1BBDE43D" w14:textId="77777777" w:rsidR="00CE0E2B" w:rsidRPr="00CE0E2B" w:rsidRDefault="00CE0E2B" w:rsidP="00CE0E2B">
      <w:pPr>
        <w:rPr>
          <w:b/>
          <w:bCs/>
        </w:rPr>
      </w:pPr>
      <w:r w:rsidRPr="00CE0E2B">
        <w:rPr>
          <w:b/>
          <w:bCs/>
        </w:rPr>
        <w:t>FINDING 3: EQUITY FUNDS ARE THE CLEAR INVESTOR FAVOURITE</w:t>
      </w:r>
    </w:p>
    <w:p w14:paraId="5EE9AB1C" w14:textId="77777777" w:rsidR="00CE0E2B" w:rsidRPr="00CE0E2B" w:rsidRDefault="00CE0E2B" w:rsidP="00CE0E2B">
      <w:r w:rsidRPr="00CE0E2B">
        <w:t>Category-wise inflow analysis confirms that equity funds receive the highest net inflows. Small Cap and Mid Cap funds attracted significant investor interest in FY 2024-25 despite higher risk profiles, indicating growing risk appetite among Indian mutual fund investors.</w:t>
      </w:r>
    </w:p>
    <w:p w14:paraId="45563ECB" w14:textId="36DFD51F" w:rsidR="00CE0E2B" w:rsidRPr="00CE0E2B" w:rsidRDefault="00CE0E2B" w:rsidP="00CE0E2B"/>
    <w:p w14:paraId="18B3C19F" w14:textId="77777777" w:rsidR="00CE0E2B" w:rsidRPr="00CE0E2B" w:rsidRDefault="00CE0E2B" w:rsidP="00CE0E2B">
      <w:pPr>
        <w:rPr>
          <w:b/>
          <w:bCs/>
        </w:rPr>
      </w:pPr>
      <w:r w:rsidRPr="00CE0E2B">
        <w:rPr>
          <w:b/>
          <w:bCs/>
        </w:rPr>
        <w:t>FINDING 4: YOUNG INVESTORS ARE DRIVING SIP GROWTH</w:t>
      </w:r>
    </w:p>
    <w:p w14:paraId="4317BC5D" w14:textId="77777777" w:rsidR="00CE0E2B" w:rsidRPr="00CE0E2B" w:rsidRDefault="00CE0E2B" w:rsidP="00CE0E2B">
      <w:r w:rsidRPr="00CE0E2B">
        <w:t>Demographic analysis reveals that the 26-35 age group contributes the highest average SIP amount per investor. This generation is digitally savvy, uses UPI and Net Banking for payments, and shows strong preference for Direct plans with lower expense ratios.</w:t>
      </w:r>
    </w:p>
    <w:p w14:paraId="00A22031" w14:textId="43FFCB92" w:rsidR="00CE0E2B" w:rsidRPr="00CE0E2B" w:rsidRDefault="00CE0E2B" w:rsidP="00CE0E2B"/>
    <w:p w14:paraId="66B9BA8F" w14:textId="77777777" w:rsidR="00CE0E2B" w:rsidRPr="00CE0E2B" w:rsidRDefault="00CE0E2B" w:rsidP="00CE0E2B">
      <w:pPr>
        <w:rPr>
          <w:b/>
          <w:bCs/>
        </w:rPr>
      </w:pPr>
      <w:r w:rsidRPr="00CE0E2B">
        <w:rPr>
          <w:b/>
          <w:bCs/>
        </w:rPr>
        <w:t>FINDING 5: MANY FUNDS FAIL TO BEAT THEIR BENCHMARK</w:t>
      </w:r>
    </w:p>
    <w:p w14:paraId="7E36FA14" w14:textId="77777777" w:rsidR="00CE0E2B" w:rsidRPr="00CE0E2B" w:rsidRDefault="00CE0E2B" w:rsidP="00CE0E2B">
      <w:r w:rsidRPr="00CE0E2B">
        <w:lastRenderedPageBreak/>
        <w:t>Alpha analysis shows that a significant number of actively managed funds in the dataset have negative alpha — meaning they underperformed their benchmark index after accounting for expenses. This raises the question of whether active fund management fees are justified for all fund categories.</w:t>
      </w:r>
    </w:p>
    <w:p w14:paraId="1E24DFC8" w14:textId="47317A8D" w:rsidR="00CE0E2B" w:rsidRPr="00CE0E2B" w:rsidRDefault="00CE0E2B" w:rsidP="00CE0E2B"/>
    <w:p w14:paraId="07A9C1B8" w14:textId="77777777" w:rsidR="00CE0E2B" w:rsidRPr="00CE0E2B" w:rsidRDefault="00CE0E2B" w:rsidP="00CE0E2B">
      <w:pPr>
        <w:rPr>
          <w:b/>
          <w:bCs/>
        </w:rPr>
      </w:pPr>
      <w:r w:rsidRPr="00CE0E2B">
        <w:rPr>
          <w:b/>
          <w:bCs/>
        </w:rPr>
        <w:t>FINDING 6: SMALL CAP FUNDS CARRY SIGNIFICANTLY HIGHER DAILY RISK</w:t>
      </w:r>
    </w:p>
    <w:p w14:paraId="16795CF4" w14:textId="77777777" w:rsidR="00CE0E2B" w:rsidRPr="00CE0E2B" w:rsidRDefault="00CE0E2B" w:rsidP="00CE0E2B">
      <w:proofErr w:type="spellStart"/>
      <w:r w:rsidRPr="00CE0E2B">
        <w:t>VaR</w:t>
      </w:r>
      <w:proofErr w:type="spellEnd"/>
      <w:r w:rsidRPr="00CE0E2B">
        <w:t xml:space="preserve"> analysis confirms that Small Cap funds have daily </w:t>
      </w:r>
      <w:proofErr w:type="spellStart"/>
      <w:r w:rsidRPr="00CE0E2B">
        <w:t>VaR</w:t>
      </w:r>
      <w:proofErr w:type="spellEnd"/>
      <w:r w:rsidRPr="00CE0E2B">
        <w:t xml:space="preserve"> of -2.5% to -3.0% compared to -0.1% for Liquid funds. Investors seeking small cap returns must be clearly informed about the realistic downside risk.</w:t>
      </w:r>
    </w:p>
    <w:p w14:paraId="48EFBD74" w14:textId="50375D3F" w:rsidR="00CE0E2B" w:rsidRPr="00CE0E2B" w:rsidRDefault="00CE0E2B" w:rsidP="00CE0E2B"/>
    <w:p w14:paraId="3043E98D" w14:textId="77777777" w:rsidR="00CE0E2B" w:rsidRPr="00CE0E2B" w:rsidRDefault="00CE0E2B" w:rsidP="00CE0E2B">
      <w:pPr>
        <w:rPr>
          <w:b/>
          <w:bCs/>
        </w:rPr>
      </w:pPr>
      <w:r w:rsidRPr="00CE0E2B">
        <w:rPr>
          <w:b/>
          <w:bCs/>
        </w:rPr>
        <w:t>FINDING 7: GEOGRAPHIC PENETRATION BEYOND T30 CITIES IS ACCELERATING</w:t>
      </w:r>
    </w:p>
    <w:p w14:paraId="38639AF8" w14:textId="77777777" w:rsidR="00CE0E2B" w:rsidRPr="00CE0E2B" w:rsidRDefault="00CE0E2B" w:rsidP="00CE0E2B">
      <w:r w:rsidRPr="00CE0E2B">
        <w:t>While T30 cities (Top 30) account for approximately 75% of total AUM, B30 cities show a faster growth rate. This indicates that financial inclusion and digital access to mutual funds is spreading to smaller towns and cities across India.</w:t>
      </w:r>
    </w:p>
    <w:p w14:paraId="603CE047" w14:textId="7701148C" w:rsidR="00CE0E2B" w:rsidRPr="00CE0E2B" w:rsidRDefault="00CE0E2B" w:rsidP="00CE0E2B"/>
    <w:p w14:paraId="1A74E8E0" w14:textId="77777777" w:rsidR="00CE0E2B" w:rsidRPr="00CE0E2B" w:rsidRDefault="00CE0E2B" w:rsidP="00CE0E2B">
      <w:pPr>
        <w:rPr>
          <w:b/>
          <w:bCs/>
        </w:rPr>
      </w:pPr>
      <w:r w:rsidRPr="00CE0E2B">
        <w:rPr>
          <w:b/>
          <w:bCs/>
        </w:rPr>
        <w:t>9.2 RECOMMENDATIONS</w:t>
      </w:r>
    </w:p>
    <w:p w14:paraId="12168E21" w14:textId="77777777" w:rsidR="00CE0E2B" w:rsidRPr="00CE0E2B" w:rsidRDefault="00CE0E2B" w:rsidP="00CE0E2B">
      <w:pPr>
        <w:rPr>
          <w:b/>
          <w:bCs/>
        </w:rPr>
      </w:pPr>
      <w:r w:rsidRPr="00CE0E2B">
        <w:rPr>
          <w:b/>
          <w:bCs/>
        </w:rPr>
        <w:t>RECOMMENDATION 1: FOR CONSERVATIVE INVESTORS</w:t>
      </w:r>
    </w:p>
    <w:p w14:paraId="065736AC" w14:textId="77777777" w:rsidR="00CE0E2B" w:rsidRPr="00CE0E2B" w:rsidRDefault="00CE0E2B" w:rsidP="00CE0E2B">
      <w:r w:rsidRPr="00CE0E2B">
        <w:t xml:space="preserve">Investors with </w:t>
      </w:r>
      <w:proofErr w:type="gramStart"/>
      <w:r w:rsidRPr="00CE0E2B">
        <w:t>low risk</w:t>
      </w:r>
      <w:proofErr w:type="gramEnd"/>
      <w:r w:rsidRPr="00CE0E2B">
        <w:t xml:space="preserve"> appetite should focus on Large Cap or Hybrid funds with Sharpe Ratio consistently above 1.0. These funds provide reasonable returns with lower volatility and smaller maximum drawdown, making them suitable for capital preservation goals.</w:t>
      </w:r>
    </w:p>
    <w:p w14:paraId="5AD91E2E" w14:textId="7F7E36D1" w:rsidR="00CE0E2B" w:rsidRPr="00CE0E2B" w:rsidRDefault="00CE0E2B" w:rsidP="00CE0E2B"/>
    <w:p w14:paraId="56679F4E" w14:textId="77777777" w:rsidR="00CE0E2B" w:rsidRPr="00CE0E2B" w:rsidRDefault="00CE0E2B" w:rsidP="00CE0E2B">
      <w:pPr>
        <w:rPr>
          <w:b/>
          <w:bCs/>
        </w:rPr>
      </w:pPr>
      <w:r w:rsidRPr="00CE0E2B">
        <w:rPr>
          <w:b/>
          <w:bCs/>
        </w:rPr>
        <w:t>RECOMMENDATION 2: FOR AGGRESSIVE INVESTORS</w:t>
      </w:r>
    </w:p>
    <w:p w14:paraId="10A2E43D" w14:textId="1F344069" w:rsidR="00CE0E2B" w:rsidRPr="00CE0E2B" w:rsidRDefault="00CE0E2B" w:rsidP="00CE0E2B">
      <w:r w:rsidRPr="00CE0E2B">
        <w:t xml:space="preserve">High risk investors seeking wealth creation over 5+ years can consider Mid Cap or Small Cap funds with strong positive alpha. However, they must be aware of the higher </w:t>
      </w:r>
      <w:proofErr w:type="spellStart"/>
      <w:r w:rsidRPr="00CE0E2B">
        <w:t>VaR</w:t>
      </w:r>
      <w:proofErr w:type="spellEnd"/>
      <w:r w:rsidRPr="00CE0E2B">
        <w:t xml:space="preserve"> and maximum drawdown these funds carry during market corrections.</w:t>
      </w:r>
    </w:p>
    <w:p w14:paraId="541AAC29" w14:textId="77777777" w:rsidR="00CE0E2B" w:rsidRPr="00CE0E2B" w:rsidRDefault="00CE0E2B" w:rsidP="00CE0E2B">
      <w:pPr>
        <w:rPr>
          <w:b/>
          <w:bCs/>
        </w:rPr>
      </w:pPr>
      <w:r w:rsidRPr="00CE0E2B">
        <w:rPr>
          <w:b/>
          <w:bCs/>
        </w:rPr>
        <w:t>RECOMMENDATION 3: PREFER DIRECT PLANS OVER REGULAR PLANS</w:t>
      </w:r>
    </w:p>
    <w:p w14:paraId="1E4B7CFC" w14:textId="77777777" w:rsidR="00CE0E2B" w:rsidRPr="00CE0E2B" w:rsidRDefault="00CE0E2B" w:rsidP="00CE0E2B">
      <w:r w:rsidRPr="00CE0E2B">
        <w:t>Direct plans have lower expense ratios compared to Regular plans. Over a long investment horizon of 10-20 years, this difference in expense ratio compounds significantly and impacts total returns. Digitally savvy investors should always opt for Direct plans.</w:t>
      </w:r>
    </w:p>
    <w:p w14:paraId="51068C17" w14:textId="3297CA5F" w:rsidR="00CE0E2B" w:rsidRPr="00CE0E2B" w:rsidRDefault="00CE0E2B" w:rsidP="00CE0E2B"/>
    <w:p w14:paraId="03391F35" w14:textId="77777777" w:rsidR="00CE0E2B" w:rsidRPr="00CE0E2B" w:rsidRDefault="00CE0E2B" w:rsidP="00CE0E2B">
      <w:pPr>
        <w:rPr>
          <w:b/>
          <w:bCs/>
        </w:rPr>
      </w:pPr>
      <w:r w:rsidRPr="00CE0E2B">
        <w:rPr>
          <w:b/>
          <w:bCs/>
        </w:rPr>
        <w:lastRenderedPageBreak/>
        <w:t>RECOMMENDATION 4: FOCUS B30 CITY MARKETING FOR SIP GROWTH</w:t>
      </w:r>
    </w:p>
    <w:p w14:paraId="416EE75B" w14:textId="77777777" w:rsidR="00CE0E2B" w:rsidRPr="00CE0E2B" w:rsidRDefault="00CE0E2B" w:rsidP="00CE0E2B">
      <w:r w:rsidRPr="00CE0E2B">
        <w:t>Since B30 cities show faster SIP growth rates, AMCs and distributors should prioritise marketing efforts and financial literacy programs in smaller cities and towns to tap this high-growth opportunity.</w:t>
      </w:r>
    </w:p>
    <w:p w14:paraId="56AE6341" w14:textId="043B6A45" w:rsidR="00CE0E2B" w:rsidRPr="00CE0E2B" w:rsidRDefault="00CE0E2B" w:rsidP="00CE0E2B"/>
    <w:p w14:paraId="7B22933F" w14:textId="77777777" w:rsidR="00CE0E2B" w:rsidRPr="00CE0E2B" w:rsidRDefault="00CE0E2B" w:rsidP="00CE0E2B">
      <w:pPr>
        <w:rPr>
          <w:b/>
          <w:bCs/>
        </w:rPr>
      </w:pPr>
      <w:r w:rsidRPr="00CE0E2B">
        <w:rPr>
          <w:b/>
          <w:bCs/>
        </w:rPr>
        <w:t>RECOMMENDATION 5: IMPLEMENT AUTOMATED SIP CONTINUITY ALERTS</w:t>
      </w:r>
    </w:p>
    <w:p w14:paraId="7877C188" w14:textId="77777777" w:rsidR="00CE0E2B" w:rsidRPr="00CE0E2B" w:rsidRDefault="00CE0E2B" w:rsidP="00CE0E2B">
      <w:r w:rsidRPr="00CE0E2B">
        <w:t>At-risk investors identified in the SIP continuity analysis should receive automated WhatsApp or email reminders before their SIP due date. Preventing SIP discontinuation protects investor wealth and maintains AUM for fund houses.</w:t>
      </w:r>
    </w:p>
    <w:p w14:paraId="2548831B" w14:textId="76687EAD" w:rsidR="00CE0E2B" w:rsidRPr="00CE0E2B" w:rsidRDefault="00CE0E2B" w:rsidP="00CE0E2B"/>
    <w:p w14:paraId="69DA70A8" w14:textId="77777777" w:rsidR="00CE0E2B" w:rsidRPr="00CE0E2B" w:rsidRDefault="00CE0E2B" w:rsidP="00CE0E2B">
      <w:pPr>
        <w:rPr>
          <w:b/>
          <w:bCs/>
        </w:rPr>
      </w:pPr>
      <w:r w:rsidRPr="00CE0E2B">
        <w:rPr>
          <w:b/>
          <w:bCs/>
        </w:rPr>
        <w:t>RECOMMENDATION 6: BENCHMARK TRANSPARENCY FOR INVESTORS</w:t>
      </w:r>
    </w:p>
    <w:p w14:paraId="7C20D2AA" w14:textId="77777777" w:rsidR="00CE0E2B" w:rsidRPr="00CE0E2B" w:rsidRDefault="00CE0E2B" w:rsidP="00CE0E2B">
      <w:r w:rsidRPr="00CE0E2B">
        <w:t>Funds with consistently negative alpha should be clearly labelled and investors should be shown benchmark comparison charts before making fund selection decisions. This promotes data-driven investing and holds fund managers accountable for performance.</w:t>
      </w:r>
    </w:p>
    <w:p w14:paraId="744DE67A" w14:textId="401297FD" w:rsidR="00CE0E2B" w:rsidRDefault="00CE0E2B" w:rsidP="00CE0E2B">
      <w:pPr>
        <w:pStyle w:val="Heading1"/>
        <w:jc w:val="center"/>
        <w:rPr>
          <w:b/>
          <w:bCs/>
          <w:sz w:val="32"/>
          <w:szCs w:val="32"/>
        </w:rPr>
      </w:pPr>
      <w:r w:rsidRPr="00CE0E2B">
        <w:rPr>
          <w:b/>
          <w:bCs/>
          <w:sz w:val="32"/>
          <w:szCs w:val="32"/>
        </w:rPr>
        <w:t>L</w:t>
      </w:r>
      <w:r w:rsidR="00204371">
        <w:rPr>
          <w:b/>
          <w:bCs/>
          <w:sz w:val="32"/>
          <w:szCs w:val="32"/>
        </w:rPr>
        <w:t>imitations &amp; Future Scope</w:t>
      </w:r>
    </w:p>
    <w:p w14:paraId="12C13BF4" w14:textId="77777777" w:rsidR="00204371" w:rsidRPr="00204371" w:rsidRDefault="00204371" w:rsidP="00204371">
      <w:pPr>
        <w:rPr>
          <w:b/>
          <w:bCs/>
        </w:rPr>
      </w:pPr>
      <w:r w:rsidRPr="00204371">
        <w:rPr>
          <w:b/>
          <w:bCs/>
        </w:rPr>
        <w:t>10.1 LIMITATIONS OF THIS PROJECT</w:t>
      </w:r>
    </w:p>
    <w:p w14:paraId="1A25BA89" w14:textId="77777777" w:rsidR="00204371" w:rsidRPr="00204371" w:rsidRDefault="00204371" w:rsidP="00204371">
      <w:pPr>
        <w:rPr>
          <w:b/>
          <w:bCs/>
        </w:rPr>
      </w:pPr>
      <w:r w:rsidRPr="00204371">
        <w:rPr>
          <w:b/>
          <w:bCs/>
        </w:rPr>
        <w:t>LIMITATION 1: PARTIALLY SIMULATED DATA</w:t>
      </w:r>
    </w:p>
    <w:p w14:paraId="1148489B" w14:textId="28EA25FC" w:rsidR="00204371" w:rsidRPr="00204371" w:rsidRDefault="00204371" w:rsidP="00204371">
      <w:r w:rsidRPr="00204371">
        <w:t>While NAV data is anchored to real AMFI historical values from mfapi.in, the data has been simulated forward using realistic return and volatility parameters. It is not 100% real historical NAV data for all 4.5 years. Investor transaction data is entirely synthetically generated using realistic demographic and geographic distributions.</w:t>
      </w:r>
    </w:p>
    <w:p w14:paraId="1D162F43" w14:textId="77777777" w:rsidR="00204371" w:rsidRPr="00204371" w:rsidRDefault="00204371" w:rsidP="00204371">
      <w:pPr>
        <w:rPr>
          <w:b/>
          <w:bCs/>
        </w:rPr>
      </w:pPr>
      <w:r w:rsidRPr="00204371">
        <w:rPr>
          <w:b/>
          <w:bCs/>
        </w:rPr>
        <w:t>LIMITATION 2: STATIC PORTFOLIO HOLDINGS</w:t>
      </w:r>
    </w:p>
    <w:p w14:paraId="1DBCAF85" w14:textId="39C00864" w:rsidR="00204371" w:rsidRPr="00204371" w:rsidRDefault="00204371" w:rsidP="00204371">
      <w:r w:rsidRPr="00204371">
        <w:t>Portfolio holdings data is available only as of December 2025. Historical changes in fund portfolio composition are not tracked, which limits the depth of sector rotation and concentration analysis.</w:t>
      </w:r>
    </w:p>
    <w:p w14:paraId="6AA6358A" w14:textId="77777777" w:rsidR="00204371" w:rsidRPr="00204371" w:rsidRDefault="00204371" w:rsidP="00204371">
      <w:pPr>
        <w:rPr>
          <w:b/>
          <w:bCs/>
        </w:rPr>
      </w:pPr>
      <w:r w:rsidRPr="00204371">
        <w:rPr>
          <w:b/>
          <w:bCs/>
        </w:rPr>
        <w:t>LIMITATION 3: MANUAL ETL PIPELINE</w:t>
      </w:r>
    </w:p>
    <w:p w14:paraId="7083022A" w14:textId="170EC7FC" w:rsidR="00204371" w:rsidRPr="00204371" w:rsidRDefault="00204371" w:rsidP="00204371">
      <w:r w:rsidRPr="00204371">
        <w:t>The ETL pipeline currently runs manually when triggered by the user. It is not yet automated to fetch fresh NAV data daily from AMFI or mfapi.in on a scheduled basis without human intervention.</w:t>
      </w:r>
    </w:p>
    <w:p w14:paraId="3F869501" w14:textId="77777777" w:rsidR="00204371" w:rsidRDefault="00204371" w:rsidP="00204371">
      <w:pPr>
        <w:rPr>
          <w:b/>
          <w:bCs/>
        </w:rPr>
      </w:pPr>
      <w:r w:rsidRPr="00204371">
        <w:rPr>
          <w:b/>
          <w:bCs/>
        </w:rPr>
        <w:t>LIMITATION 4: DASHBOARD NOT WEB ACCESSIBLE</w:t>
      </w:r>
    </w:p>
    <w:p w14:paraId="68FE45D1" w14:textId="290F1238" w:rsidR="00204371" w:rsidRPr="00204371" w:rsidRDefault="00204371" w:rsidP="00204371">
      <w:pPr>
        <w:rPr>
          <w:b/>
          <w:bCs/>
        </w:rPr>
      </w:pPr>
      <w:r w:rsidRPr="00204371">
        <w:lastRenderedPageBreak/>
        <w:t>The Power BI dashboard requires Power BI Desktop to open the .</w:t>
      </w:r>
      <w:proofErr w:type="spellStart"/>
      <w:r w:rsidRPr="00204371">
        <w:t>pbix</w:t>
      </w:r>
      <w:proofErr w:type="spellEnd"/>
      <w:r w:rsidRPr="00204371">
        <w:t xml:space="preserve"> file. It is not published to a web URL, which limits accessibility for stakeholders who do not have Power BI Desktop installed.</w:t>
      </w:r>
    </w:p>
    <w:p w14:paraId="7DC95543" w14:textId="77777777" w:rsidR="00204371" w:rsidRPr="00204371" w:rsidRDefault="00204371" w:rsidP="00204371">
      <w:pPr>
        <w:rPr>
          <w:b/>
          <w:bCs/>
        </w:rPr>
      </w:pPr>
      <w:r w:rsidRPr="00204371">
        <w:rPr>
          <w:b/>
          <w:bCs/>
        </w:rPr>
        <w:t>LIMITATION 5: BASIC RECOMMENDATION ENGINE</w:t>
      </w:r>
    </w:p>
    <w:p w14:paraId="30DF3916" w14:textId="423AB36E" w:rsidR="00204371" w:rsidRPr="00204371" w:rsidRDefault="00204371" w:rsidP="00204371">
      <w:r w:rsidRPr="00204371">
        <w:t xml:space="preserve">The fund recommendation engine uses a simple filter and rank approach based on Sharpe Ratio. It does not incorporate personalised investor goals, investment horizon, existing portfolio, tax situation or behavioural factors that a real </w:t>
      </w:r>
      <w:proofErr w:type="spellStart"/>
      <w:r w:rsidRPr="00204371">
        <w:t>robo</w:t>
      </w:r>
      <w:proofErr w:type="spellEnd"/>
      <w:r w:rsidRPr="00204371">
        <w:t>-advisor would consider.</w:t>
      </w:r>
    </w:p>
    <w:p w14:paraId="7E9DDD9A" w14:textId="77777777" w:rsidR="00204371" w:rsidRPr="00204371" w:rsidRDefault="00204371" w:rsidP="00204371">
      <w:pPr>
        <w:rPr>
          <w:b/>
          <w:bCs/>
        </w:rPr>
      </w:pPr>
      <w:r w:rsidRPr="00204371">
        <w:rPr>
          <w:b/>
          <w:bCs/>
        </w:rPr>
        <w:t>10.2 FUTURE SCOPE</w:t>
      </w:r>
    </w:p>
    <w:p w14:paraId="094B4A45" w14:textId="77777777" w:rsidR="00204371" w:rsidRPr="00204371" w:rsidRDefault="00204371" w:rsidP="00204371">
      <w:pPr>
        <w:numPr>
          <w:ilvl w:val="0"/>
          <w:numId w:val="32"/>
        </w:numPr>
      </w:pPr>
      <w:r w:rsidRPr="00204371">
        <w:t xml:space="preserve">Schedule ETL pipeline using Apache Airflow or </w:t>
      </w:r>
      <w:proofErr w:type="spellStart"/>
      <w:r w:rsidRPr="00204371">
        <w:t>cron</w:t>
      </w:r>
      <w:proofErr w:type="spellEnd"/>
      <w:r w:rsidRPr="00204371">
        <w:t xml:space="preserve"> job to auto-fetch NAV data from mfapi.in every weekday evening.</w:t>
      </w:r>
    </w:p>
    <w:p w14:paraId="286CED25" w14:textId="77777777" w:rsidR="00204371" w:rsidRPr="00204371" w:rsidRDefault="00204371" w:rsidP="00204371">
      <w:pPr>
        <w:numPr>
          <w:ilvl w:val="0"/>
          <w:numId w:val="32"/>
        </w:numPr>
      </w:pPr>
      <w:r w:rsidRPr="00204371">
        <w:t xml:space="preserve">Build a </w:t>
      </w:r>
      <w:proofErr w:type="spellStart"/>
      <w:r w:rsidRPr="00204371">
        <w:t>Streamlit</w:t>
      </w:r>
      <w:proofErr w:type="spellEnd"/>
      <w:r w:rsidRPr="00204371">
        <w:t xml:space="preserve"> web application as an accessible alternative to the Power BI dashboard, deployable on </w:t>
      </w:r>
      <w:proofErr w:type="spellStart"/>
      <w:r w:rsidRPr="00204371">
        <w:t>Streamlit</w:t>
      </w:r>
      <w:proofErr w:type="spellEnd"/>
      <w:r w:rsidRPr="00204371">
        <w:t xml:space="preserve"> Cloud.</w:t>
      </w:r>
    </w:p>
    <w:p w14:paraId="75D26121" w14:textId="77777777" w:rsidR="00204371" w:rsidRPr="00204371" w:rsidRDefault="00204371" w:rsidP="00204371">
      <w:pPr>
        <w:numPr>
          <w:ilvl w:val="0"/>
          <w:numId w:val="32"/>
        </w:numPr>
      </w:pPr>
      <w:r w:rsidRPr="00204371">
        <w:t>Implement Monte Carlo simulation to project NAV growth over 5 years with uncertainty bands for investor planning.</w:t>
      </w:r>
    </w:p>
    <w:p w14:paraId="22E53423" w14:textId="77777777" w:rsidR="00204371" w:rsidRPr="00204371" w:rsidRDefault="00204371" w:rsidP="00204371">
      <w:pPr>
        <w:numPr>
          <w:ilvl w:val="0"/>
          <w:numId w:val="32"/>
        </w:numPr>
      </w:pPr>
      <w:r w:rsidRPr="00204371">
        <w:t>Add Markowitz Efficient Frontier optimisation to suggest optimal portfolio allocation across 5 selected funds.</w:t>
      </w:r>
    </w:p>
    <w:p w14:paraId="4E0DF403" w14:textId="77777777" w:rsidR="00204371" w:rsidRPr="00204371" w:rsidRDefault="00204371" w:rsidP="00204371">
      <w:pPr>
        <w:numPr>
          <w:ilvl w:val="0"/>
          <w:numId w:val="32"/>
        </w:numPr>
      </w:pPr>
      <w:r w:rsidRPr="00204371">
        <w:t>Enhance recommendation engine with machine learning using investor profile clustering and collaborative filtering.</w:t>
      </w:r>
    </w:p>
    <w:p w14:paraId="0856F401" w14:textId="77777777" w:rsidR="00204371" w:rsidRPr="00204371" w:rsidRDefault="00204371" w:rsidP="00204371">
      <w:pPr>
        <w:numPr>
          <w:ilvl w:val="0"/>
          <w:numId w:val="32"/>
        </w:numPr>
      </w:pPr>
      <w:r w:rsidRPr="00204371">
        <w:t xml:space="preserve">Create automated weekly email report using Python </w:t>
      </w:r>
      <w:proofErr w:type="spellStart"/>
      <w:r w:rsidRPr="00204371">
        <w:t>ReportLab</w:t>
      </w:r>
      <w:proofErr w:type="spellEnd"/>
      <w:r w:rsidRPr="00204371">
        <w:t xml:space="preserve"> and </w:t>
      </w:r>
      <w:proofErr w:type="spellStart"/>
      <w:r w:rsidRPr="00204371">
        <w:t>smtplib</w:t>
      </w:r>
      <w:proofErr w:type="spellEnd"/>
      <w:r w:rsidRPr="00204371">
        <w:t xml:space="preserve"> to send performance summary to stakeholders.</w:t>
      </w:r>
    </w:p>
    <w:p w14:paraId="1A0CA2F3" w14:textId="6D2D6943" w:rsidR="00204371" w:rsidRDefault="00204371" w:rsidP="00204371">
      <w:pPr>
        <w:numPr>
          <w:ilvl w:val="0"/>
          <w:numId w:val="32"/>
        </w:numPr>
      </w:pPr>
      <w:r w:rsidRPr="00204371">
        <w:t xml:space="preserve">Deploy complete platform as a web application using </w:t>
      </w:r>
      <w:proofErr w:type="spellStart"/>
      <w:r w:rsidRPr="00204371">
        <w:t>FastAPI</w:t>
      </w:r>
      <w:proofErr w:type="spellEnd"/>
      <w:r w:rsidRPr="00204371">
        <w:t xml:space="preserve"> backend and React frontend</w:t>
      </w:r>
      <w:r>
        <w:t>.</w:t>
      </w:r>
    </w:p>
    <w:p w14:paraId="2F7CB890" w14:textId="77DD1288" w:rsidR="00204371" w:rsidRPr="00204371" w:rsidRDefault="00204371" w:rsidP="00204371">
      <w:r>
        <w:rPr>
          <w:b/>
          <w:bCs/>
        </w:rPr>
        <w:t xml:space="preserve">11. </w:t>
      </w:r>
      <w:r w:rsidRPr="00204371">
        <w:rPr>
          <w:b/>
          <w:bCs/>
        </w:rPr>
        <w:t>CONCLUSION</w:t>
      </w:r>
    </w:p>
    <w:p w14:paraId="5EC14121" w14:textId="77777777" w:rsidR="00204371" w:rsidRPr="00204371" w:rsidRDefault="00204371" w:rsidP="00204371">
      <w:r w:rsidRPr="00204371">
        <w:t>This capstone project successfully demonstrates an end-to-end data engineering and analytics workflow applied to India's mutual fund industry. Beginning with raw CSV files from AMFI India, a complete Python-based ETL pipeline was built to clean, validate and load 87,000+ rows of data into a structured SQLite database with a proper star schema design.</w:t>
      </w:r>
    </w:p>
    <w:p w14:paraId="36EC8081" w14:textId="77777777" w:rsidR="00204371" w:rsidRPr="00204371" w:rsidRDefault="00204371" w:rsidP="00204371">
      <w:r w:rsidRPr="00204371">
        <w:t>Comprehensive Exploratory Data Analysis across NAV, AUM, SIP and investor transaction data revealed significant insights about India's mutual fund landscape—the dominance of SBI Mutual Fund, the explosive growth of SIP culture, the deepening equity preference among investors, and the geographic spread of financial inclusion beyond top-tier cities.</w:t>
      </w:r>
    </w:p>
    <w:p w14:paraId="2A0AB5D2" w14:textId="77777777" w:rsidR="00204371" w:rsidRPr="00204371" w:rsidRDefault="00204371" w:rsidP="00204371">
      <w:r w:rsidRPr="00204371">
        <w:lastRenderedPageBreak/>
        <w:t xml:space="preserve">Advanced performance analytics including CAGR, Sharpe Ratio, Sortino Ratio, Alpha, Beta and Maximum Drawdown were computed for all 40 schemes, culminating in a composite Fund Scorecard that enables data-driven fund selection. Risk analytics including </w:t>
      </w:r>
      <w:proofErr w:type="spellStart"/>
      <w:r w:rsidRPr="00204371">
        <w:t>VaR</w:t>
      </w:r>
      <w:proofErr w:type="spellEnd"/>
      <w:r w:rsidRPr="00204371">
        <w:t>, CVaR and Rolling Sharpe provided deeper insight into fund behaviour during adverse market conditions.</w:t>
      </w:r>
    </w:p>
    <w:p w14:paraId="77EE14C6" w14:textId="77777777" w:rsidR="00204371" w:rsidRPr="00204371" w:rsidRDefault="00204371" w:rsidP="00204371">
      <w:r w:rsidRPr="00204371">
        <w:t>The 4-page interactive Power BI dashboard translates all this analysis into a self-service business intelligence tool that any executive or financial advisor can use without technical knowledge. The fund recommendation engine demonstrates how data and programming can automate personalised investment guidance.</w:t>
      </w:r>
    </w:p>
    <w:p w14:paraId="039FE7D2" w14:textId="77777777" w:rsidR="00204371" w:rsidRPr="00204371" w:rsidRDefault="00204371" w:rsidP="00204371">
      <w:r w:rsidRPr="00204371">
        <w:t>This project mirrors the real-world data pipelines and analytics platforms used at leading Indian fintech companies and establishes a strong foundation for a career in data engineering, financial analytics or business intelligence.</w:t>
      </w:r>
    </w:p>
    <w:p w14:paraId="288D0861" w14:textId="3C7FD3E5" w:rsidR="00204371" w:rsidRPr="00204371" w:rsidRDefault="00204371" w:rsidP="00204371"/>
    <w:p w14:paraId="458747B5" w14:textId="77777777" w:rsidR="00204371" w:rsidRPr="00204371" w:rsidRDefault="00204371" w:rsidP="00204371">
      <w:pPr>
        <w:rPr>
          <w:b/>
          <w:bCs/>
        </w:rPr>
      </w:pPr>
      <w:r w:rsidRPr="00204371">
        <w:rPr>
          <w:b/>
          <w:bCs/>
        </w:rPr>
        <w:t>12. REFERENCES</w:t>
      </w:r>
    </w:p>
    <w:p w14:paraId="71D6B5C1" w14:textId="77777777" w:rsidR="00204371" w:rsidRPr="00204371" w:rsidRDefault="00204371" w:rsidP="00204371">
      <w:pPr>
        <w:numPr>
          <w:ilvl w:val="0"/>
          <w:numId w:val="33"/>
        </w:numPr>
      </w:pPr>
      <w:r w:rsidRPr="00204371">
        <w:t xml:space="preserve">AMFI India: </w:t>
      </w:r>
      <w:hyperlink r:id="rId26" w:history="1">
        <w:r w:rsidRPr="00204371">
          <w:rPr>
            <w:rStyle w:val="Hyperlink"/>
          </w:rPr>
          <w:t>www.amfiindia.com</w:t>
        </w:r>
      </w:hyperlink>
    </w:p>
    <w:p w14:paraId="5507A67F" w14:textId="77777777" w:rsidR="00204371" w:rsidRPr="00204371" w:rsidRDefault="00204371" w:rsidP="00204371">
      <w:pPr>
        <w:numPr>
          <w:ilvl w:val="0"/>
          <w:numId w:val="33"/>
        </w:numPr>
      </w:pPr>
      <w:r w:rsidRPr="00204371">
        <w:t>mfapi.in REST API: api.mfapi.in</w:t>
      </w:r>
    </w:p>
    <w:p w14:paraId="218B39DE" w14:textId="77777777" w:rsidR="00204371" w:rsidRPr="00204371" w:rsidRDefault="00204371" w:rsidP="00204371">
      <w:pPr>
        <w:numPr>
          <w:ilvl w:val="0"/>
          <w:numId w:val="33"/>
        </w:numPr>
      </w:pPr>
      <w:r w:rsidRPr="00204371">
        <w:t xml:space="preserve">NSE India: </w:t>
      </w:r>
      <w:hyperlink r:id="rId27" w:history="1">
        <w:r w:rsidRPr="00204371">
          <w:rPr>
            <w:rStyle w:val="Hyperlink"/>
          </w:rPr>
          <w:t>www.nseindia.com</w:t>
        </w:r>
      </w:hyperlink>
    </w:p>
    <w:p w14:paraId="7537CA6B" w14:textId="77777777" w:rsidR="00204371" w:rsidRPr="00204371" w:rsidRDefault="00204371" w:rsidP="00204371">
      <w:pPr>
        <w:numPr>
          <w:ilvl w:val="0"/>
          <w:numId w:val="33"/>
        </w:numPr>
      </w:pPr>
      <w:r w:rsidRPr="00204371">
        <w:t>AMFI Monthly Notes: amfiindia.com/research-information</w:t>
      </w:r>
    </w:p>
    <w:p w14:paraId="785D63BA" w14:textId="77777777" w:rsidR="00204371" w:rsidRPr="00204371" w:rsidRDefault="00204371" w:rsidP="00204371">
      <w:pPr>
        <w:numPr>
          <w:ilvl w:val="0"/>
          <w:numId w:val="33"/>
        </w:numPr>
      </w:pPr>
      <w:proofErr w:type="spellStart"/>
      <w:r w:rsidRPr="00204371">
        <w:t>Cafemutual</w:t>
      </w:r>
      <w:proofErr w:type="spellEnd"/>
      <w:r w:rsidRPr="00204371">
        <w:t xml:space="preserve"> Industry Reports: cafemutual.com</w:t>
      </w:r>
    </w:p>
    <w:p w14:paraId="31C7D653" w14:textId="77777777" w:rsidR="00204371" w:rsidRPr="00204371" w:rsidRDefault="00204371" w:rsidP="00204371">
      <w:pPr>
        <w:numPr>
          <w:ilvl w:val="0"/>
          <w:numId w:val="33"/>
        </w:numPr>
      </w:pPr>
      <w:r w:rsidRPr="00204371">
        <w:t>Business Standard MF Coverage: business-standard.com</w:t>
      </w:r>
    </w:p>
    <w:p w14:paraId="5A75FC73" w14:textId="77777777" w:rsidR="00204371" w:rsidRPr="00204371" w:rsidRDefault="00204371" w:rsidP="00204371">
      <w:pPr>
        <w:numPr>
          <w:ilvl w:val="0"/>
          <w:numId w:val="33"/>
        </w:numPr>
      </w:pPr>
      <w:r w:rsidRPr="00204371">
        <w:t>Python Documentation: docs.python.org</w:t>
      </w:r>
    </w:p>
    <w:p w14:paraId="7B62C0DC" w14:textId="77777777" w:rsidR="00204371" w:rsidRPr="00204371" w:rsidRDefault="00204371" w:rsidP="00204371">
      <w:pPr>
        <w:numPr>
          <w:ilvl w:val="0"/>
          <w:numId w:val="33"/>
        </w:numPr>
      </w:pPr>
      <w:r w:rsidRPr="00204371">
        <w:t>Pandas Documentation: pandas.pydata.org</w:t>
      </w:r>
    </w:p>
    <w:p w14:paraId="168DA625" w14:textId="77777777" w:rsidR="00204371" w:rsidRPr="00204371" w:rsidRDefault="00204371" w:rsidP="00204371">
      <w:pPr>
        <w:numPr>
          <w:ilvl w:val="0"/>
          <w:numId w:val="33"/>
        </w:numPr>
      </w:pPr>
      <w:r w:rsidRPr="00204371">
        <w:t>Power BI Documentation: docs.microsoft.com/power-bi</w:t>
      </w:r>
    </w:p>
    <w:p w14:paraId="532B9469" w14:textId="77777777" w:rsidR="00204371" w:rsidRPr="00204371" w:rsidRDefault="00204371" w:rsidP="00204371">
      <w:pPr>
        <w:numPr>
          <w:ilvl w:val="0"/>
          <w:numId w:val="33"/>
        </w:numPr>
      </w:pPr>
      <w:r w:rsidRPr="00204371">
        <w:t>SQLite Documentation: sqlite.org/docs.html</w:t>
      </w:r>
    </w:p>
    <w:p w14:paraId="435C410D" w14:textId="77777777" w:rsidR="00CE0E2B" w:rsidRPr="00CE0E2B" w:rsidRDefault="00CE0E2B" w:rsidP="00CE0E2B"/>
    <w:sectPr w:rsidR="00CE0E2B" w:rsidRPr="00CE0E2B" w:rsidSect="00BC2BC2">
      <w:headerReference w:type="default" r:id="rId28"/>
      <w:footerReference w:type="default" r:id="rId2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66DD3" w14:textId="77777777" w:rsidR="00A76CA3" w:rsidRDefault="00A76CA3" w:rsidP="00BC2BC2">
      <w:pPr>
        <w:spacing w:after="0" w:line="240" w:lineRule="auto"/>
      </w:pPr>
      <w:r>
        <w:separator/>
      </w:r>
    </w:p>
  </w:endnote>
  <w:endnote w:type="continuationSeparator" w:id="0">
    <w:p w14:paraId="752DA673" w14:textId="77777777" w:rsidR="00A76CA3" w:rsidRDefault="00A76CA3" w:rsidP="00BC2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8591"/>
      <w:docPartObj>
        <w:docPartGallery w:val="Page Numbers (Bottom of Page)"/>
        <w:docPartUnique/>
      </w:docPartObj>
    </w:sdtPr>
    <w:sdtEndPr>
      <w:rPr>
        <w:noProof/>
      </w:rPr>
    </w:sdtEndPr>
    <w:sdtContent>
      <w:p w14:paraId="4CABAEA2" w14:textId="1F439AC4" w:rsidR="0065434F" w:rsidRDefault="006543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5FEF5A" w14:textId="77777777" w:rsidR="0065434F" w:rsidRDefault="00654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AA466" w14:textId="77777777" w:rsidR="00A76CA3" w:rsidRDefault="00A76CA3" w:rsidP="00BC2BC2">
      <w:pPr>
        <w:spacing w:after="0" w:line="240" w:lineRule="auto"/>
      </w:pPr>
      <w:r>
        <w:separator/>
      </w:r>
    </w:p>
  </w:footnote>
  <w:footnote w:type="continuationSeparator" w:id="0">
    <w:p w14:paraId="3C620F47" w14:textId="77777777" w:rsidR="00A76CA3" w:rsidRDefault="00A76CA3" w:rsidP="00BC2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E348" w14:textId="4A410BFC" w:rsidR="00BC2BC2" w:rsidRPr="00BC2BC2" w:rsidRDefault="00BC2BC2" w:rsidP="00BC2BC2">
    <w:pPr>
      <w:pStyle w:val="Header"/>
      <w:jc w:val="center"/>
      <w:rPr>
        <w:b/>
        <w:bCs/>
        <w:color w:val="156082" w:themeColor="accent1"/>
        <w:sz w:val="28"/>
        <w:szCs w:val="28"/>
      </w:rPr>
    </w:pPr>
    <w:proofErr w:type="spellStart"/>
    <w:r w:rsidRPr="00BC2BC2">
      <w:rPr>
        <w:b/>
        <w:bCs/>
        <w:color w:val="156082" w:themeColor="accent1"/>
        <w:sz w:val="28"/>
        <w:szCs w:val="28"/>
      </w:rPr>
      <w:t>Bluestock</w:t>
    </w:r>
    <w:proofErr w:type="spellEnd"/>
    <w:r w:rsidRPr="00BC2BC2">
      <w:rPr>
        <w:b/>
        <w:bCs/>
        <w:color w:val="156082" w:themeColor="accent1"/>
        <w:sz w:val="28"/>
        <w:szCs w:val="28"/>
      </w:rPr>
      <w:t xml:space="preserve"> Fintech — Mutual Fund Analytics Platform</w:t>
    </w:r>
  </w:p>
  <w:p w14:paraId="65DB2269" w14:textId="3C75999D" w:rsidR="00BC2BC2" w:rsidRPr="00BC2BC2" w:rsidRDefault="00BC2BC2" w:rsidP="00BC2BC2">
    <w:pPr>
      <w:pStyle w:val="Header"/>
      <w:jc w:val="center"/>
      <w:rPr>
        <w:b/>
        <w:bCs/>
        <w:caps/>
        <w:color w:val="156082" w:themeColor="accent1"/>
        <w:sz w:val="28"/>
        <w:szCs w:val="28"/>
      </w:rPr>
    </w:pPr>
  </w:p>
  <w:p w14:paraId="2D4E2B9C" w14:textId="77777777" w:rsidR="00BC2BC2" w:rsidRDefault="00BC2B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3F7"/>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9E8"/>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440B5"/>
    <w:multiLevelType w:val="multilevel"/>
    <w:tmpl w:val="589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A311B"/>
    <w:multiLevelType w:val="multilevel"/>
    <w:tmpl w:val="1A0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3349"/>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5D67"/>
    <w:multiLevelType w:val="multilevel"/>
    <w:tmpl w:val="118E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723BF"/>
    <w:multiLevelType w:val="multilevel"/>
    <w:tmpl w:val="07DA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25954"/>
    <w:multiLevelType w:val="multilevel"/>
    <w:tmpl w:val="7D7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951BD"/>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80508"/>
    <w:multiLevelType w:val="hybridMultilevel"/>
    <w:tmpl w:val="7632D5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E330EF"/>
    <w:multiLevelType w:val="multilevel"/>
    <w:tmpl w:val="1CAE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14EDA"/>
    <w:multiLevelType w:val="multilevel"/>
    <w:tmpl w:val="7DF8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43CD3"/>
    <w:multiLevelType w:val="hybridMultilevel"/>
    <w:tmpl w:val="45B6E9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8D3943"/>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A61DC"/>
    <w:multiLevelType w:val="multilevel"/>
    <w:tmpl w:val="E038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56732"/>
    <w:multiLevelType w:val="hybridMultilevel"/>
    <w:tmpl w:val="DCBEE1D0"/>
    <w:lvl w:ilvl="0" w:tplc="75FA65D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0B6D39"/>
    <w:multiLevelType w:val="multilevel"/>
    <w:tmpl w:val="091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9534C"/>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922E4"/>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61024"/>
    <w:multiLevelType w:val="multilevel"/>
    <w:tmpl w:val="B68A7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434C3"/>
    <w:multiLevelType w:val="multilevel"/>
    <w:tmpl w:val="9E9E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F24EB"/>
    <w:multiLevelType w:val="multilevel"/>
    <w:tmpl w:val="F17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14CF4"/>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8041B"/>
    <w:multiLevelType w:val="multilevel"/>
    <w:tmpl w:val="670A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72C1D"/>
    <w:multiLevelType w:val="multilevel"/>
    <w:tmpl w:val="FBF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D25BE"/>
    <w:multiLevelType w:val="multilevel"/>
    <w:tmpl w:val="51E2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77557"/>
    <w:multiLevelType w:val="multilevel"/>
    <w:tmpl w:val="DD1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05AD4"/>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E6C76"/>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71A00"/>
    <w:multiLevelType w:val="multilevel"/>
    <w:tmpl w:val="2EE46B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81345"/>
    <w:multiLevelType w:val="multilevel"/>
    <w:tmpl w:val="BFE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907E3"/>
    <w:multiLevelType w:val="hybridMultilevel"/>
    <w:tmpl w:val="28B64712"/>
    <w:lvl w:ilvl="0" w:tplc="D766E6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E322A74"/>
    <w:multiLevelType w:val="multilevel"/>
    <w:tmpl w:val="CD5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820246">
    <w:abstractNumId w:val="9"/>
  </w:num>
  <w:num w:numId="2" w16cid:durableId="1595019881">
    <w:abstractNumId w:val="31"/>
  </w:num>
  <w:num w:numId="3" w16cid:durableId="2007247084">
    <w:abstractNumId w:val="12"/>
  </w:num>
  <w:num w:numId="4" w16cid:durableId="527916466">
    <w:abstractNumId w:val="15"/>
  </w:num>
  <w:num w:numId="5" w16cid:durableId="2079667568">
    <w:abstractNumId w:val="19"/>
  </w:num>
  <w:num w:numId="6" w16cid:durableId="348487258">
    <w:abstractNumId w:val="22"/>
  </w:num>
  <w:num w:numId="7" w16cid:durableId="1991254174">
    <w:abstractNumId w:val="4"/>
  </w:num>
  <w:num w:numId="8" w16cid:durableId="1559050568">
    <w:abstractNumId w:val="0"/>
  </w:num>
  <w:num w:numId="9" w16cid:durableId="1468548505">
    <w:abstractNumId w:val="18"/>
  </w:num>
  <w:num w:numId="10" w16cid:durableId="1712921510">
    <w:abstractNumId w:val="17"/>
  </w:num>
  <w:num w:numId="11" w16cid:durableId="434982139">
    <w:abstractNumId w:val="27"/>
  </w:num>
  <w:num w:numId="12" w16cid:durableId="1044790466">
    <w:abstractNumId w:val="28"/>
  </w:num>
  <w:num w:numId="13" w16cid:durableId="332152462">
    <w:abstractNumId w:val="8"/>
  </w:num>
  <w:num w:numId="14" w16cid:durableId="926111757">
    <w:abstractNumId w:val="6"/>
  </w:num>
  <w:num w:numId="15" w16cid:durableId="1811509422">
    <w:abstractNumId w:val="25"/>
  </w:num>
  <w:num w:numId="16" w16cid:durableId="1327324626">
    <w:abstractNumId w:val="11"/>
  </w:num>
  <w:num w:numId="17" w16cid:durableId="1660576827">
    <w:abstractNumId w:val="7"/>
  </w:num>
  <w:num w:numId="18" w16cid:durableId="55863662">
    <w:abstractNumId w:val="24"/>
  </w:num>
  <w:num w:numId="19" w16cid:durableId="1673265712">
    <w:abstractNumId w:val="32"/>
  </w:num>
  <w:num w:numId="20" w16cid:durableId="1554736542">
    <w:abstractNumId w:val="2"/>
  </w:num>
  <w:num w:numId="21" w16cid:durableId="2131776837">
    <w:abstractNumId w:val="10"/>
  </w:num>
  <w:num w:numId="22" w16cid:durableId="1367370940">
    <w:abstractNumId w:val="1"/>
  </w:num>
  <w:num w:numId="23" w16cid:durableId="530412359">
    <w:abstractNumId w:val="20"/>
  </w:num>
  <w:num w:numId="24" w16cid:durableId="1285577821">
    <w:abstractNumId w:val="23"/>
  </w:num>
  <w:num w:numId="25" w16cid:durableId="258569117">
    <w:abstractNumId w:val="5"/>
  </w:num>
  <w:num w:numId="26" w16cid:durableId="1023021316">
    <w:abstractNumId w:val="14"/>
  </w:num>
  <w:num w:numId="27" w16cid:durableId="1502892249">
    <w:abstractNumId w:val="26"/>
  </w:num>
  <w:num w:numId="28" w16cid:durableId="1614360503">
    <w:abstractNumId w:val="30"/>
  </w:num>
  <w:num w:numId="29" w16cid:durableId="389575789">
    <w:abstractNumId w:val="16"/>
  </w:num>
  <w:num w:numId="30" w16cid:durableId="1744642103">
    <w:abstractNumId w:val="21"/>
  </w:num>
  <w:num w:numId="31" w16cid:durableId="1572352715">
    <w:abstractNumId w:val="3"/>
  </w:num>
  <w:num w:numId="32" w16cid:durableId="579289912">
    <w:abstractNumId w:val="13"/>
  </w:num>
  <w:num w:numId="33" w16cid:durableId="12604845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A27"/>
    <w:rsid w:val="00204371"/>
    <w:rsid w:val="002B1026"/>
    <w:rsid w:val="00467320"/>
    <w:rsid w:val="0065434F"/>
    <w:rsid w:val="006956C2"/>
    <w:rsid w:val="006E07AA"/>
    <w:rsid w:val="007B2970"/>
    <w:rsid w:val="00803CA2"/>
    <w:rsid w:val="00824FC0"/>
    <w:rsid w:val="00A76CA3"/>
    <w:rsid w:val="00A9003C"/>
    <w:rsid w:val="00B552A1"/>
    <w:rsid w:val="00BC2BC2"/>
    <w:rsid w:val="00C96A27"/>
    <w:rsid w:val="00CE0E2B"/>
    <w:rsid w:val="00E51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5A61"/>
  <w15:chartTrackingRefBased/>
  <w15:docId w15:val="{CB167B48-5576-4747-9126-773D3F9F8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A27"/>
    <w:rPr>
      <w:rFonts w:eastAsiaTheme="majorEastAsia" w:cstheme="majorBidi"/>
      <w:color w:val="272727" w:themeColor="text1" w:themeTint="D8"/>
    </w:rPr>
  </w:style>
  <w:style w:type="paragraph" w:styleId="Title">
    <w:name w:val="Title"/>
    <w:basedOn w:val="Normal"/>
    <w:next w:val="Normal"/>
    <w:link w:val="TitleChar"/>
    <w:uiPriority w:val="10"/>
    <w:qFormat/>
    <w:rsid w:val="00C96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A27"/>
    <w:pPr>
      <w:spacing w:before="160"/>
      <w:jc w:val="center"/>
    </w:pPr>
    <w:rPr>
      <w:i/>
      <w:iCs/>
      <w:color w:val="404040" w:themeColor="text1" w:themeTint="BF"/>
    </w:rPr>
  </w:style>
  <w:style w:type="character" w:customStyle="1" w:styleId="QuoteChar">
    <w:name w:val="Quote Char"/>
    <w:basedOn w:val="DefaultParagraphFont"/>
    <w:link w:val="Quote"/>
    <w:uiPriority w:val="29"/>
    <w:rsid w:val="00C96A27"/>
    <w:rPr>
      <w:i/>
      <w:iCs/>
      <w:color w:val="404040" w:themeColor="text1" w:themeTint="BF"/>
    </w:rPr>
  </w:style>
  <w:style w:type="paragraph" w:styleId="ListParagraph">
    <w:name w:val="List Paragraph"/>
    <w:basedOn w:val="Normal"/>
    <w:uiPriority w:val="34"/>
    <w:qFormat/>
    <w:rsid w:val="00C96A27"/>
    <w:pPr>
      <w:ind w:left="720"/>
      <w:contextualSpacing/>
    </w:pPr>
  </w:style>
  <w:style w:type="character" w:styleId="IntenseEmphasis">
    <w:name w:val="Intense Emphasis"/>
    <w:basedOn w:val="DefaultParagraphFont"/>
    <w:uiPriority w:val="21"/>
    <w:qFormat/>
    <w:rsid w:val="00C96A27"/>
    <w:rPr>
      <w:i/>
      <w:iCs/>
      <w:color w:val="0F4761" w:themeColor="accent1" w:themeShade="BF"/>
    </w:rPr>
  </w:style>
  <w:style w:type="paragraph" w:styleId="IntenseQuote">
    <w:name w:val="Intense Quote"/>
    <w:basedOn w:val="Normal"/>
    <w:next w:val="Normal"/>
    <w:link w:val="IntenseQuoteChar"/>
    <w:uiPriority w:val="30"/>
    <w:qFormat/>
    <w:rsid w:val="00C96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A27"/>
    <w:rPr>
      <w:i/>
      <w:iCs/>
      <w:color w:val="0F4761" w:themeColor="accent1" w:themeShade="BF"/>
    </w:rPr>
  </w:style>
  <w:style w:type="character" w:styleId="IntenseReference">
    <w:name w:val="Intense Reference"/>
    <w:basedOn w:val="DefaultParagraphFont"/>
    <w:uiPriority w:val="32"/>
    <w:qFormat/>
    <w:rsid w:val="00C96A27"/>
    <w:rPr>
      <w:b/>
      <w:bCs/>
      <w:smallCaps/>
      <w:color w:val="0F4761" w:themeColor="accent1" w:themeShade="BF"/>
      <w:spacing w:val="5"/>
    </w:rPr>
  </w:style>
  <w:style w:type="paragraph" w:styleId="Header">
    <w:name w:val="header"/>
    <w:basedOn w:val="Normal"/>
    <w:link w:val="HeaderChar"/>
    <w:uiPriority w:val="99"/>
    <w:unhideWhenUsed/>
    <w:rsid w:val="00BC2B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BC2"/>
  </w:style>
  <w:style w:type="paragraph" w:styleId="Footer">
    <w:name w:val="footer"/>
    <w:basedOn w:val="Normal"/>
    <w:link w:val="FooterChar"/>
    <w:uiPriority w:val="99"/>
    <w:unhideWhenUsed/>
    <w:rsid w:val="00BC2B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BC2"/>
  </w:style>
  <w:style w:type="paragraph" w:styleId="NoSpacing">
    <w:name w:val="No Spacing"/>
    <w:link w:val="NoSpacingChar"/>
    <w:uiPriority w:val="1"/>
    <w:qFormat/>
    <w:rsid w:val="00BC2BC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C2BC2"/>
    <w:rPr>
      <w:rFonts w:eastAsiaTheme="minorEastAsia"/>
      <w:kern w:val="0"/>
      <w:sz w:val="22"/>
      <w:szCs w:val="22"/>
      <w:lang w:val="en-US"/>
      <w14:ligatures w14:val="none"/>
    </w:rPr>
  </w:style>
  <w:style w:type="table" w:styleId="TableGrid">
    <w:name w:val="Table Grid"/>
    <w:basedOn w:val="TableNormal"/>
    <w:uiPriority w:val="39"/>
    <w:rsid w:val="00695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900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04371"/>
    <w:rPr>
      <w:color w:val="467886" w:themeColor="hyperlink"/>
      <w:u w:val="single"/>
    </w:rPr>
  </w:style>
  <w:style w:type="character" w:styleId="UnresolvedMention">
    <w:name w:val="Unresolved Mention"/>
    <w:basedOn w:val="DefaultParagraphFont"/>
    <w:uiPriority w:val="99"/>
    <w:semiHidden/>
    <w:unhideWhenUsed/>
    <w:rsid w:val="002043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www.amfiindia.com/"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www.nseindia.com/"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88DD94BF5C40ACB07AFADF14ACD525"/>
        <w:category>
          <w:name w:val="General"/>
          <w:gallery w:val="placeholder"/>
        </w:category>
        <w:types>
          <w:type w:val="bbPlcHdr"/>
        </w:types>
        <w:behaviors>
          <w:behavior w:val="content"/>
        </w:behaviors>
        <w:guid w:val="{E06755D9-887C-4AE2-B9A5-048D0AF6265E}"/>
      </w:docPartPr>
      <w:docPartBody>
        <w:p w:rsidR="00000000" w:rsidRDefault="00F01078" w:rsidP="00F01078">
          <w:pPr>
            <w:pStyle w:val="7788DD94BF5C40ACB07AFADF14ACD525"/>
          </w:pPr>
          <w:r>
            <w:rPr>
              <w:rFonts w:asciiTheme="majorHAnsi" w:eastAsiaTheme="majorEastAsia" w:hAnsiTheme="majorHAnsi" w:cstheme="majorBidi"/>
              <w:caps/>
              <w:color w:val="156082" w:themeColor="accent1"/>
              <w:sz w:val="80"/>
              <w:szCs w:val="80"/>
            </w:rPr>
            <w:t>[Document title]</w:t>
          </w:r>
        </w:p>
      </w:docPartBody>
    </w:docPart>
    <w:docPart>
      <w:docPartPr>
        <w:name w:val="24EDA2F7F8FA49AA9B3554ACB3C7B06E"/>
        <w:category>
          <w:name w:val="General"/>
          <w:gallery w:val="placeholder"/>
        </w:category>
        <w:types>
          <w:type w:val="bbPlcHdr"/>
        </w:types>
        <w:behaviors>
          <w:behavior w:val="content"/>
        </w:behaviors>
        <w:guid w:val="{AE4833DA-D7C7-4D37-B56A-A6B12C332644}"/>
      </w:docPartPr>
      <w:docPartBody>
        <w:p w:rsidR="00000000" w:rsidRDefault="00F01078" w:rsidP="00F01078">
          <w:pPr>
            <w:pStyle w:val="24EDA2F7F8FA49AA9B3554ACB3C7B06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078"/>
    <w:rsid w:val="006E07AA"/>
    <w:rsid w:val="008F2F77"/>
    <w:rsid w:val="00F010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6BA3DC0CC344188BBE8CFF47987D0F">
    <w:name w:val="E26BA3DC0CC344188BBE8CFF47987D0F"/>
    <w:rsid w:val="00F01078"/>
  </w:style>
  <w:style w:type="paragraph" w:customStyle="1" w:styleId="0C2BC34A43824B41A2C9F6DADD4EAA91">
    <w:name w:val="0C2BC34A43824B41A2C9F6DADD4EAA91"/>
    <w:rsid w:val="00F01078"/>
  </w:style>
  <w:style w:type="paragraph" w:customStyle="1" w:styleId="7788DD94BF5C40ACB07AFADF14ACD525">
    <w:name w:val="7788DD94BF5C40ACB07AFADF14ACD525"/>
    <w:rsid w:val="00F01078"/>
  </w:style>
  <w:style w:type="paragraph" w:customStyle="1" w:styleId="24EDA2F7F8FA49AA9B3554ACB3C7B06E">
    <w:name w:val="24EDA2F7F8FA49AA9B3554ACB3C7B06E"/>
    <w:rsid w:val="00F010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981345ac-e15b-4cef-8302-8c8395a4a41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1201EA0E88854891EE835A9363D4FF" ma:contentTypeVersion="5" ma:contentTypeDescription="Create a new document." ma:contentTypeScope="" ma:versionID="93583f77bd11d81d8080f2274460f86e">
  <xsd:schema xmlns:xsd="http://www.w3.org/2001/XMLSchema" xmlns:xs="http://www.w3.org/2001/XMLSchema" xmlns:p="http://schemas.microsoft.com/office/2006/metadata/properties" xmlns:ns3="981345ac-e15b-4cef-8302-8c8395a4a417" targetNamespace="http://schemas.microsoft.com/office/2006/metadata/properties" ma:root="true" ma:fieldsID="9561f87521557e358b2dee3a71670551" ns3:_="">
    <xsd:import namespace="981345ac-e15b-4cef-8302-8c8395a4a41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345ac-e15b-4cef-8302-8c8395a4a41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EFE077-A9A8-4EC5-B191-7E2442B5360C}">
  <ds:schemaRefs>
    <ds:schemaRef ds:uri="http://schemas.microsoft.com/office/2006/metadata/properties"/>
    <ds:schemaRef ds:uri="http://schemas.microsoft.com/office/infopath/2007/PartnerControls"/>
    <ds:schemaRef ds:uri="981345ac-e15b-4cef-8302-8c8395a4a417"/>
  </ds:schemaRefs>
</ds:datastoreItem>
</file>

<file path=customXml/itemProps3.xml><?xml version="1.0" encoding="utf-8"?>
<ds:datastoreItem xmlns:ds="http://schemas.openxmlformats.org/officeDocument/2006/customXml" ds:itemID="{799C8AC6-119B-4C99-999E-D742F398A521}">
  <ds:schemaRefs>
    <ds:schemaRef ds:uri="http://schemas.microsoft.com/sharepoint/v3/contenttype/forms"/>
  </ds:schemaRefs>
</ds:datastoreItem>
</file>

<file path=customXml/itemProps4.xml><?xml version="1.0" encoding="utf-8"?>
<ds:datastoreItem xmlns:ds="http://schemas.openxmlformats.org/officeDocument/2006/customXml" ds:itemID="{7C1F8FD4-F902-47BF-B6FA-DD7350163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345ac-e15b-4cef-8302-8c8395a4a4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3152FEE-53FE-4BB9-9145-D739C5763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26</Pages>
  <Words>4441</Words>
  <Characters>25319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Bluestock Fintech Pvt. Ltd.</Company>
  <LinksUpToDate>false</LinksUpToDate>
  <CharactersWithSpaces>29701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Fund Analytics Platform</dc:title>
  <dc:subject>End-to-End Data Engineering, ETL Pipeline &amp; Interactive Dashboard</dc:subject>
  <dc:creator>ARUSHI GARG</dc:creator>
  <cp:keywords/>
  <dc:description/>
  <cp:lastModifiedBy>ARUSHI GARG</cp:lastModifiedBy>
  <cp:revision>3</cp:revision>
  <dcterms:created xsi:type="dcterms:W3CDTF">2026-06-11T11:35:00Z</dcterms:created>
  <dcterms:modified xsi:type="dcterms:W3CDTF">2026-06-12T13:49:00Z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0x0101000E1201EA0E88854891EE835A9363D4FF</vt:lpwstr>
  </property>
</Properties>
</file>