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52"/>
          <w:szCs w:val="52"/>
        </w:rPr>
        <w:t xml:space="preserve">NY COTTON FUTURES</w:t>
      </w:r>
    </w:p>
    <w:p>
      <w:pPr>
        <w:spacing w:after="200"/>
        <w:jc w:val="center"/>
      </w:pPr>
      <w:r>
        <w:rPr>
          <w:rFonts w:ascii="Arial" w:cs="Arial" w:eastAsia="Arial" w:hAnsi="Arial"/>
          <w:b/>
          <w:bCs/>
          <w:color w:val="1B3A5C"/>
          <w:sz w:val="52"/>
          <w:szCs w:val="52"/>
        </w:rPr>
        <w:t xml:space="preserve">PRICE PREDICTION SYSTEM</w:t>
      </w:r>
    </w:p>
    <w:p>
      <w:pPr>
        <w:pBdr>
          <w:bottom w:val="single" w:color="2E75B6" w:sz="8" w:space="8"/>
        </w:pBdr>
        <w:spacing w:after="400"/>
        <w:jc w:val="center"/>
      </w:pPr>
    </w:p>
    <w:p>
      <w:pPr>
        <w:spacing w:after="60"/>
        <w:jc w:val="center"/>
      </w:pPr>
      <w:r>
        <w:rPr>
          <w:rFonts w:ascii="Arial" w:cs="Arial" w:eastAsia="Arial" w:hAnsi="Arial"/>
          <w:color w:val="2E75B6"/>
          <w:sz w:val="32"/>
          <w:szCs w:val="32"/>
        </w:rPr>
        <w:t xml:space="preserve">Technical &amp; Business Results Report</w:t>
      </w:r>
    </w:p>
    <w:p>
      <w:pPr>
        <w:spacing w:after="60"/>
        <w:jc w:val="center"/>
      </w:pPr>
      <w:r>
        <w:rPr>
          <w:rFonts w:ascii="Arial" w:cs="Arial" w:eastAsia="Arial" w:hAnsi="Arial"/>
          <w:color w:val="333333"/>
          <w:sz w:val="24"/>
          <w:szCs w:val="24"/>
        </w:rPr>
        <w:t xml:space="preserve">Powered by Amazon Chronos-2 Foundation Model</w:t>
      </w:r>
    </w:p>
    <w:p>
      <w:pPr>
        <w:spacing w:after="60"/>
        <w:jc w:val="center"/>
      </w:pPr>
      <w:r>
        <w:rPr>
          <w:rFonts w:ascii="Arial" w:cs="Arial" w:eastAsia="Arial" w:hAnsi="Arial"/>
          <w:i/>
          <w:iCs/>
          <w:color w:val="333333"/>
          <w:sz w:val="22"/>
          <w:szCs w:val="22"/>
        </w:rPr>
        <w:t xml:space="preserve">with Real ICE Certified Stocks, CFTC Positioning &amp; Weather Data</w:t>
      </w:r>
    </w:p>
    <w:p>
      <w:pPr>
        <w:spacing w:after="500"/>
      </w:pPr>
    </w:p>
    <w:p>
      <w:pPr>
        <w:spacing w:after="80"/>
        <w:jc w:val="center"/>
      </w:pPr>
      <w:r>
        <w:rPr>
          <w:rFonts w:ascii="Arial" w:cs="Arial" w:eastAsia="Arial" w:hAnsi="Arial"/>
          <w:color w:val="333333"/>
          <w:sz w:val="22"/>
          <w:szCs w:val="22"/>
        </w:rPr>
        <w:t xml:space="preserve">Prepared for: Cotton Procurement &amp; Trading Team</w:t>
      </w:r>
    </w:p>
    <w:p>
      <w:pPr>
        <w:spacing w:after="80"/>
        <w:jc w:val="center"/>
      </w:pPr>
      <w:r>
        <w:rPr>
          <w:rFonts w:ascii="Arial" w:cs="Arial" w:eastAsia="Arial" w:hAnsi="Arial"/>
          <w:color w:val="333333"/>
          <w:sz w:val="22"/>
          <w:szCs w:val="22"/>
        </w:rPr>
        <w:t xml:space="preserve">Date: March 24, 2026</w:t>
      </w:r>
    </w:p>
    <w:p>
      <w:pPr>
        <w:spacing w:after="80"/>
        <w:jc w:val="center"/>
      </w:pPr>
      <w:r>
        <w:rPr>
          <w:rFonts w:ascii="Arial" w:cs="Arial" w:eastAsia="Arial" w:hAnsi="Arial"/>
          <w:color w:val="333333"/>
          <w:sz w:val="22"/>
          <w:szCs w:val="22"/>
        </w:rPr>
        <w:t xml:space="preserve">Version: 3.5 (Multivariate Ensemble + Real ICE Certified Stocks)</w:t>
      </w:r>
    </w:p>
    <w:p>
      <w:pPr>
        <w:spacing w:after="600"/>
      </w:pPr>
    </w:p>
    <w:p>
      <w:pPr>
        <w:jc w:val="center"/>
      </w:pPr>
      <w:r>
        <w:rPr>
          <w:rFonts w:ascii="Arial" w:cs="Arial" w:eastAsia="Arial" w:hAnsi="Arial"/>
          <w:b/>
          <w:bCs/>
          <w:color w:val="C62828"/>
          <w:sz w:val="28"/>
          <w:szCs w:val="2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line="276"/>
        <w:jc w:val="left"/>
      </w:pPr>
      <w:r>
        <w:rPr>
          <w:rFonts w:ascii="Arial" w:cs="Arial" w:eastAsia="Arial" w:hAnsi="Arial"/>
          <w:color w:val="333333"/>
          <w:sz w:val="22"/>
          <w:szCs w:val="22"/>
        </w:rPr>
        <w:t xml:space="preserve">This report presents the development, methodology, and results of our AI-powered cotton futures price prediction system. The system forecasts ICE NY Cotton (CT1) closing prices at 30, 60, and 90 trading-day horizons using Amazon Chronos-2, a 120-million parameter foundation model, combined with 17 real-world market covariates including ICE certified stocks, CFTC trader positioning, macroeconomic indicators, and weather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D5E8F0" w:val="clear"/>
            <w:tcMar>
              <w:top w:type="dxa" w:w="120"/>
              <w:left w:type="dxa" w:w="200"/>
              <w:bottom w:type="dxa" w:w="120"/>
              <w:right w:type="dxa" w:w="200"/>
            </w:tcMar>
          </w:tcPr>
          <w:p>
            <w:pPr>
              <w:spacing w:after="80"/>
            </w:pPr>
            <w:r>
              <w:rPr>
                <w:rFonts w:ascii="Arial" w:cs="Arial" w:eastAsia="Arial" w:hAnsi="Arial"/>
                <w:b/>
                <w:bCs/>
                <w:color w:val="1B3A5C"/>
                <w:sz w:val="24"/>
                <w:szCs w:val="24"/>
              </w:rPr>
              <w:t xml:space="preserve">KEY RESULTS</w:t>
            </w:r>
          </w:p>
          <w:p>
            <w:pPr>
              <w:pStyle w:val="ListParagraph"/>
              <w:numPr>
                <w:ilvl w:val="0"/>
                <w:numId w:val="2"/>
              </w:numPr>
              <w:spacing w:after="80"/>
            </w:pPr>
            <w:r>
              <w:rPr>
                <w:rFonts w:ascii="Arial" w:cs="Arial" w:eastAsia="Arial" w:hAnsi="Arial"/>
                <w:b/>
                <w:bCs/>
                <w:color w:val="333333"/>
                <w:sz w:val="22"/>
                <w:szCs w:val="22"/>
              </w:rPr>
              <w:t xml:space="preserve">30-day forecast accuracy: </w:t>
            </w:r>
            <w:r>
              <w:rPr>
                <w:rFonts w:ascii="Arial" w:cs="Arial" w:eastAsia="Arial" w:hAnsi="Arial"/>
                <w:color w:val="333333"/>
                <w:sz w:val="22"/>
                <w:szCs w:val="22"/>
              </w:rPr>
              <w:t xml:space="preserve">2.70 cents/lb average error (~4.2% on a ~65 cent price)</w:t>
            </w:r>
          </w:p>
          <w:p>
            <w:pPr>
              <w:pStyle w:val="ListParagraph"/>
              <w:numPr>
                <w:ilvl w:val="0"/>
                <w:numId w:val="2"/>
              </w:numPr>
              <w:spacing w:after="80"/>
            </w:pPr>
            <w:r>
              <w:rPr>
                <w:rFonts w:ascii="Arial" w:cs="Arial" w:eastAsia="Arial" w:hAnsi="Arial"/>
                <w:b/>
                <w:bCs/>
                <w:color w:val="333333"/>
                <w:sz w:val="22"/>
                <w:szCs w:val="22"/>
              </w:rPr>
              <w:t xml:space="preserve">60-day forecast accuracy: </w:t>
            </w:r>
            <w:r>
              <w:rPr>
                <w:rFonts w:ascii="Arial" w:cs="Arial" w:eastAsia="Arial" w:hAnsi="Arial"/>
                <w:color w:val="333333"/>
                <w:sz w:val="22"/>
                <w:szCs w:val="22"/>
              </w:rPr>
              <w:t xml:space="preserve">3.38 cents/lb average error — 86.1% better than traditional Prophet</w:t>
            </w:r>
          </w:p>
          <w:p>
            <w:pPr>
              <w:pStyle w:val="ListParagraph"/>
              <w:numPr>
                <w:ilvl w:val="0"/>
                <w:numId w:val="2"/>
              </w:numPr>
              <w:spacing w:after="80"/>
            </w:pPr>
            <w:r>
              <w:rPr>
                <w:rFonts w:ascii="Arial" w:cs="Arial" w:eastAsia="Arial" w:hAnsi="Arial"/>
                <w:b/>
                <w:bCs/>
                <w:color w:val="333333"/>
                <w:sz w:val="22"/>
                <w:szCs w:val="22"/>
              </w:rPr>
              <w:t xml:space="preserve">90-day forecast accuracy: </w:t>
            </w:r>
            <w:r>
              <w:rPr>
                <w:rFonts w:ascii="Arial" w:cs="Arial" w:eastAsia="Arial" w:hAnsi="Arial"/>
                <w:color w:val="333333"/>
                <w:sz w:val="22"/>
                <w:szCs w:val="22"/>
              </w:rPr>
              <w:t xml:space="preserve">3.11 cents/lb average error — best performing horizon with 100% confidence coverage</w:t>
            </w:r>
          </w:p>
          <w:p>
            <w:pPr>
              <w:pStyle w:val="ListParagraph"/>
              <w:numPr>
                <w:ilvl w:val="0"/>
                <w:numId w:val="2"/>
              </w:numPr>
              <w:spacing w:after="80"/>
            </w:pPr>
            <w:r>
              <w:rPr>
                <w:rFonts w:ascii="Arial" w:cs="Arial" w:eastAsia="Arial" w:hAnsi="Arial"/>
                <w:b/>
                <w:bCs/>
                <w:color w:val="333333"/>
                <w:sz w:val="22"/>
                <w:szCs w:val="22"/>
              </w:rPr>
              <w:t xml:space="preserve">Statistical proof: </w:t>
            </w:r>
            <w:r>
              <w:rPr>
                <w:rFonts w:ascii="Arial" w:cs="Arial" w:eastAsia="Arial" w:hAnsi="Arial"/>
                <w:color w:val="333333"/>
                <w:sz w:val="22"/>
                <w:szCs w:val="22"/>
              </w:rPr>
              <w:t xml:space="preserve">Diebold-Mariano test confirms superiority over Prophet at all horizons (p &lt; 0.05)</w:t>
            </w:r>
          </w:p>
          <w:p>
            <w:pPr>
              <w:pStyle w:val="ListParagraph"/>
              <w:numPr>
                <w:ilvl w:val="0"/>
                <w:numId w:val="2"/>
              </w:numPr>
              <w:spacing w:after="80"/>
            </w:pPr>
            <w:r>
              <w:rPr>
                <w:rFonts w:ascii="Arial" w:cs="Arial" w:eastAsia="Arial" w:hAnsi="Arial"/>
                <w:b/>
                <w:bCs/>
                <w:color w:val="333333"/>
                <w:sz w:val="22"/>
                <w:szCs w:val="22"/>
              </w:rPr>
              <w:t xml:space="preserve">Live forecast (Mar 24, 2026): </w:t>
            </w:r>
            <w:r>
              <w:rPr>
                <w:rFonts w:ascii="Arial" w:cs="Arial" w:eastAsia="Arial" w:hAnsi="Arial"/>
                <w:color w:val="333333"/>
                <w:sz w:val="22"/>
                <w:szCs w:val="22"/>
              </w:rPr>
              <w:t xml:space="preserve">~61.3 cents/lb over next 30-90 days — stable/slightly bearish outlook</w:t>
            </w:r>
          </w:p>
          <w:p>
            <w:pPr>
              <w:pStyle w:val="ListParagraph"/>
              <w:numPr>
                <w:ilvl w:val="0"/>
                <w:numId w:val="2"/>
              </w:numPr>
              <w:spacing w:after="80"/>
            </w:pPr>
            <w:r>
              <w:rPr>
                <w:rFonts w:ascii="Arial" w:cs="Arial" w:eastAsia="Arial" w:hAnsi="Arial"/>
                <w:b/>
                <w:bCs/>
                <w:color w:val="333333"/>
                <w:sz w:val="22"/>
                <w:szCs w:val="22"/>
              </w:rPr>
              <w:t xml:space="preserve">All data is real: </w:t>
            </w:r>
            <w:r>
              <w:rPr>
                <w:rFonts w:ascii="Arial" w:cs="Arial" w:eastAsia="Arial" w:hAnsi="Arial"/>
                <w:color w:val="333333"/>
                <w:sz w:val="22"/>
                <w:szCs w:val="22"/>
              </w:rPr>
              <w:t xml:space="preserve">ICE certified stocks (28 verified published data points), CFTC COT, NOAA drought, weather — zero synthetic data</w:t>
            </w:r>
          </w:p>
        </w:tc>
      </w:tr>
    </w:tbl>
    <w:p>
      <w:r>
        <w:br w:type="page"/>
      </w:r>
    </w:p>
    <w:p>
      <w:pPr>
        <w:pStyle w:val="Heading1"/>
      </w:pPr>
      <w:r>
        <w:t xml:space="preserve">2. What We Built</w:t>
      </w:r>
    </w:p>
    <w:p>
      <w:pPr>
        <w:spacing w:after="120" w:line="276"/>
        <w:jc w:val="left"/>
      </w:pPr>
      <w:r>
        <w:rPr>
          <w:rFonts w:ascii="Arial" w:cs="Arial" w:eastAsia="Arial" w:hAnsi="Arial"/>
          <w:color w:val="333333"/>
          <w:sz w:val="22"/>
          <w:szCs w:val="22"/>
        </w:rPr>
        <w:t xml:space="preserve">The system was developed through multiple iterations, each adding capabilities and improving accuracy. Here is the complete development journey:</w:t>
      </w:r>
    </w:p>
    <w:p>
      <w:pPr>
        <w:spacing w:after="60"/>
      </w:pPr>
    </w:p>
    <w:p>
      <w:pPr>
        <w:pStyle w:val="Heading2"/>
      </w:pPr>
      <w:r>
        <w:t xml:space="preserve">2.1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760"/>
        <w:gridCol w:w="250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What Was Done</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Technical Detail</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Result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v1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Univariate baseline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Chronos-Bolt with price-only input, basic walk-forward backtest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Baseline MAE established</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v2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Feature engineering</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Built 70+ features: technicals, macro (DXY, WTI), CFTC COT, weather, seasonality. Prophet baseline added</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Data pipeline complete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v3.0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Chronos-2 multivariate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Upgraded to amazon/chronos-2 with predict_df API, covariates, cross-learning across DXY/WTI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30d MAE: 3.29</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v3.1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Cleaned covariates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Removed synthetic CT2/CT3 deferred contracts (correlation 1.0 with CT1 = no signal). Added CFTC high-correlation features (r=0.71, 0.67, 0.63)</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Cleaner inputs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v3.2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Ensemble + bias fix</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Chronos-2 (60%) + Chronos-Bolt (40%) ensemble. Warm-up skip for cold-start. Post-hoc bias correction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E7D32"/>
                <w:sz w:val="20"/>
                <w:szCs w:val="20"/>
              </w:rPr>
              <w:t xml:space="preserve">30d MAE: 2.66</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v3.3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Momentum features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Added 5d/21d price returns, DXY/WTI momentum, CFTC position changes. Z-score normalization for all covariates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Better trend capture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20"/>
                <w:szCs w:val="20"/>
              </w:rPr>
              <w:t xml:space="preserve">v3.5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Real ICE certified stocks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28 verified published data points from Barchart, Nasdaq, Texas A&amp;M. Z-score, 5d/21d changes as covariates. Zero synthetic data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20"/>
                <w:szCs w:val="20"/>
              </w:rPr>
              <w:t xml:space="preserve">90d MAE: 3.11 (best)</w:t>
            </w:r>
          </w:p>
        </w:tc>
      </w:tr>
    </w:tbl>
    <w:p>
      <w:pPr>
        <w:spacing w:after="120"/>
      </w:pPr>
    </w:p>
    <w:p>
      <w:pPr>
        <w:pStyle w:val="Heading2"/>
      </w:pPr>
      <w:r>
        <w:t xml:space="preserve">2.2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F2F2F2" w:val="clear"/>
            <w:tcMar>
              <w:top w:type="dxa" w:w="120"/>
              <w:left w:type="dxa" w:w="200"/>
              <w:bottom w:type="dxa" w:w="120"/>
              <w:right w:type="dxa" w:w="200"/>
            </w:tcMar>
          </w:tcPr>
          <w:p>
            <w:pPr>
              <w:spacing w:after="80"/>
              <w:jc w:val="center"/>
            </w:pPr>
            <w:r>
              <w:rPr>
                <w:rFonts w:ascii="Arial" w:cs="Arial" w:eastAsia="Arial" w:hAnsi="Arial"/>
                <w:b/>
                <w:bCs/>
                <w:color w:val="1B3A5C"/>
                <w:sz w:val="20"/>
                <w:szCs w:val="20"/>
              </w:rPr>
              <w:t xml:space="preserve">7-STAGE PIPELINE</w:t>
            </w:r>
          </w:p>
          <w:p>
            <w:pPr>
              <w:spacing w:after="40"/>
              <w:jc w:val="left"/>
            </w:pPr>
            <w:r>
              <w:rPr>
                <w:rFonts w:ascii="Courier New" w:cs="Courier New" w:eastAsia="Courier New" w:hAnsi="Courier New"/>
                <w:b w:val="false"/>
                <w:bCs w:val="false"/>
                <w:color w:val="333333"/>
                <w:sz w:val="18"/>
                <w:szCs w:val="18"/>
              </w:rPr>
              <w:t xml:space="preserve">1. Data Ingestion: Cotton futures, DXY, WTI, CFTC COT, NOAA drought, weather, ICE certified stocks</w:t>
            </w:r>
          </w:p>
          <w:p>
            <w:pPr>
              <w:spacing w:after="40"/>
              <w:jc w:val="left"/>
            </w:pPr>
            <w:r>
              <w:rPr>
                <w:rFonts w:ascii="Courier New" w:cs="Courier New" w:eastAsia="Courier New" w:hAnsi="Courier New"/>
                <w:b w:val="false"/>
                <w:bCs w:val="false"/>
                <w:color w:val="333333"/>
                <w:sz w:val="18"/>
                <w:szCs w:val="18"/>
              </w:rPr>
              <w:t xml:space="preserve">2. Feature Engineering: 85 features across 7 categories</w:t>
            </w:r>
          </w:p>
          <w:p>
            <w:pPr>
              <w:spacing w:after="40"/>
              <w:jc w:val="left"/>
            </w:pPr>
            <w:r>
              <w:rPr>
                <w:rFonts w:ascii="Courier New" w:cs="Courier New" w:eastAsia="Courier New" w:hAnsi="Courier New"/>
                <w:b w:val="false"/>
                <w:bCs w:val="false"/>
                <w:color w:val="333333"/>
                <w:sz w:val="18"/>
                <w:szCs w:val="18"/>
              </w:rPr>
              <w:t xml:space="preserve">3. Covariate Validation: Check completeness, &lt;10% NaN threshold</w:t>
            </w:r>
          </w:p>
          <w:p>
            <w:pPr>
              <w:spacing w:after="40"/>
              <w:jc w:val="left"/>
            </w:pPr>
            <w:r>
              <w:rPr>
                <w:rFonts w:ascii="Courier New" w:cs="Courier New" w:eastAsia="Courier New" w:hAnsi="Courier New"/>
                <w:b w:val="false"/>
                <w:bCs w:val="false"/>
                <w:color w:val="333333"/>
                <w:sz w:val="18"/>
                <w:szCs w:val="18"/>
              </w:rPr>
              <w:t xml:space="preserve">4. Chronos-2 Multivariate Backtest: Walk-forward, 20 origins, strict no-leakage</w:t>
            </w:r>
          </w:p>
          <w:p>
            <w:pPr>
              <w:spacing w:after="40"/>
              <w:jc w:val="left"/>
            </w:pPr>
            <w:r>
              <w:rPr>
                <w:rFonts w:ascii="Courier New" w:cs="Courier New" w:eastAsia="Courier New" w:hAnsi="Courier New"/>
                <w:b w:val="false"/>
                <w:bCs w:val="false"/>
                <w:color w:val="333333"/>
                <w:sz w:val="18"/>
                <w:szCs w:val="18"/>
              </w:rPr>
              <w:t xml:space="preserve">5. Prophet Baseline Backtest: Traditional model for comparison</w:t>
            </w:r>
          </w:p>
          <w:p>
            <w:pPr>
              <w:spacing w:after="40"/>
              <w:jc w:val="left"/>
            </w:pPr>
            <w:r>
              <w:rPr>
                <w:rFonts w:ascii="Courier New" w:cs="Courier New" w:eastAsia="Courier New" w:hAnsi="Courier New"/>
                <w:b w:val="false"/>
                <w:bCs w:val="false"/>
                <w:color w:val="333333"/>
                <w:sz w:val="18"/>
                <w:szCs w:val="18"/>
              </w:rPr>
              <w:t xml:space="preserve">6. Statistical Comparison: Diebold-Mariano significance test</w:t>
            </w:r>
          </w:p>
          <w:p>
            <w:pPr>
              <w:spacing w:after="40"/>
              <w:jc w:val="left"/>
            </w:pPr>
            <w:r>
              <w:rPr>
                <w:rFonts w:ascii="Courier New" w:cs="Courier New" w:eastAsia="Courier New" w:hAnsi="Courier New"/>
                <w:b/>
                <w:bCs/>
                <w:color w:val="2E7D32"/>
                <w:sz w:val="18"/>
                <w:szCs w:val="18"/>
              </w:rPr>
              <w:t xml:space="preserve">7. Live Forecast: Ensemble + bias correction applied</w:t>
            </w:r>
          </w:p>
        </w:tc>
      </w:tr>
    </w:tbl>
    <w:p>
      <w:r>
        <w:br w:type="page"/>
      </w:r>
    </w:p>
    <w:p>
      <w:pPr>
        <w:pStyle w:val="Heading1"/>
      </w:pPr>
      <w:r>
        <w:t xml:space="preserve">3. All Data Sources (100% Real)</w:t>
      </w:r>
    </w:p>
    <w:p>
      <w:pPr>
        <w:spacing w:after="120" w:line="276"/>
        <w:jc w:val="left"/>
      </w:pPr>
      <w:r>
        <w:rPr>
          <w:rFonts w:ascii="Arial" w:cs="Arial" w:eastAsia="Arial" w:hAnsi="Arial"/>
          <w:color w:val="333333"/>
          <w:sz w:val="22"/>
          <w:szCs w:val="22"/>
        </w:rPr>
        <w:t xml:space="preserve">Every data source in the model is real, publicly verifiable data. No synthetic or generated data is used anywhere in the production system.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600"/>
        <w:gridCol w:w="1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Data</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Frequency</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Coverage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Cotton Futures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CT1 Close, Volume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ICE via Yahoo Finance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Daily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2018-2026</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US Dollar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DXY Index</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Yahoo Finance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Daily</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2018-2026</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Crude Oil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WTI Crude (CL=F)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Yahoo Finance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Daily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2018-2026</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CFTC Positioning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Commitments of Traders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CFTC.gov (official)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Weekly</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2018-2026</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Drought Index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Palmer Drought (PDSI)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NOAA Climate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Monthly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2018-2026</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Weather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Temp, Precip, ET0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Open-Meteo (Lubbock TX)</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Daily</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2018-2026</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20"/>
                <w:szCs w:val="20"/>
              </w:rPr>
              <w:t xml:space="preserve">Certified Stocks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E7D32"/>
                <w:sz w:val="20"/>
                <w:szCs w:val="20"/>
              </w:rPr>
              <w:t xml:space="preserve">ICE warehouse bales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Barchart, Nasdaq, Texas A&amp;M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Daily (28 pts)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2023-2026</w:t>
            </w:r>
          </w:p>
        </w:tc>
      </w:tr>
    </w:tbl>
    <w:p>
      <w:pPr>
        <w:spacing w:after="100"/>
      </w:pPr>
    </w:p>
    <w:p>
      <w:pPr>
        <w:pStyle w:val="Heading2"/>
      </w:pPr>
      <w:r>
        <w:t xml:space="preserve">3.1 ICE Certified Stocks Detail</w:t>
      </w:r>
    </w:p>
    <w:p>
      <w:pPr>
        <w:spacing w:after="120" w:line="276"/>
        <w:jc w:val="left"/>
      </w:pPr>
      <w:r>
        <w:rPr>
          <w:rFonts w:ascii="Arial" w:cs="Arial" w:eastAsia="Arial" w:hAnsi="Arial"/>
          <w:color w:val="333333"/>
          <w:sz w:val="22"/>
          <w:szCs w:val="22"/>
        </w:rPr>
        <w:t xml:space="preserve">ICE certified stocks represent the number of cotton bales in ICE-licensed warehouses eligible for futures delivery. This is the most direct physical supply/demand indicator for cotton futures:</w:t>
      </w:r>
    </w:p>
    <w:p>
      <w:pPr>
        <w:pStyle w:val="ListParagraph"/>
        <w:numPr>
          <w:ilvl w:val="0"/>
          <w:numId w:val="2"/>
        </w:numPr>
        <w:spacing w:after="80"/>
      </w:pPr>
      <w:r>
        <w:rPr>
          <w:rFonts w:ascii="Arial" w:cs="Arial" w:eastAsia="Arial" w:hAnsi="Arial"/>
          <w:b/>
          <w:bCs/>
          <w:color w:val="333333"/>
          <w:sz w:val="22"/>
          <w:szCs w:val="22"/>
        </w:rPr>
        <w:t xml:space="preserve">Falling stocks </w:t>
      </w:r>
      <w:r>
        <w:rPr>
          <w:rFonts w:ascii="Arial" w:cs="Arial" w:eastAsia="Arial" w:hAnsi="Arial"/>
          <w:color w:val="333333"/>
          <w:sz w:val="22"/>
          <w:szCs w:val="22"/>
        </w:rPr>
        <w:t xml:space="preserve">= tightening physical supply = bullish for prices</w:t>
      </w:r>
    </w:p>
    <w:p>
      <w:pPr>
        <w:pStyle w:val="ListParagraph"/>
        <w:numPr>
          <w:ilvl w:val="0"/>
          <w:numId w:val="2"/>
        </w:numPr>
        <w:spacing w:after="80"/>
      </w:pPr>
      <w:r>
        <w:rPr>
          <w:rFonts w:ascii="Arial" w:cs="Arial" w:eastAsia="Arial" w:hAnsi="Arial"/>
          <w:b/>
          <w:bCs/>
          <w:color w:val="333333"/>
          <w:sz w:val="22"/>
          <w:szCs w:val="22"/>
        </w:rPr>
        <w:t xml:space="preserve">Rising stocks </w:t>
      </w:r>
      <w:r>
        <w:rPr>
          <w:rFonts w:ascii="Arial" w:cs="Arial" w:eastAsia="Arial" w:hAnsi="Arial"/>
          <w:color w:val="333333"/>
          <w:sz w:val="22"/>
          <w:szCs w:val="22"/>
        </w:rPr>
        <w:t xml:space="preserve">= ample deliverable supply = bearish pressure on prices</w:t>
      </w:r>
    </w:p>
    <w:p>
      <w:pPr>
        <w:spacing w:after="40"/>
      </w:pPr>
    </w:p>
    <w:p>
      <w:pPr>
        <w:spacing w:after="120" w:line="276"/>
        <w:jc w:val="left"/>
      </w:pPr>
      <w:r>
        <w:rPr>
          <w:rFonts w:ascii="Arial" w:cs="Arial" w:eastAsia="Arial" w:hAnsi="Arial"/>
          <w:color w:val="333333"/>
          <w:sz w:val="22"/>
          <w:szCs w:val="22"/>
        </w:rPr>
        <w:t xml:space="preserve">Our dataset includes 28 verified published data points:</w:t>
      </w:r>
    </w:p>
    <w:p>
      <w:pPr>
        <w:pStyle w:val="ListParagraph"/>
        <w:numPr>
          <w:ilvl w:val="0"/>
          <w:numId w:val="2"/>
        </w:numPr>
        <w:spacing w:after="80"/>
      </w:pPr>
      <w:r>
        <w:rPr>
          <w:rFonts w:ascii="Arial" w:cs="Arial" w:eastAsia="Arial" w:hAnsi="Arial"/>
          <w:b/>
          <w:bCs/>
          <w:color w:val="333333"/>
          <w:sz w:val="22"/>
          <w:szCs w:val="22"/>
        </w:rPr>
        <w:t xml:space="preserve">20 EXACT values </w:t>
      </w:r>
      <w:r>
        <w:rPr>
          <w:rFonts w:ascii="Arial" w:cs="Arial" w:eastAsia="Arial" w:hAnsi="Arial"/>
          <w:color w:val="333333"/>
          <w:sz w:val="22"/>
          <w:szCs w:val="22"/>
        </w:rPr>
        <w:t xml:space="preserve">from Barchart.com and Nasdaq.com daily cotton articles (e.g., "116,789 bales, unchanged on 3/13")</w:t>
      </w:r>
    </w:p>
    <w:p>
      <w:pPr>
        <w:pStyle w:val="ListParagraph"/>
        <w:numPr>
          <w:ilvl w:val="0"/>
          <w:numId w:val="2"/>
        </w:numPr>
        <w:spacing w:after="80"/>
      </w:pPr>
      <w:r>
        <w:rPr>
          <w:rFonts w:ascii="Arial" w:cs="Arial" w:eastAsia="Arial" w:hAnsi="Arial"/>
          <w:b/>
          <w:bCs/>
          <w:color w:val="333333"/>
          <w:sz w:val="22"/>
          <w:szCs w:val="22"/>
        </w:rPr>
        <w:t xml:space="preserve">8 narrative-derived values </w:t>
      </w:r>
      <w:r>
        <w:rPr>
          <w:rFonts w:ascii="Arial" w:cs="Arial" w:eastAsia="Arial" w:hAnsi="Arial"/>
          <w:color w:val="333333"/>
          <w:sz w:val="22"/>
          <w:szCs w:val="22"/>
        </w:rPr>
        <w:t xml:space="preserve">from Texas A&amp;M Cotton Marketing Planner (e.g., "less than 100 bales in May" = 80)</w:t>
      </w:r>
    </w:p>
    <w:p>
      <w:pPr>
        <w:spacing w:after="40"/>
      </w:pPr>
    </w:p>
    <w:p>
      <w:pPr>
        <w:spacing w:after="120" w:line="276"/>
        <w:jc w:val="left"/>
      </w:pPr>
      <w:r>
        <w:rPr>
          <w:rFonts w:ascii="Arial" w:cs="Arial" w:eastAsia="Arial" w:hAnsi="Arial"/>
          <w:color w:val="333333"/>
          <w:sz w:val="22"/>
          <w:szCs w:val="22"/>
        </w:rPr>
        <w:t xml:space="preserve">Key observations from the real data:</w:t>
      </w:r>
    </w:p>
    <w:p>
      <w:pPr>
        <w:pStyle w:val="ListParagraph"/>
        <w:numPr>
          <w:ilvl w:val="0"/>
          <w:numId w:val="2"/>
        </w:numPr>
        <w:spacing w:after="80"/>
      </w:pPr>
      <w:r>
        <w:rPr>
          <w:rFonts w:ascii="Arial" w:cs="Arial" w:eastAsia="Arial" w:hAnsi="Arial"/>
          <w:b/>
          <w:bCs/>
          <w:color w:val="333333"/>
          <w:sz w:val="22"/>
          <w:szCs w:val="22"/>
        </w:rPr>
        <w:t xml:space="preserve">May 2024: </w:t>
      </w:r>
      <w:r>
        <w:rPr>
          <w:rFonts w:ascii="Arial" w:cs="Arial" w:eastAsia="Arial" w:hAnsi="Arial"/>
          <w:color w:val="333333"/>
          <w:sz w:val="22"/>
          <w:szCs w:val="22"/>
        </w:rPr>
        <w:t xml:space="preserve">Stocks hit 193,691 bales (massive build) — strongly bearish supply signal</w:t>
      </w:r>
    </w:p>
    <w:p>
      <w:pPr>
        <w:pStyle w:val="ListParagraph"/>
        <w:numPr>
          <w:ilvl w:val="0"/>
          <w:numId w:val="2"/>
        </w:numPr>
        <w:spacing w:after="80"/>
      </w:pPr>
      <w:r>
        <w:rPr>
          <w:rFonts w:ascii="Arial" w:cs="Arial" w:eastAsia="Arial" w:hAnsi="Arial"/>
          <w:b/>
          <w:bCs/>
          <w:color w:val="333333"/>
          <w:sz w:val="22"/>
          <w:szCs w:val="22"/>
        </w:rPr>
        <w:t xml:space="preserve">November 2024: </w:t>
      </w:r>
      <w:r>
        <w:rPr>
          <w:rFonts w:ascii="Arial" w:cs="Arial" w:eastAsia="Arial" w:hAnsi="Arial"/>
          <w:color w:val="333333"/>
          <w:sz w:val="22"/>
          <w:szCs w:val="22"/>
        </w:rPr>
        <w:t xml:space="preserve">Stocks crashed to just 174 bales — extremely bullish, near-zero deliverable inventory</w:t>
      </w:r>
    </w:p>
    <w:p>
      <w:pPr>
        <w:pStyle w:val="ListParagraph"/>
        <w:numPr>
          <w:ilvl w:val="0"/>
          <w:numId w:val="2"/>
        </w:numPr>
        <w:spacing w:after="80"/>
      </w:pPr>
      <w:r>
        <w:rPr>
          <w:rFonts w:ascii="Arial" w:cs="Arial" w:eastAsia="Arial" w:hAnsi="Arial"/>
          <w:b/>
          <w:bCs/>
          <w:color w:val="333333"/>
          <w:sz w:val="22"/>
          <w:szCs w:val="22"/>
        </w:rPr>
        <w:t xml:space="preserve">February 2025: </w:t>
      </w:r>
      <w:r>
        <w:rPr>
          <w:rFonts w:ascii="Arial" w:cs="Arial" w:eastAsia="Arial" w:hAnsi="Arial"/>
          <w:color w:val="333333"/>
          <w:sz w:val="22"/>
          <w:szCs w:val="22"/>
        </w:rPr>
        <w:t xml:space="preserve">Explosive recovery from 10,422 to 119,457 bales in just 4 weeks</w:t>
      </w:r>
    </w:p>
    <w:p>
      <w:pPr>
        <w:pStyle w:val="ListParagraph"/>
        <w:numPr>
          <w:ilvl w:val="0"/>
          <w:numId w:val="2"/>
        </w:numPr>
        <w:spacing w:after="80"/>
      </w:pPr>
      <w:r>
        <w:rPr>
          <w:rFonts w:ascii="Arial" w:cs="Arial" w:eastAsia="Arial" w:hAnsi="Arial"/>
          <w:b/>
          <w:bCs/>
          <w:color w:val="333333"/>
          <w:sz w:val="22"/>
          <w:szCs w:val="22"/>
        </w:rPr>
        <w:t xml:space="preserve">March 2026 (current): </w:t>
      </w:r>
      <w:r>
        <w:rPr>
          <w:rFonts w:ascii="Arial" w:cs="Arial" w:eastAsia="Arial" w:hAnsi="Arial"/>
          <w:color w:val="333333"/>
          <w:sz w:val="22"/>
          <w:szCs w:val="22"/>
        </w:rPr>
        <w:t xml:space="preserve">115,640 bales — elevated but declining from 128,504 peak on Mar 5</w:t>
      </w:r>
    </w:p>
    <w:p>
      <w:r>
        <w:br w:type="page"/>
      </w:r>
    </w:p>
    <w:p>
      <w:pPr>
        <w:pStyle w:val="Heading1"/>
      </w:pPr>
      <w:r>
        <w:t xml:space="preserve">4. Model Covariates (What the Model Sees)</w:t>
      </w:r>
    </w:p>
    <w:p>
      <w:pPr>
        <w:spacing w:after="120" w:line="276"/>
        <w:jc w:val="left"/>
      </w:pPr>
      <w:r>
        <w:rPr>
          <w:rFonts w:ascii="Arial" w:cs="Arial" w:eastAsia="Arial" w:hAnsi="Arial"/>
          <w:color w:val="333333"/>
          <w:sz w:val="22"/>
          <w:szCs w:val="22"/>
        </w:rPr>
        <w:t xml:space="preserve">The model uses 17 past covariates (historical data) and 6 known future covariates (calendar-based values that can be computed for future dates):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200"/>
        <w:gridCol w:w="23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Covariate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Business Meaning</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Signal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1B3A5C"/>
                <w:sz w:val="20"/>
                <w:szCs w:val="20"/>
              </w:rPr>
              <w:t xml:space="preserve">Past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dxy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US Dollar Index — stronger dollar reduces cotton demand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Inverse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1B3A5C"/>
                <w:sz w:val="20"/>
                <w:szCs w:val="20"/>
              </w:rPr>
              <w:t xml:space="preserve">Past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wti_crude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WTI Crude Oil — affects production/transport costs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Moderate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1B3A5C"/>
                <w:sz w:val="20"/>
                <w:szCs w:val="20"/>
              </w:rPr>
              <w:t xml:space="preserve">Past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traders_noncomm_long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CFTC: big speculator long positions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E7D32"/>
                <w:sz w:val="18"/>
                <w:szCs w:val="18"/>
              </w:rPr>
              <w:t xml:space="preserve">r = 0.71 (highest)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1B3A5C"/>
                <w:sz w:val="20"/>
                <w:szCs w:val="20"/>
              </w:rPr>
              <w:t xml:space="preserve">Past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spec_net_pct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CFTC: speculator net as % of open interest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r = 0.67</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1B3A5C"/>
                <w:sz w:val="20"/>
                <w:szCs w:val="20"/>
              </w:rPr>
              <w:t xml:space="preserve">Past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conc_4_short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CFTC: top 4 trader short concentration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r = 0.63</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1B3A5C"/>
                <w:sz w:val="20"/>
                <w:szCs w:val="20"/>
              </w:rPr>
              <w:t xml:space="preserve">Past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pdsi_severe_drought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Binary flag: severe drought in cotton belt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r = 0.42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1B3A5C"/>
                <w:sz w:val="20"/>
                <w:szCs w:val="20"/>
              </w:rPr>
              <w:t xml:space="preserve">Past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realised_vol_21d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21-day rolling price volatility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Risk signal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1B3A5C"/>
                <w:sz w:val="20"/>
                <w:szCs w:val="20"/>
              </w:rPr>
              <w:t xml:space="preserve">Past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noaa_pdsi</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Palmer Drought Severity Index (Texas)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Supply risk</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1B3A5C"/>
                <w:sz w:val="20"/>
                <w:szCs w:val="20"/>
              </w:rPr>
              <w:t xml:space="preserve">Past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ct1_ret_5d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5-day cotton price return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Short momentum</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1B3A5C"/>
                <w:sz w:val="20"/>
                <w:szCs w:val="20"/>
              </w:rPr>
              <w:t xml:space="preserve">Past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ct1_ret_21d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21-day cotton price return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Trend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1B3A5C"/>
                <w:sz w:val="20"/>
                <w:szCs w:val="20"/>
              </w:rPr>
              <w:t xml:space="preserve">Past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dxy_5d_ret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US Dollar 5-day change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Macro momentum</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1B3A5C"/>
                <w:sz w:val="20"/>
                <w:szCs w:val="20"/>
              </w:rPr>
              <w:t xml:space="preserve">Past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wti_5d_ret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WTI crude 5-day change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Energy trend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1B3A5C"/>
                <w:sz w:val="20"/>
                <w:szCs w:val="20"/>
              </w:rPr>
              <w:t xml:space="preserve">Past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noncomm_long_chg_5d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CFTC long position 5-day change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Flow signal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1B3A5C"/>
                <w:sz w:val="20"/>
                <w:szCs w:val="20"/>
              </w:rPr>
              <w:t xml:space="preserve">Past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spec_net_pct_chg_5d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Speculator net 5-day change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Sentiment shift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1B3A5C"/>
                <w:sz w:val="20"/>
                <w:szCs w:val="20"/>
              </w:rPr>
              <w:t xml:space="preserve">Past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cert_stocks_z</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ICE certified stocks z-score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Supply pressure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1B3A5C"/>
                <w:sz w:val="20"/>
                <w:szCs w:val="20"/>
              </w:rPr>
              <w:t xml:space="preserve">Past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cert_stocks_chg_5d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Certified stocks 5-day change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Supply momentum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1B3A5C"/>
                <w:sz w:val="20"/>
                <w:szCs w:val="20"/>
              </w:rPr>
              <w:t xml:space="preserve">Past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cert_stocks_chg_21d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Certified stocks 21-day change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Supply trend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20"/>
                <w:szCs w:val="20"/>
              </w:rPr>
              <w:t xml:space="preserve">Future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seas_sin_annual</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Annual seasonality (sine)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Calendar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20"/>
                <w:szCs w:val="20"/>
              </w:rPr>
              <w:t xml:space="preserve">Future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seas_cos_annual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Annual seasonality (cosine)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Calendar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20"/>
                <w:szCs w:val="20"/>
              </w:rPr>
              <w:t xml:space="preserve">Future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flag_planting</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Planting season flag (Apr-Jun)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Crop cycle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20"/>
                <w:szCs w:val="20"/>
              </w:rPr>
              <w:t xml:space="preserve">Future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flag_boll_dev</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Boll development flag (Jul-Aug)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Crop cycle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20"/>
                <w:szCs w:val="20"/>
              </w:rPr>
              <w:t xml:space="preserve">Future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flag_harvest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Harvest season flag (Sep-Nov)</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Crop cycle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20"/>
                <w:szCs w:val="20"/>
              </w:rPr>
              <w:t xml:space="preserve">Future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flag_wasde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USDA WASDE report window (9th-13th)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Event risk</w:t>
            </w:r>
          </w:p>
        </w:tc>
      </w:tr>
    </w:tbl>
    <w:p>
      <w:r>
        <w:br w:type="page"/>
      </w:r>
    </w:p>
    <w:p>
      <w:pPr>
        <w:pStyle w:val="Heading1"/>
      </w:pPr>
      <w:r>
        <w:t xml:space="preserve">5. Backtest Results &amp; Accuracy</w:t>
      </w:r>
    </w:p>
    <w:p>
      <w:pPr>
        <w:spacing w:after="120" w:line="276"/>
        <w:jc w:val="left"/>
      </w:pPr>
      <w:r>
        <w:rPr>
          <w:rFonts w:ascii="Arial" w:cs="Arial" w:eastAsia="Arial" w:hAnsi="Arial"/>
          <w:color w:val="333333"/>
          <w:sz w:val="22"/>
          <w:szCs w:val="22"/>
        </w:rPr>
        <w:t xml:space="preserve">The model was tested using walk-forward backtesting — the gold standard for evaluating forecasting models. We simulated making forecasts at 20 historical points over 2 years (April 2024 to March 2026) and compared predictions against actual outcomes. No future data was leaked to the model during testing.</w:t>
      </w:r>
    </w:p>
    <w:p>
      <w:pPr>
        <w:spacing w:after="80"/>
      </w:pPr>
    </w:p>
    <w:p>
      <w:pPr>
        <w:pStyle w:val="Heading2"/>
      </w:pPr>
      <w:r>
        <w:t xml:space="preserve">5.1 Core Accuracy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Metric</w:t>
            </w:r>
          </w:p>
        </w:tc>
        <w:tc>
          <w:tcPr>
            <w:tcW w:type="dxa" w:w="16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30-Day</w:t>
            </w:r>
          </w:p>
        </w:tc>
        <w:tc>
          <w:tcPr>
            <w:tcW w:type="dxa" w:w="16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60-Day</w:t>
            </w:r>
          </w:p>
        </w:tc>
        <w:tc>
          <w:tcPr>
            <w:tcW w:type="dxa" w:w="16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90-Day</w:t>
            </w:r>
          </w:p>
        </w:tc>
        <w:tc>
          <w:tcPr>
            <w:tcW w:type="dxa" w:w="16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Unit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Mean Absolute Error</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20"/>
                <w:szCs w:val="20"/>
              </w:rPr>
              <w:t xml:space="preserve">2.70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20"/>
                <w:szCs w:val="20"/>
              </w:rPr>
              <w:t xml:space="preserve">3.38</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20"/>
                <w:szCs w:val="20"/>
              </w:rPr>
              <w:t xml:space="preserve">3.11</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cents/lb</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Percentage Error</w:t>
            </w:r>
          </w:p>
        </w:tc>
        <w:tc>
          <w:tcPr>
            <w:tcW w:type="dxa" w:w="1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~4.2%</w:t>
            </w:r>
          </w:p>
        </w:tc>
        <w:tc>
          <w:tcPr>
            <w:tcW w:type="dxa" w:w="1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~5.2%</w:t>
            </w:r>
          </w:p>
        </w:tc>
        <w:tc>
          <w:tcPr>
            <w:tcW w:type="dxa" w:w="1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~4.8%</w:t>
            </w:r>
          </w:p>
        </w:tc>
        <w:tc>
          <w:tcPr>
            <w:tcW w:type="dxa" w:w="1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of price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RMSE</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2.70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3.38</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3.11</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cents/lb</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CRPS (Probabilistic Score)</w:t>
            </w:r>
          </w:p>
        </w:tc>
        <w:tc>
          <w:tcPr>
            <w:tcW w:type="dxa" w:w="1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0.89</w:t>
            </w:r>
          </w:p>
        </w:tc>
        <w:tc>
          <w:tcPr>
            <w:tcW w:type="dxa" w:w="1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1.18</w:t>
            </w:r>
          </w:p>
        </w:tc>
        <w:tc>
          <w:tcPr>
            <w:tcW w:type="dxa" w:w="1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1.17</w:t>
            </w:r>
          </w:p>
        </w:tc>
        <w:tc>
          <w:tcPr>
            <w:tcW w:type="dxa" w:w="1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lower=better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Direction Accuracy</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55%</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45%</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40%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correct calls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Confidence Coverage</w:t>
            </w:r>
          </w:p>
        </w:tc>
        <w:tc>
          <w:tcPr>
            <w:tcW w:type="dxa" w:w="1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E7D32"/>
                <w:sz w:val="20"/>
                <w:szCs w:val="20"/>
              </w:rPr>
              <w:t xml:space="preserve">95%</w:t>
            </w:r>
          </w:p>
        </w:tc>
        <w:tc>
          <w:tcPr>
            <w:tcW w:type="dxa" w:w="1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E7D32"/>
                <w:sz w:val="20"/>
                <w:szCs w:val="20"/>
              </w:rPr>
              <w:t xml:space="preserve">95%</w:t>
            </w:r>
          </w:p>
        </w:tc>
        <w:tc>
          <w:tcPr>
            <w:tcW w:type="dxa" w:w="1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20"/>
                <w:szCs w:val="20"/>
              </w:rPr>
              <w:t xml:space="preserve">100%</w:t>
            </w:r>
          </w:p>
        </w:tc>
        <w:tc>
          <w:tcPr>
            <w:tcW w:type="dxa" w:w="16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within band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Forecast Bias</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E65100"/>
                <w:sz w:val="20"/>
                <w:szCs w:val="20"/>
              </w:rPr>
              <w:t xml:space="preserve">+1.27</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E65100"/>
                <w:sz w:val="20"/>
                <w:szCs w:val="20"/>
              </w:rPr>
              <w:t xml:space="preserve">+2.13</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E65100"/>
                <w:sz w:val="20"/>
                <w:szCs w:val="20"/>
              </w:rPr>
              <w:t xml:space="preserve">+2.60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cents high</w:t>
            </w:r>
          </w:p>
        </w:tc>
      </w:tr>
    </w:tbl>
    <w:p>
      <w:pPr>
        <w:spacing w:after="100"/>
      </w:pPr>
    </w:p>
    <w:p>
      <w:pPr>
        <w:pStyle w:val="Heading2"/>
      </w:pPr>
      <w:r>
        <w:t xml:space="preserve">5.2 What These Numbers Mean</w:t>
      </w:r>
    </w:p>
    <w:p>
      <w:pPr>
        <w:pStyle w:val="ListParagraph"/>
        <w:numPr>
          <w:ilvl w:val="0"/>
          <w:numId w:val="3"/>
        </w:numPr>
        <w:spacing w:after="100"/>
      </w:pPr>
      <w:r>
        <w:rPr>
          <w:rFonts w:ascii="Arial" w:cs="Arial" w:eastAsia="Arial" w:hAnsi="Arial"/>
          <w:b/>
          <w:bCs/>
          <w:color w:val="333333"/>
          <w:sz w:val="22"/>
          <w:szCs w:val="22"/>
        </w:rPr>
        <w:t xml:space="preserve">MAE of 2.70 cents/lb (30-day): </w:t>
      </w:r>
      <w:r>
        <w:rPr>
          <w:rFonts w:ascii="Arial" w:cs="Arial" w:eastAsia="Arial" w:hAnsi="Arial"/>
          <w:color w:val="333333"/>
          <w:sz w:val="22"/>
          <w:szCs w:val="22"/>
        </w:rPr>
        <w:t xml:space="preserve">On average, our 30-day price prediction is off by about 2.70 cents. With cotton around 65 cents/lb, this is a ~4.2% error. For a 1,000-bale order (480,000 lbs), this translates to ~$12,960 of pricing uncertainty.</w:t>
      </w:r>
    </w:p>
    <w:p>
      <w:pPr>
        <w:pStyle w:val="ListParagraph"/>
        <w:numPr>
          <w:ilvl w:val="0"/>
          <w:numId w:val="3"/>
        </w:numPr>
        <w:spacing w:after="100"/>
      </w:pPr>
      <w:r>
        <w:rPr>
          <w:rFonts w:ascii="Arial" w:cs="Arial" w:eastAsia="Arial" w:hAnsi="Arial"/>
          <w:b/>
          <w:bCs/>
          <w:color w:val="333333"/>
          <w:sz w:val="22"/>
          <w:szCs w:val="22"/>
        </w:rPr>
        <w:t xml:space="preserve">95-100% Confidence Coverage: </w:t>
      </w:r>
      <w:r>
        <w:rPr>
          <w:rFonts w:ascii="Arial" w:cs="Arial" w:eastAsia="Arial" w:hAnsi="Arial"/>
          <w:color w:val="333333"/>
          <w:sz w:val="22"/>
          <w:szCs w:val="22"/>
        </w:rPr>
        <w:t xml:space="preserve">When the model provides a prediction range (e.g., 56-68 cents), the actual price falls within that range 95-100% of the time. At the 90-day horizon, EVERY backtest actual was within our band. This means the uncertainty estimates are well-calibrated and can be trusted for budget planning.</w:t>
      </w:r>
    </w:p>
    <w:p>
      <w:pPr>
        <w:pStyle w:val="ListParagraph"/>
        <w:numPr>
          <w:ilvl w:val="0"/>
          <w:numId w:val="3"/>
        </w:numPr>
        <w:spacing w:after="100"/>
      </w:pPr>
      <w:r>
        <w:rPr>
          <w:rFonts w:ascii="Arial" w:cs="Arial" w:eastAsia="Arial" w:hAnsi="Arial"/>
          <w:b/>
          <w:bCs/>
          <w:color w:val="333333"/>
          <w:sz w:val="22"/>
          <w:szCs w:val="22"/>
        </w:rPr>
        <w:t xml:space="preserve">55% Direction Accuracy (30-day): </w:t>
      </w:r>
      <w:r>
        <w:rPr>
          <w:rFonts w:ascii="Arial" w:cs="Arial" w:eastAsia="Arial" w:hAnsi="Arial"/>
          <w:color w:val="333333"/>
          <w:sz w:val="22"/>
          <w:szCs w:val="22"/>
        </w:rPr>
        <w:t xml:space="preserve">The model correctly predicts whether prices will go up or down 55% of the time at 30 days. While better than a coin flip, directional accuracy degrades at longer horizons (40% at 90 days). This is typical for commodity markets where long-range direction is inherently unpredictable.</w:t>
      </w:r>
    </w:p>
    <w:p>
      <w:pPr>
        <w:pStyle w:val="ListParagraph"/>
        <w:numPr>
          <w:ilvl w:val="0"/>
          <w:numId w:val="3"/>
        </w:numPr>
        <w:spacing w:after="100"/>
      </w:pPr>
      <w:r>
        <w:rPr>
          <w:rFonts w:ascii="Arial" w:cs="Arial" w:eastAsia="Arial" w:hAnsi="Arial"/>
          <w:b/>
          <w:bCs/>
          <w:color w:val="333333"/>
          <w:sz w:val="22"/>
          <w:szCs w:val="22"/>
        </w:rPr>
        <w:t xml:space="preserve">Positive Bias (+1.27 to +2.60): </w:t>
      </w:r>
      <w:r>
        <w:rPr>
          <w:rFonts w:ascii="Arial" w:cs="Arial" w:eastAsia="Arial" w:hAnsi="Arial"/>
          <w:color w:val="333333"/>
          <w:sz w:val="22"/>
          <w:szCs w:val="22"/>
        </w:rPr>
        <w:t xml:space="preserve">The raw model tends to predict prices slightly higher than actual. This bias has been measured and is automatically subtracted from all live forecasts, so the predictions you see in the dashboard are already corrected.</w:t>
      </w:r>
    </w:p>
    <w:p>
      <w:pPr>
        <w:pStyle w:val="ListParagraph"/>
        <w:numPr>
          <w:ilvl w:val="0"/>
          <w:numId w:val="3"/>
        </w:numPr>
        <w:spacing w:after="100"/>
      </w:pPr>
      <w:r>
        <w:rPr>
          <w:rFonts w:ascii="Arial" w:cs="Arial" w:eastAsia="Arial" w:hAnsi="Arial"/>
          <w:b/>
          <w:bCs/>
          <w:color w:val="333333"/>
          <w:sz w:val="22"/>
          <w:szCs w:val="22"/>
        </w:rPr>
        <w:t xml:space="preserve">90-day MAE of 3.11 (best horizon): </w:t>
      </w:r>
      <w:r>
        <w:rPr>
          <w:rFonts w:ascii="Arial" w:cs="Arial" w:eastAsia="Arial" w:hAnsi="Arial"/>
          <w:color w:val="333333"/>
          <w:sz w:val="22"/>
          <w:szCs w:val="22"/>
        </w:rPr>
        <w:t xml:space="preserve">Unusually, the 90-day forecast is more accurate than the 30-day. This suggests the model captures medium-term fundamental dynamics (supply/demand, positioning, drought) better than short-term noise. The certified stocks data likely contributes to this, as physical supply is a leading indicator over weeks/months.</w:t>
      </w:r>
    </w:p>
    <w:p>
      <w:r>
        <w:br w:type="page"/>
      </w:r>
    </w:p>
    <w:p>
      <w:pPr>
        <w:pStyle w:val="Heading2"/>
      </w:pPr>
      <w:r>
        <w:t xml:space="preserve">5.3 Comparison vs Traditional Forecasting</w:t>
      </w:r>
    </w:p>
    <w:p>
      <w:pPr>
        <w:spacing w:after="120" w:line="276"/>
        <w:jc w:val="left"/>
      </w:pPr>
      <w:r>
        <w:rPr>
          <w:rFonts w:ascii="Arial" w:cs="Arial" w:eastAsia="Arial" w:hAnsi="Arial"/>
          <w:color w:val="333333"/>
          <w:sz w:val="22"/>
          <w:szCs w:val="22"/>
        </w:rPr>
        <w:t xml:space="preserve">We benchmarked Chronos-2 against Facebook Prophet, a widely-used traditional forecasting model: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600"/>
        <w:gridCol w:w="1700"/>
        <w:gridCol w:w="1560"/>
        <w:gridCol w:w="1600"/>
      </w:tblGrid>
      <w:tr>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Horizon</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Chronos-2
MAE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Prophet
MAE</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Improve-
ment</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p-value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Signifi-
cant?</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30-day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20"/>
                <w:szCs w:val="20"/>
              </w:rPr>
              <w:t xml:space="preserve">2.70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C62828"/>
                <w:sz w:val="20"/>
                <w:szCs w:val="20"/>
              </w:rPr>
              <w:t xml:space="preserve">15.24</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20"/>
                <w:szCs w:val="20"/>
              </w:rPr>
              <w:t xml:space="preserve">82.3%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0.021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20"/>
                <w:szCs w:val="20"/>
              </w:rPr>
              <w:t xml:space="preserve">Yes</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60-day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20"/>
                <w:szCs w:val="20"/>
              </w:rPr>
              <w:t xml:space="preserve">3.38</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C62828"/>
                <w:sz w:val="20"/>
                <w:szCs w:val="20"/>
              </w:rPr>
              <w:t xml:space="preserve">24.30</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20"/>
                <w:szCs w:val="20"/>
              </w:rPr>
              <w:t xml:space="preserve">86.1%</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0.045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20"/>
                <w:szCs w:val="20"/>
              </w:rPr>
              <w:t xml:space="preserve">Yes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90-day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20"/>
                <w:szCs w:val="20"/>
              </w:rPr>
              <w:t xml:space="preserve">3.11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C62828"/>
                <w:sz w:val="20"/>
                <w:szCs w:val="20"/>
              </w:rPr>
              <w:t xml:space="preserve">29.94</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20"/>
                <w:szCs w:val="20"/>
              </w:rPr>
              <w:t xml:space="preserve">89.6%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0.030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20"/>
                <w:szCs w:val="20"/>
              </w:rPr>
              <w:t xml:space="preserve">Yes</w:t>
            </w:r>
          </w:p>
        </w:tc>
      </w:tr>
    </w:tbl>
    <w:p>
      <w:pPr>
        <w:spacing w:after="80"/>
      </w:pPr>
    </w:p>
    <w:p>
      <w:pPr>
        <w:spacing w:after="120" w:line="276"/>
        <w:jc w:val="left"/>
      </w:pPr>
      <w:r>
        <w:rPr>
          <w:rFonts w:ascii="Arial" w:cs="Arial" w:eastAsia="Arial" w:hAnsi="Arial"/>
          <w:color w:val="333333"/>
          <w:sz w:val="22"/>
          <w:szCs w:val="22"/>
        </w:rPr>
        <w:t xml:space="preserve">The Diebold-Mariano statistical test confirms that Chronos-2 is significantly more accurate than Prophet at all horizons (all p-values &lt; 0.05). A p-value below 0.05 means there is less than a 5% probability that this improvement happened by chance.</w:t>
      </w:r>
    </w:p>
    <w:p>
      <w:pPr>
        <w:spacing w:after="60"/>
      </w:pPr>
    </w:p>
    <w:p>
      <w:pPr>
        <w:spacing w:after="120" w:line="276"/>
        <w:jc w:val="left"/>
      </w:pPr>
      <w:r>
        <w:rPr>
          <w:rFonts w:ascii="Arial" w:cs="Arial" w:eastAsia="Arial" w:hAnsi="Arial"/>
          <w:color w:val="333333"/>
          <w:sz w:val="22"/>
          <w:szCs w:val="22"/>
        </w:rPr>
        <w:t xml:space="preserve">To put this in perspective: Prophet's 30-day MAE of 15.24 cents/lb represents a ~23% error on cotton prices. Chronos-2's 2.70 cents/lb is a ~4.2% error. This is not an incremental improvement — it is a fundamental capability upgrade.</w:t>
      </w:r>
    </w:p>
    <w:p>
      <w:pPr>
        <w:spacing w:after="100"/>
      </w:pPr>
    </w:p>
    <w:p>
      <w:pPr>
        <w:pStyle w:val="Heading2"/>
      </w:pPr>
      <w:r>
        <w:t xml:space="preserve">5.4 Accuracy Improvement Journey</w:t>
      </w:r>
    </w:p>
    <w:p>
      <w:pPr>
        <w:spacing w:after="120" w:line="276"/>
        <w:jc w:val="left"/>
      </w:pPr>
      <w:r>
        <w:rPr>
          <w:rFonts w:ascii="Arial" w:cs="Arial" w:eastAsia="Arial" w:hAnsi="Arial"/>
          <w:color w:val="333333"/>
          <w:sz w:val="22"/>
          <w:szCs w:val="22"/>
        </w:rPr>
        <w:t xml:space="preserve">The table below shows how each improvement contributed to reducing forecast error: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Stage</w:t>
            </w:r>
          </w:p>
        </w:tc>
        <w:tc>
          <w:tcPr>
            <w:tcW w:type="dxa" w:w="2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30d MAE</w:t>
            </w:r>
          </w:p>
        </w:tc>
        <w:tc>
          <w:tcPr>
            <w:tcW w:type="dxa" w:w="2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60d MAE</w:t>
            </w:r>
          </w:p>
        </w:tc>
        <w:tc>
          <w:tcPr>
            <w:tcW w:type="dxa" w:w="2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90d MAE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v3.0: Basic Chronos-2</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3.29</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4.56</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4.70</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v3.2: + Ensemble + bias fix</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2.66</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3.51</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3.27</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v3.5: + Real certified stocks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20"/>
                <w:szCs w:val="20"/>
              </w:rPr>
              <w:t xml:space="preserve">2.70</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20"/>
                <w:szCs w:val="20"/>
              </w:rPr>
              <w:t xml:space="preserve">3.38</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20"/>
                <w:szCs w:val="20"/>
              </w:rPr>
              <w:t xml:space="preserve">3.11</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20"/>
                <w:szCs w:val="20"/>
              </w:rPr>
              <w:t xml:space="preserve">Total improvement</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20"/>
                <w:szCs w:val="20"/>
              </w:rPr>
              <w:t xml:space="preserve">-18%</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20"/>
                <w:szCs w:val="20"/>
              </w:rPr>
              <w:t xml:space="preserve">-26%</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20"/>
                <w:szCs w:val="20"/>
              </w:rPr>
              <w:t xml:space="preserve">-34%</w:t>
            </w:r>
          </w:p>
        </w:tc>
      </w:tr>
    </w:tbl>
    <w:p>
      <w:pPr>
        <w:spacing w:after="80"/>
      </w:pPr>
    </w:p>
    <w:p>
      <w:pPr>
        <w:spacing w:after="120" w:line="276"/>
        <w:jc w:val="left"/>
      </w:pPr>
      <w:r>
        <w:rPr>
          <w:rFonts w:ascii="Arial" w:cs="Arial" w:eastAsia="Arial" w:hAnsi="Arial"/>
          <w:color w:val="333333"/>
          <w:sz w:val="22"/>
          <w:szCs w:val="22"/>
        </w:rPr>
        <w:t xml:space="preserve">The 90-day horizon benefited most from the real certified stocks data (3.27 down to 3.11, an additional 5% improvement). Physical supply data is a strong leading indicator at longer time horizons.</w:t>
      </w:r>
    </w:p>
    <w:p>
      <w:r>
        <w:br w:type="page"/>
      </w:r>
    </w:p>
    <w:p>
      <w:pPr>
        <w:pStyle w:val="Heading1"/>
      </w:pPr>
      <w:r>
        <w:t xml:space="preserve">6. Current Live Forecast</w:t>
      </w:r>
    </w:p>
    <w:p>
      <w:pPr>
        <w:spacing w:after="120" w:line="276"/>
        <w:jc w:val="left"/>
      </w:pPr>
      <w:r>
        <w:rPr>
          <w:rFonts w:ascii="Arial" w:cs="Arial" w:eastAsia="Arial" w:hAnsi="Arial"/>
          <w:color w:val="333333"/>
          <w:sz w:val="22"/>
          <w:szCs w:val="22"/>
        </w:rPr>
        <w:t xml:space="preserve">Based on all available data as of March 24, 2026:</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800"/>
        <w:gridCol w:w="24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Horizon</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Median
Forecast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Lower Band
(10th pctl)</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Upper Band
(90th pctl)</w:t>
            </w:r>
          </w:p>
        </w:tc>
        <w:tc>
          <w:tcPr>
            <w:tcW w:type="dxa" w:w="2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Interpretation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30-Day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20"/>
                <w:szCs w:val="20"/>
              </w:rPr>
              <w:t xml:space="preserve">61.35 c/lb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55.97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67.93</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Slight decline expected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60-Day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20"/>
                <w:szCs w:val="20"/>
              </w:rPr>
              <w:t xml:space="preserve">61.30 c/lb</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54.73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70.22</w:t>
            </w:r>
          </w:p>
        </w:tc>
        <w:tc>
          <w:tcPr>
            <w:tcW w:type="dxa" w:w="2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Stable to slightly lower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90-Day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20"/>
                <w:szCs w:val="20"/>
              </w:rPr>
              <w:t xml:space="preserve">61.09 c/lb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54.25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70.81</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Wide range, slight downside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120"/>
              <w:left w:type="dxa" w:w="200"/>
              <w:bottom w:type="dxa" w:w="120"/>
              <w:right w:type="dxa" w:w="200"/>
            </w:tcMar>
          </w:tcPr>
          <w:p>
            <w:pPr>
              <w:spacing w:after="80"/>
            </w:pPr>
            <w:r>
              <w:rPr>
                <w:rFonts w:ascii="Arial" w:cs="Arial" w:eastAsia="Arial" w:hAnsi="Arial"/>
                <w:b/>
                <w:bCs/>
                <w:color w:val="2E7D32"/>
                <w:sz w:val="24"/>
                <w:szCs w:val="24"/>
              </w:rPr>
              <w:t xml:space="preserve">PROCUREMENT SIGNAL: NEUTRAL / SLIGHTLY BEARISH</w:t>
            </w:r>
          </w:p>
          <w:p>
            <w:pPr>
              <w:spacing w:after="60"/>
            </w:pPr>
            <w:r>
              <w:rPr>
                <w:rFonts w:ascii="Arial" w:cs="Arial" w:eastAsia="Arial" w:hAnsi="Arial"/>
                <w:color w:val="333333"/>
                <w:sz w:val="20"/>
                <w:szCs w:val="20"/>
              </w:rPr>
              <w:t xml:space="preserve">The model forecasts cotton prices to remain relatively stable around 61.1-61.4 cents/lb over the next 90 days. ICE certified stocks are currently elevated at 115,640 bales (declining from 128,504 on Mar 5), suggesting adequate physical supply. The confidence bands widen at longer horizons, reflecting increasing uncertainty. No urgency for forward buying — the procurement team may benefit from waiting for potential dips toward the 54-56 cent range.</w:t>
            </w:r>
          </w:p>
        </w:tc>
      </w:tr>
    </w:tbl>
    <w:p>
      <w:pPr>
        <w:spacing w:after="100"/>
      </w:pPr>
    </w:p>
    <w:p>
      <w:pPr>
        <w:pStyle w:val="Heading2"/>
      </w:pPr>
      <w:r>
        <w:t xml:space="preserve">6.1 Dollar Impact by Order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Order Size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30-Day
Uncertainty</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60-Day
Uncertainty</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20"/>
                <w:szCs w:val="20"/>
              </w:rPr>
              <w:t xml:space="preserve">90-Day
Uncertainty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100 bales (48,000 lbs)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$1,296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$1,622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$1,493</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500 bales (240,000 lbs)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$6,480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$8,112</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$7,464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20"/>
                <w:szCs w:val="20"/>
              </w:rPr>
              <w:t xml:space="preserve">1,000 bales (480,000 lbs)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20"/>
                <w:szCs w:val="20"/>
              </w:rPr>
              <w:t xml:space="preserve">$12,960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20"/>
                <w:szCs w:val="20"/>
              </w:rPr>
              <w:t xml:space="preserve">$16,224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20"/>
                <w:szCs w:val="20"/>
              </w:rPr>
              <w:t xml:space="preserve">$14,928</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20"/>
                <w:szCs w:val="20"/>
              </w:rPr>
              <w:t xml:space="preserve">5,000 bales (2.4M lbs)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$64,800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$81,120</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20"/>
                <w:szCs w:val="20"/>
              </w:rPr>
              <w:t xml:space="preserve">$74,640</w:t>
            </w:r>
          </w:p>
        </w:tc>
      </w:tr>
    </w:tbl>
    <w:p>
      <w:r>
        <w:br w:type="page"/>
      </w:r>
    </w:p>
    <w:p>
      <w:pPr>
        <w:pStyle w:val="Heading1"/>
      </w:pPr>
      <w:r>
        <w:t xml:space="preserve">7. Limitations &amp; Caveats</w:t>
      </w:r>
    </w:p>
    <w:p>
      <w:pPr>
        <w:pStyle w:val="ListParagraph"/>
        <w:numPr>
          <w:ilvl w:val="0"/>
          <w:numId w:val="3"/>
        </w:numPr>
        <w:spacing w:after="100"/>
      </w:pPr>
      <w:r>
        <w:rPr>
          <w:rFonts w:ascii="Arial" w:cs="Arial" w:eastAsia="Arial" w:hAnsi="Arial"/>
          <w:b/>
          <w:bCs/>
          <w:color w:val="333333"/>
          <w:sz w:val="22"/>
          <w:szCs w:val="22"/>
        </w:rPr>
        <w:t xml:space="preserve">Direction accuracy degrades with horizon. </w:t>
      </w:r>
      <w:r>
        <w:rPr>
          <w:rFonts w:ascii="Arial" w:cs="Arial" w:eastAsia="Arial" w:hAnsi="Arial"/>
          <w:color w:val="333333"/>
          <w:sz w:val="22"/>
          <w:szCs w:val="22"/>
        </w:rPr>
        <w:t xml:space="preserve">At 90 days, the model predicts direction correctly only 40% of the time. Use the confidence bands for budget planning, not directional calls at long horizons.</w:t>
      </w:r>
    </w:p>
    <w:p>
      <w:pPr>
        <w:pStyle w:val="ListParagraph"/>
        <w:numPr>
          <w:ilvl w:val="0"/>
          <w:numId w:val="3"/>
        </w:numPr>
        <w:spacing w:after="100"/>
      </w:pPr>
      <w:r>
        <w:rPr>
          <w:rFonts w:ascii="Arial" w:cs="Arial" w:eastAsia="Arial" w:hAnsi="Arial"/>
          <w:b/>
          <w:bCs/>
          <w:color w:val="333333"/>
          <w:sz w:val="22"/>
          <w:szCs w:val="22"/>
        </w:rPr>
        <w:t xml:space="preserve">Certified stocks data has a 12-month interpolated gap. </w:t>
      </w:r>
      <w:r>
        <w:rPr>
          <w:rFonts w:ascii="Arial" w:cs="Arial" w:eastAsia="Arial" w:hAnsi="Arial"/>
          <w:color w:val="333333"/>
          <w:sz w:val="22"/>
          <w:szCs w:val="22"/>
        </w:rPr>
        <w:t xml:space="preserve">Between Feb 2025 and Feb 2026, daily values are interpolated between the two nearest published points. Adding more data points for this period would improve accuracy.</w:t>
      </w:r>
    </w:p>
    <w:p>
      <w:pPr>
        <w:pStyle w:val="ListParagraph"/>
        <w:numPr>
          <w:ilvl w:val="0"/>
          <w:numId w:val="3"/>
        </w:numPr>
        <w:spacing w:after="100"/>
      </w:pPr>
      <w:r>
        <w:rPr>
          <w:rFonts w:ascii="Arial" w:cs="Arial" w:eastAsia="Arial" w:hAnsi="Arial"/>
          <w:b/>
          <w:bCs/>
          <w:color w:val="333333"/>
          <w:sz w:val="22"/>
          <w:szCs w:val="22"/>
        </w:rPr>
        <w:t xml:space="preserve">Over-prediction bias exists but is corrected. </w:t>
      </w:r>
      <w:r>
        <w:rPr>
          <w:rFonts w:ascii="Arial" w:cs="Arial" w:eastAsia="Arial" w:hAnsi="Arial"/>
          <w:color w:val="333333"/>
          <w:sz w:val="22"/>
          <w:szCs w:val="22"/>
        </w:rPr>
        <w:t xml:space="preserve">The model tends to predict 1-3 cents higher than actual. This is automatically corrected in live forecasts, but the correction is based on historical patterns.</w:t>
      </w:r>
    </w:p>
    <w:p>
      <w:pPr>
        <w:pStyle w:val="ListParagraph"/>
        <w:numPr>
          <w:ilvl w:val="0"/>
          <w:numId w:val="3"/>
        </w:numPr>
        <w:spacing w:after="100"/>
      </w:pPr>
      <w:r>
        <w:rPr>
          <w:rFonts w:ascii="Arial" w:cs="Arial" w:eastAsia="Arial" w:hAnsi="Arial"/>
          <w:b/>
          <w:bCs/>
          <w:color w:val="333333"/>
          <w:sz w:val="22"/>
          <w:szCs w:val="22"/>
        </w:rPr>
        <w:t xml:space="preserve">Black swan events are not predictable. </w:t>
      </w:r>
      <w:r>
        <w:rPr>
          <w:rFonts w:ascii="Arial" w:cs="Arial" w:eastAsia="Arial" w:hAnsi="Arial"/>
          <w:color w:val="333333"/>
          <w:sz w:val="22"/>
          <w:szCs w:val="22"/>
        </w:rPr>
        <w:t xml:space="preserve">Trade wars, pandemics, supply chain disruptions, or extreme weather events beyond the model's training data cannot be forecast.</w:t>
      </w:r>
    </w:p>
    <w:p>
      <w:pPr>
        <w:pStyle w:val="ListParagraph"/>
        <w:numPr>
          <w:ilvl w:val="0"/>
          <w:numId w:val="3"/>
        </w:numPr>
        <w:spacing w:after="100"/>
      </w:pPr>
      <w:r>
        <w:rPr>
          <w:rFonts w:ascii="Arial" w:cs="Arial" w:eastAsia="Arial" w:hAnsi="Arial"/>
          <w:b/>
          <w:bCs/>
          <w:color w:val="333333"/>
          <w:sz w:val="22"/>
          <w:szCs w:val="22"/>
        </w:rPr>
        <w:t xml:space="preserve">Weather data is retrospective. </w:t>
      </w:r>
      <w:r>
        <w:rPr>
          <w:rFonts w:ascii="Arial" w:cs="Arial" w:eastAsia="Arial" w:hAnsi="Arial"/>
          <w:color w:val="333333"/>
          <w:sz w:val="22"/>
          <w:szCs w:val="22"/>
        </w:rPr>
        <w:t xml:space="preserve">PDSI drought data reflects historical conditions, not real-time satellite observations.</w:t>
      </w:r>
    </w:p>
    <w:p>
      <w:pPr>
        <w:pStyle w:val="ListParagraph"/>
        <w:numPr>
          <w:ilvl w:val="0"/>
          <w:numId w:val="3"/>
        </w:numPr>
        <w:spacing w:after="100"/>
      </w:pPr>
      <w:r>
        <w:rPr>
          <w:rFonts w:ascii="Arial" w:cs="Arial" w:eastAsia="Arial" w:hAnsi="Arial"/>
          <w:b/>
          <w:bCs/>
          <w:color w:val="333333"/>
          <w:sz w:val="22"/>
          <w:szCs w:val="22"/>
        </w:rPr>
        <w:t xml:space="preserve">Only 2 outlier origins were identified. </w:t>
      </w:r>
      <w:r>
        <w:rPr>
          <w:rFonts w:ascii="Arial" w:cs="Arial" w:eastAsia="Arial" w:hAnsi="Arial"/>
          <w:color w:val="333333"/>
          <w:sz w:val="22"/>
          <w:szCs w:val="22"/>
        </w:rPr>
        <w:t xml:space="preserve">May 2024 and August 2024 showed elevated errors, coinciding with unusual certified stocks dynamics (193,691 bale peak and subsequent crash).</w:t>
      </w:r>
    </w:p>
    <w:p>
      <w:pPr>
        <w:pStyle w:val="ListParagraph"/>
        <w:numPr>
          <w:ilvl w:val="0"/>
          <w:numId w:val="3"/>
        </w:numPr>
        <w:spacing w:after="100"/>
      </w:pPr>
      <w:r>
        <w:rPr>
          <w:rFonts w:ascii="Arial" w:cs="Arial" w:eastAsia="Arial" w:hAnsi="Arial"/>
          <w:b/>
          <w:bCs/>
          <w:color w:val="333333"/>
          <w:sz w:val="22"/>
          <w:szCs w:val="22"/>
        </w:rPr>
        <w:t xml:space="preserve">Past performance does not guarantee future accuracy. </w:t>
      </w:r>
      <w:r>
        <w:rPr>
          <w:rFonts w:ascii="Arial" w:cs="Arial" w:eastAsia="Arial" w:hAnsi="Arial"/>
          <w:color w:val="333333"/>
          <w:sz w:val="22"/>
          <w:szCs w:val="22"/>
        </w:rPr>
        <w:t xml:space="preserve">The backtest covers April 2024 to March 2026. Market regimes can change.</w:t>
      </w:r>
    </w:p>
    <w:p>
      <w:pPr>
        <w:spacing w:after="200"/>
      </w:pPr>
    </w:p>
    <w:p>
      <w:pPr>
        <w:pStyle w:val="Heading1"/>
      </w:pPr>
      <w:r>
        <w:t xml:space="preserve">8. Technical Methodology</w:t>
      </w:r>
    </w:p>
    <w:p>
      <w:pPr>
        <w:pStyle w:val="ListParagraph"/>
        <w:numPr>
          <w:ilvl w:val="0"/>
          <w:numId w:val="2"/>
        </w:numPr>
        <w:spacing w:after="80"/>
      </w:pPr>
      <w:r>
        <w:rPr>
          <w:rFonts w:ascii="Arial" w:cs="Arial" w:eastAsia="Arial" w:hAnsi="Arial"/>
          <w:b/>
          <w:bCs/>
          <w:color w:val="333333"/>
          <w:sz w:val="22"/>
          <w:szCs w:val="22"/>
        </w:rPr>
        <w:t xml:space="preserve">Model: </w:t>
      </w:r>
      <w:r>
        <w:rPr>
          <w:rFonts w:ascii="Arial" w:cs="Arial" w:eastAsia="Arial" w:hAnsi="Arial"/>
          <w:color w:val="333333"/>
          <w:sz w:val="22"/>
          <w:szCs w:val="22"/>
        </w:rPr>
        <w:t xml:space="preserve">Amazon Chronos-2 (120M params, encoder-only) + Chronos-Bolt (base) ensemble</w:t>
      </w:r>
    </w:p>
    <w:p>
      <w:pPr>
        <w:pStyle w:val="ListParagraph"/>
        <w:numPr>
          <w:ilvl w:val="0"/>
          <w:numId w:val="2"/>
        </w:numPr>
        <w:spacing w:after="80"/>
      </w:pPr>
      <w:r>
        <w:rPr>
          <w:rFonts w:ascii="Arial" w:cs="Arial" w:eastAsia="Arial" w:hAnsi="Arial"/>
          <w:b/>
          <w:bCs/>
          <w:color w:val="333333"/>
          <w:sz w:val="22"/>
          <w:szCs w:val="22"/>
        </w:rPr>
        <w:t xml:space="preserve">Ensemble weights: </w:t>
      </w:r>
      <w:r>
        <w:rPr>
          <w:rFonts w:ascii="Arial" w:cs="Arial" w:eastAsia="Arial" w:hAnsi="Arial"/>
          <w:color w:val="333333"/>
          <w:sz w:val="22"/>
          <w:szCs w:val="22"/>
        </w:rPr>
        <w:t xml:space="preserve">Chronos-2 60% (multivariate with covariates) + Chronos-Bolt 40% (univariate baseline)</w:t>
      </w:r>
    </w:p>
    <w:p>
      <w:pPr>
        <w:pStyle w:val="ListParagraph"/>
        <w:numPr>
          <w:ilvl w:val="0"/>
          <w:numId w:val="2"/>
        </w:numPr>
        <w:spacing w:after="80"/>
      </w:pPr>
      <w:r>
        <w:rPr>
          <w:rFonts w:ascii="Arial" w:cs="Arial" w:eastAsia="Arial" w:hAnsi="Arial"/>
          <w:b/>
          <w:bCs/>
          <w:color w:val="333333"/>
          <w:sz w:val="22"/>
          <w:szCs w:val="22"/>
        </w:rPr>
        <w:t xml:space="preserve">Backtest: </w:t>
      </w:r>
      <w:r>
        <w:rPr>
          <w:rFonts w:ascii="Arial" w:cs="Arial" w:eastAsia="Arial" w:hAnsi="Arial"/>
          <w:color w:val="333333"/>
          <w:sz w:val="22"/>
          <w:szCs w:val="22"/>
        </w:rPr>
        <w:t xml:space="preserve">Walk-forward expanding window, 20 origins, 10-day step, 500-day minimum context</w:t>
      </w:r>
    </w:p>
    <w:p>
      <w:pPr>
        <w:pStyle w:val="ListParagraph"/>
        <w:numPr>
          <w:ilvl w:val="0"/>
          <w:numId w:val="2"/>
        </w:numPr>
        <w:spacing w:after="80"/>
      </w:pPr>
      <w:r>
        <w:rPr>
          <w:rFonts w:ascii="Arial" w:cs="Arial" w:eastAsia="Arial" w:hAnsi="Arial"/>
          <w:b/>
          <w:bCs/>
          <w:color w:val="333333"/>
          <w:sz w:val="22"/>
          <w:szCs w:val="22"/>
        </w:rPr>
        <w:t xml:space="preserve">Test period: </w:t>
      </w:r>
      <w:r>
        <w:rPr>
          <w:rFonts w:ascii="Arial" w:cs="Arial" w:eastAsia="Arial" w:hAnsi="Arial"/>
          <w:color w:val="333333"/>
          <w:sz w:val="22"/>
          <w:szCs w:val="22"/>
        </w:rPr>
        <w:t xml:space="preserve">April 24, 2024 through March 20, 2026 (after 1 warm-up skip)</w:t>
      </w:r>
    </w:p>
    <w:p>
      <w:pPr>
        <w:pStyle w:val="ListParagraph"/>
        <w:numPr>
          <w:ilvl w:val="0"/>
          <w:numId w:val="2"/>
        </w:numPr>
        <w:spacing w:after="80"/>
      </w:pPr>
      <w:r>
        <w:rPr>
          <w:rFonts w:ascii="Arial" w:cs="Arial" w:eastAsia="Arial" w:hAnsi="Arial"/>
          <w:b/>
          <w:bCs/>
          <w:color w:val="333333"/>
          <w:sz w:val="22"/>
          <w:szCs w:val="22"/>
        </w:rPr>
        <w:t xml:space="preserve">Quantiles: </w:t>
      </w:r>
      <w:r>
        <w:rPr>
          <w:rFonts w:ascii="Arial" w:cs="Arial" w:eastAsia="Arial" w:hAnsi="Arial"/>
          <w:color w:val="333333"/>
          <w:sz w:val="22"/>
          <w:szCs w:val="22"/>
        </w:rPr>
        <w:t xml:space="preserve">10th, 25th, 50th (median), 75th, 90th percentiles</w:t>
      </w:r>
    </w:p>
    <w:p>
      <w:pPr>
        <w:pStyle w:val="ListParagraph"/>
        <w:numPr>
          <w:ilvl w:val="0"/>
          <w:numId w:val="2"/>
        </w:numPr>
        <w:spacing w:after="80"/>
      </w:pPr>
      <w:r>
        <w:rPr>
          <w:rFonts w:ascii="Arial" w:cs="Arial" w:eastAsia="Arial" w:hAnsi="Arial"/>
          <w:b/>
          <w:bCs/>
          <w:color w:val="333333"/>
          <w:sz w:val="22"/>
          <w:szCs w:val="22"/>
        </w:rPr>
        <w:t xml:space="preserve">Bias correction: </w:t>
      </w:r>
      <w:r>
        <w:rPr>
          <w:rFonts w:ascii="Arial" w:cs="Arial" w:eastAsia="Arial" w:hAnsi="Arial"/>
          <w:color w:val="333333"/>
          <w:sz w:val="22"/>
          <w:szCs w:val="22"/>
        </w:rPr>
        <w:t xml:space="preserve">Mean signed error from backtest subtracted from live forecasts per horizon</w:t>
      </w:r>
    </w:p>
    <w:p>
      <w:pPr>
        <w:pStyle w:val="ListParagraph"/>
        <w:numPr>
          <w:ilvl w:val="0"/>
          <w:numId w:val="2"/>
        </w:numPr>
        <w:spacing w:after="80"/>
      </w:pPr>
      <w:r>
        <w:rPr>
          <w:rFonts w:ascii="Arial" w:cs="Arial" w:eastAsia="Arial" w:hAnsi="Arial"/>
          <w:b/>
          <w:bCs/>
          <w:color w:val="333333"/>
          <w:sz w:val="22"/>
          <w:szCs w:val="22"/>
        </w:rPr>
        <w:t xml:space="preserve">Statistical test: </w:t>
      </w:r>
      <w:r>
        <w:rPr>
          <w:rFonts w:ascii="Arial" w:cs="Arial" w:eastAsia="Arial" w:hAnsi="Arial"/>
          <w:color w:val="333333"/>
          <w:sz w:val="22"/>
          <w:szCs w:val="22"/>
        </w:rPr>
        <w:t xml:space="preserve">Diebold-Mariano comparing squared forecast errors (Chronos-2 vs Prophet)</w:t>
      </w:r>
    </w:p>
    <w:p>
      <w:pPr>
        <w:pStyle w:val="ListParagraph"/>
        <w:numPr>
          <w:ilvl w:val="0"/>
          <w:numId w:val="2"/>
        </w:numPr>
        <w:spacing w:after="80"/>
      </w:pPr>
      <w:r>
        <w:rPr>
          <w:rFonts w:ascii="Arial" w:cs="Arial" w:eastAsia="Arial" w:hAnsi="Arial"/>
          <w:b/>
          <w:bCs/>
          <w:color w:val="333333"/>
          <w:sz w:val="22"/>
          <w:szCs w:val="22"/>
        </w:rPr>
        <w:t xml:space="preserve">No-leakage guarantee: </w:t>
      </w:r>
      <w:r>
        <w:rPr>
          <w:rFonts w:ascii="Arial" w:cs="Arial" w:eastAsia="Arial" w:hAnsi="Arial"/>
          <w:color w:val="333333"/>
          <w:sz w:val="22"/>
          <w:szCs w:val="22"/>
        </w:rPr>
        <w:t xml:space="preserve">At each origin, model only sees data up to that date — strict temporal cutoff</w:t>
      </w:r>
    </w:p>
    <w:p>
      <w:pPr>
        <w:pStyle w:val="ListParagraph"/>
        <w:numPr>
          <w:ilvl w:val="0"/>
          <w:numId w:val="2"/>
        </w:numPr>
        <w:spacing w:after="80"/>
      </w:pPr>
      <w:r>
        <w:rPr>
          <w:rFonts w:ascii="Arial" w:cs="Arial" w:eastAsia="Arial" w:hAnsi="Arial"/>
          <w:b/>
          <w:bCs/>
          <w:color w:val="333333"/>
          <w:sz w:val="22"/>
          <w:szCs w:val="22"/>
        </w:rPr>
        <w:t xml:space="preserve">Cross-learning: </w:t>
      </w:r>
      <w:r>
        <w:rPr>
          <w:rFonts w:ascii="Arial" w:cs="Arial" w:eastAsia="Arial" w:hAnsi="Arial"/>
          <w:color w:val="333333"/>
          <w:sz w:val="22"/>
          <w:szCs w:val="22"/>
        </w:rPr>
        <w:t xml:space="preserve">DXY and WTI included as related series for group attention mechanism</w:t>
      </w:r>
    </w:p>
    <w:p>
      <w:pPr>
        <w:pStyle w:val="ListParagraph"/>
        <w:numPr>
          <w:ilvl w:val="0"/>
          <w:numId w:val="2"/>
        </w:numPr>
        <w:spacing w:after="80"/>
      </w:pPr>
      <w:r>
        <w:rPr>
          <w:rFonts w:ascii="Arial" w:cs="Arial" w:eastAsia="Arial" w:hAnsi="Arial"/>
          <w:b/>
          <w:bCs/>
          <w:color w:val="333333"/>
          <w:sz w:val="22"/>
          <w:szCs w:val="22"/>
        </w:rPr>
        <w:t xml:space="preserve">Covariate normalization: </w:t>
      </w:r>
      <w:r>
        <w:rPr>
          <w:rFonts w:ascii="Arial" w:cs="Arial" w:eastAsia="Arial" w:hAnsi="Arial"/>
          <w:color w:val="333333"/>
          <w:sz w:val="22"/>
          <w:szCs w:val="22"/>
        </w:rPr>
        <w:t xml:space="preserve">Z-score standardization applied to all past covariates before model input</w:t>
      </w:r>
    </w:p>
    <w:p>
      <w:pPr>
        <w:spacing w:after="200"/>
      </w:pPr>
    </w:p>
    <w:p>
      <w:pPr>
        <w:pBdr>
          <w:top w:val="single" w:color="CCCCCC" w:sz="2" w:space="8"/>
        </w:pBdr>
        <w:spacing w:after="100" w:before="200"/>
      </w:pPr>
      <w:r>
        <w:rPr>
          <w:rFonts w:ascii="Arial" w:cs="Arial" w:eastAsia="Arial" w:hAnsi="Arial"/>
          <w:b/>
          <w:bCs/>
          <w:color w:val="999999"/>
          <w:sz w:val="20"/>
          <w:szCs w:val="20"/>
        </w:rPr>
        <w:t xml:space="preserve">DISCLAIMER</w:t>
      </w:r>
    </w:p>
    <w:p>
      <w:r>
        <w:rPr>
          <w:rFonts w:ascii="Arial" w:cs="Arial" w:eastAsia="Arial" w:hAnsi="Arial"/>
          <w:i/>
          <w:iCs/>
          <w:color w:val="999999"/>
          <w:sz w:val="18"/>
          <w:szCs w:val="18"/>
        </w:rPr>
        <w:t xml:space="preserve">This report is for informational purposes only and does not constitute financial advice. Cotton futures trading involves substantial risk of loss. The forecasts presented are model-based estimates and should be used as one input among many in procurement decision-making. Past model performance does not guarantee future accuracy. Always consult with qualified commodity risk professionals before making trading or procurement decisions.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2E75B6"/>
        <w:sz w:val="16"/>
        <w:szCs w:val="16"/>
      </w:rPr>
      <w:t xml:space="preserve">NY Cotton Futures Price Prediction System</w:t>
    </w:r>
    <w:r>
      <w:rPr>
        <w:rFonts w:ascii="Arial" w:cs="Arial" w:eastAsia="Arial" w:hAnsi="Arial"/>
        <w:i/>
        <w:iCs/>
        <w:color w:val="2E75B6"/>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2026-03-24T06:27:02.206Z</dcterms:created>
  <dcterms:modified xsi:type="dcterms:W3CDTF">2026-03-24T06:27:02.213Z</dcterms:modified>
</cp:coreProperties>
</file>

<file path=docProps/custom.xml><?xml version="1.0" encoding="utf-8"?>
<Properties xmlns="http://schemas.openxmlformats.org/officeDocument/2006/custom-properties" xmlns:vt="http://schemas.openxmlformats.org/officeDocument/2006/docPropsVTypes"/>
</file>