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0"/>
        </w:rPr>
        <w:t xml:space="preserve">Giant Eagle</w:t>
      </w:r>
    </w:p>
    <w:p w:rsidR="00000000" w:rsidDel="00000000" w:rsidP="00000000" w:rsidRDefault="00000000" w:rsidRPr="00000000" w14:paraId="00000006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0"/>
        </w:rPr>
        <w:t xml:space="preserve">Curbside Express Customer Retention </w:t>
      </w:r>
    </w:p>
    <w:p w:rsidR="00000000" w:rsidDel="00000000" w:rsidP="00000000" w:rsidRDefault="00000000" w:rsidRPr="00000000" w14:paraId="00000007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0"/>
        </w:rPr>
        <w:t xml:space="preserve">Project Documentation</w:t>
      </w:r>
    </w:p>
    <w:p w:rsidR="00000000" w:rsidDel="00000000" w:rsidP="00000000" w:rsidRDefault="00000000" w:rsidRPr="00000000" w14:paraId="0000000A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Team Members:</w:t>
      </w:r>
    </w:p>
    <w:p w:rsidR="00000000" w:rsidDel="00000000" w:rsidP="00000000" w:rsidRDefault="00000000" w:rsidRPr="00000000" w14:paraId="00000014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Aditi Mahajan, Ankush Batra, Arushi Vyas, Darshit Doshi,</w:t>
      </w:r>
    </w:p>
    <w:p w:rsidR="00000000" w:rsidDel="00000000" w:rsidP="00000000" w:rsidRDefault="00000000" w:rsidRPr="00000000" w14:paraId="00000016">
      <w:pPr>
        <w:jc w:val="cente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Dhara Shah, Kartik Joshi, Yamuna Bhaskar Surendra Babu</w:t>
      </w:r>
    </w:p>
    <w:p w:rsidR="00000000" w:rsidDel="00000000" w:rsidP="00000000" w:rsidRDefault="00000000" w:rsidRPr="00000000" w14:paraId="00000017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Dataset discussion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Clustering model for customer segmentation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Linear Regression model for curbside likelihood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discussion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‘Curbside_consolidated_household.cvs’ is the dataset used for the K-means Clustering model to segment curbside customers. Below table indicates the attributes contained in the file and their definitions.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245"/>
        <w:gridCol w:w="3810"/>
        <w:tblGridChange w:id="0">
          <w:tblGrid>
            <w:gridCol w:w="585"/>
            <w:gridCol w:w="4245"/>
            <w:gridCol w:w="3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HSHLD_NO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Household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TOTAL_CURBSIDE_SPEND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spent on 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TOTAL_NON_CURBSIDE_SPEND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spent on non-curbside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TOTAL_SPEND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amount spent on curbside and non-curbside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NON_CURBSIDE_TRANS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non-curbside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Count_Curbside_Trans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CURBSIDE_PICKUP_%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curbside transactions that are pickup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Children_0_5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children up to 5 year old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Children_6_10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children between 6 to 10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Children_11_17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children between 11 to 17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No_Of_Children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children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Adult_18_34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adults between 18 to 34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Adult_35_64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adults between 35 to 64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Adult_65_75plus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adults above 65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No_Of_Adults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children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Household_Size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of household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Income_Buckets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bucket the household falls under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first individual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 of first individual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CURBSIDE_SPEND_ALCOHOL_TOBACCO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spent on curbside for alcohol and tobacco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NON_CURBSIDE_SPEND_ALCOHOL_TOBACCO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non-curbside for alcohol and tobacco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CURBSIDE_SPEND_FRESHFOOD_DESSERT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curbside for fresh food and dessert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NON_CURBSIDE_SPEND_FRESHFOOD_DESSERT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non-curbside for fresh food and dessert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CURBSIDE_SPEND_MEAT_DAIRY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curbside for meat and dairy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NON_CURBSIDE_SPEND_MEAT_DAIRY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non-curbside for meat and dairy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CURBSIDE_SPEND_HOUSEHOLD_GROCERIES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curbside for household groceries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NON_CURBSIDE_SPEND_HOUSEHOLD_GROCERIES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non-curbside for household groceries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CURBSIDE_SPEND_OTHER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curbside for other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NON_CURBSIDE_SPEND_OTHER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non-curbside for other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CURBSIDE_SPEND_GROCERY_EDIBLE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curbside for edible grocery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NON_CURBSIDE_SPEND_GROCERY_EDIBLE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non-curbside for edible grocery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S_NumCompStoresIn05Miles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competition stores within 5 miles radius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S_NumNationalStoresIn05Miles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national stores within 5 miles radius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S_NumLocalStoresIn05Miles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local stores in 5 miles radius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S_isCORP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corporate stores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S_isGiantEagle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Giant Eagle stores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curbside_Pickup_fee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 paid for curbside pickup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curbside_Delivery_fee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 paid for curbside delivery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‘Consolidated_household.csv’ is the dataset used for the linear regression model to predict the likelihood of non-curbside customers starting curbside. Below table indicates the attributes that are used for modeling and their definitions.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200"/>
        <w:gridCol w:w="3825"/>
        <w:tblGridChange w:id="0">
          <w:tblGrid>
            <w:gridCol w:w="615"/>
            <w:gridCol w:w="420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TOTAL_CURBSIDE_SPEND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TOTAL_NON_CURBSIDE_SPEND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 on non-curbside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NON_CURBSIDE_TRANS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non-curbside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CURBSIDE_TRANS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curbside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DIM_2_CD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segmentation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Children_0_5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children up to 5 year old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Children_6_10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children between 6 to 10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Children_11_17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children between 11 to 17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Adult_18_34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adults between 18 to 34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Adult_35_64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adults between 35 to 64 years of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Adult_65_75plus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adults above 65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Household_Size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household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Income_Buckets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Income bucket the household falls under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 of first individual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of first individual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Vehicle_Owned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to indicate if a household owns a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Value_Score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score of a household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Promo_Sensitive?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Promotional Sensitivity</w:t>
            </w:r>
          </w:p>
        </w:tc>
      </w:tr>
    </w:tbl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model for customer segmentation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number of clusters using Ward’s Method: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Load the file.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Go to Analyze -&gt; Classify -&gt; Hierarchical Clusters.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Go to Method -&gt; Use ‘Ward’s Method’ as the clustering method.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Go to Plots -&gt; Select ‘Dendrogram’ as an output.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Using the dendrogram, identify the number of clusters(4 for our segmentation).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Perform K-means clustering: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Go to Analyze -&gt; Classify -&gt; K-means clustering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Input the number of clusters as ‘4’.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Under ‘Options’, select ‘ANOVA Table’.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Under ‘Save’, select ‘Cluster Membership’.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Review the ANOVA Table to identify which factors are significant (i.e., factors that have a significance level of &lt;0.05).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Profile clusters: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Identify differentiating factors from ANOVA table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Review demographic information for each cluster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demographic information aligns with values of differentiating factors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Test clusters for business sense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Iterate from step a. if needed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VOX1cBK/yroxZlTrS1eWsP28Hw==">AMUW2mVcoUHsPClQm+bDu8f6d6S/bIygQAPvPX8s3zyXZi3bQzRDgrXhbMGf/PRM0CHMc8olbrM1rInC4kewCnkFMLmAURp96pcXcWAICz3TbWrxa4WACo8=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