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Arush Manem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MN, 55379 | manem008@umn.edu | 612-913-1968 | </w:t>
      </w:r>
      <w:hyperlink w:history="1" r:id="rIdfp1y7prj49d0j8pdkqvaf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8"/>
          <w:szCs w:val="18"/>
        </w:rPr>
        <w:t xml:space="preserve"> | </w:t>
      </w:r>
      <w:hyperlink w:history="1" r:id="rIdsrmzmreitygzpaq0hj9vb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Minnesota, Twin Cities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Minneapolis, MN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sz w:val="20"/>
          <w:szCs w:val="20"/>
        </w:rPr>
        <w:t xml:space="preserve">Bachelor of Science, Honors Program — Data Science and Computer Science (GPA: 3.78)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2027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Python, OCaml, SQL, PyTorch, Java, C/C++, R, FastAPI, React, Node.js, TypeScript, HTML/CSS, NumPy, Pandas, PySpark, Matplotlib, ETL Pipelines, Machine Learning, REST APIs, Docker, GitHub, Jira, Power BI, PowerShell, DevOps, RStudio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Soft: </w:t>
      </w:r>
      <w:r>
        <w:rPr>
          <w:rFonts w:ascii="Calibri" w:cs="Calibri" w:eastAsia="Calibri" w:hAnsi="Calibri"/>
          <w:sz w:val="20"/>
          <w:szCs w:val="20"/>
        </w:rPr>
        <w:t xml:space="preserve">Problem-Solving, Critical Thinking, Collaboration and Teamwork, Interpersonal Skills, Written and Verbal Communication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UnitedHealth Group (UHG)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Minnetonka, MN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Incoming Data &amp; Analytics Intern — Analytics Development Program, CRC War Room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Summer 2026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Selected for the Analytics Development Program to partner with War Room leaders on building a measurement strategy for enterprise problem-solving projects impacting millions of members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Will design dashboards, trackers, and reporting frameworks that ingest project-level data and translate outcomes into validated impact metrics (member impact, call obviation, repeat-call reduction, operational efficiency)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Will translate business questions from Project Managers, Triage Analysts, and leaders into analytic requirements, and analytic outputs back into executive-ready insights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Will document measurement methodologies and assumptions, and present findings and recommendations to War Room leadership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HealthPartners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Bloomington, MN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Software Engineering Intern — Robotic Process Automation (Promoted from High School Technology Intern, 2024)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Engineered scalable automation systems in UiPath/VB.NET to streamline claims processing, QA, and multi-system testing, reducing execution cycles and saving 37,000+ hours per year collectively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Collaborated with developers, business analysts, and stakeholders as part of a team collectively saving $2M+ and producing $3.5M+ in additional revenue; contributed to a 3-year projected ROI of $3.86M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Built and maintained ETL pipelines to extract, transform, and analyze healthcare claims data (4,000+ records run) for operational analysis, and contributed to automating 1.3M+ tasks previously handled by humans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Automated web testing workflows for UI regression coverage, shortening release cycles and improving deployment efficiency by 90%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Explored AI-assisted orchestration (UiPath Maestro), integrating intelligent decisioning into multi-system processes — early experience with intelligent, distributed automation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SnapCount</w:t>
      </w:r>
      <w:r>
        <w:rPr>
          <w:rFonts w:ascii="Calibri" w:cs="Calibri" w:eastAsia="Calibri" w:hAnsi="Calibri"/>
          <w:sz w:val="20"/>
          <w:szCs w:val="20"/>
        </w:rPr>
        <w:t xml:space="preserve"> | Python, React, FastAPI, PyTorch, Pandas, Recharts, Google Gemini API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December 2025</w:t>
      </w:r>
    </w:p>
    <w:p>
      <w:pPr>
        <w:spacing w:after="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NFL Fantasy Analytics Platform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Engineered a full-stack predictive analytics platform using FastAPI and React, integrating robust data processing with a responsive user interface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Developed an automated ETL pipeline to scrape, clean, and cache 5,000+ weekly records using nfl_data_py and Pandas, ensuring real-time data availability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Designed a custom statistical algorithm to quantify defensive metrics and forecast player performance, processing historical variance to generate Start/Sit recommendations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Built a deep learning inference pipeline using PyTorch, replacing legacy rule-based logic with a neural network to forecast player performance based on historical matchups and home-field advantage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Integrated Google Gemini LLM via Python to generate context-aware, natural language player recommendations, with robust error handling and retry logic for API rate limits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Insurance Risk Assessor</w:t>
      </w:r>
      <w:r>
        <w:rPr>
          <w:rFonts w:ascii="Calibri" w:cs="Calibri" w:eastAsia="Calibri" w:hAnsi="Calibri"/>
          <w:sz w:val="20"/>
          <w:szCs w:val="20"/>
        </w:rPr>
        <w:t xml:space="preserve"> | Python, Jupyter, scikit-learn, SHAP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July 2025</w:t>
      </w:r>
    </w:p>
    <w:p>
      <w:pPr>
        <w:spacing w:after="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Machine Learning System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Built a modular ETL pipeline for preprocessing, outlier detection, and feature generation (smoker–age and BMI–age interactions); trained and optimized a Random Forest regression model achieving R² = 0.88 and MAE ≈ $2,600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Packaged the model with Pickle for reproducible, real-time deployment, and applied SHAP explainability to interpret feature impacts for stakeholders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Multi-Threaded TCP Marketplace Server (CSCI 4061 PA4)</w:t>
      </w:r>
      <w:r>
        <w:rPr>
          <w:rFonts w:ascii="Calibri" w:cs="Calibri" w:eastAsia="Calibri" w:hAnsi="Calibri"/>
          <w:sz w:val="20"/>
          <w:szCs w:val="20"/>
        </w:rPr>
        <w:t xml:space="preserve"> | C, POSIX threads, sockets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April 2026</w:t>
      </w:r>
    </w:p>
    <w:p>
      <w:pPr>
        <w:spacing w:after="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Operating Systems Coursework — Systems Programming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Built a multi-threaded TCP marketplace server in C using pthreads and BSD sockets, with mutex-protected shared inventory, Caesar-cipher client–server message encryption, and a SIGTERM handler for graceful shutdown across worker threads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LEADERSHIP &amp; PROFESSIONAL DEVELOPMENT</w:t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Science Club</w:t>
      </w:r>
      <w:r>
        <w:rPr>
          <w:rFonts w:ascii="Calibri" w:cs="Calibri" w:eastAsia="Calibri" w:hAnsi="Calibri"/>
          <w:sz w:val="20"/>
          <w:szCs w:val="20"/>
        </w:rPr>
        <w:t xml:space="preserve">, Active Member — Present insights on data analytics methodologies in industry forums; network with insurance leaders, career fairs, and workshops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Sept 2024 – Current</w:t>
      </w:r>
    </w:p>
    <w:p>
      <w:r>
        <w:br w:type="pag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APPENDIX — Drop-in resume section for fall 2026</w:t>
      </w:r>
    </w:p>
    <w:p>
      <w:pPr>
        <w:spacing w:after="0" w:before="0" w:line="2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This page is not part of the resume. Once you've built the AI Operations Assistant MVP (document upload → chunking → ChromaDB → retrieval → OpenAI Q&amp;A end-to-end), delete the Spider-Verse-shaped slot — wait, you already replaced that with CSCI 4061 — instead, drop this project in just above Insurance Risk Assessor (or wherever fits best) and remove this appendix page. Iterate the bullets to reflect what you actually shipped.</w:t>
      </w:r>
    </w:p>
    <w:p>
      <w:pPr>
        <w:spacing w:after="0" w:before="120"/>
      </w:pPr>
      <w:r>
        <w:t xml:space="preserve"/>
      </w:r>
    </w:p>
    <w:p>
      <w:pPr>
        <w:tabs>
          <w:tab w:val="right" w:pos="1080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Operations Assistant</w:t>
      </w:r>
      <w:r>
        <w:rPr>
          <w:rFonts w:ascii="Calibri" w:cs="Calibri" w:eastAsia="Calibri" w:hAnsi="Calibri"/>
          <w:sz w:val="20"/>
          <w:szCs w:val="20"/>
        </w:rPr>
        <w:t xml:space="preserve"> | Python, FastAPI, React, OpenAI API, LangChain, ChromaDB, PostgreSQL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Summer 2026</w:t>
      </w:r>
    </w:p>
    <w:p>
      <w:pPr>
        <w:spacing w:after="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Retrieval-Augmented Generation (RAG) Platform for Enterprise Document Q&amp;A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Built a full-stack RAG platform enabling natural-language Q&amp;A over uploaded PDFs, CSVs, DOCX, and Excel files, deployed as an internal AI knowledge-base prototype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Designed a document ingestion pipeline (file parsing → chunking → embedding generation) using LangChain, with parsed text and metadata persisted in PostgreSQL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Implemented semantic search over a ChromaDB vector store, retrieving the most relevant document chunks at query time to ground OpenAI-generated responses and reduce hallucinations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Engineered a FastAPI backend with REST endpoints for upload, embedding, retrieval, and chat; built a React frontend with chat interface, upload panel, and source-citation display</w:t>
      </w:r>
    </w:p>
    <w:p>
      <w:pPr>
        <w:pStyle w:val="ListParagraph"/>
        <w:numPr>
          <w:ilvl w:val="0"/>
          <w:numId w:val="2"/>
        </w:numPr>
        <w:spacing w:after="0" w:before="0" w:line="230"/>
      </w:pPr>
      <w:r>
        <w:rPr>
          <w:rFonts w:ascii="Calibri" w:cs="Calibri" w:eastAsia="Calibri" w:hAnsi="Calibri"/>
          <w:sz w:val="20"/>
          <w:szCs w:val="20"/>
        </w:rPr>
        <w:t xml:space="preserve">Deployed the application publicly on Render with environment-based secrets management and API request authentication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 additions to fold into the SKILLS line once shipped:</w:t>
      </w:r>
    </w:p>
    <w:p>
      <w:p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OpenAI API, LangChain, ChromaDB (vector database), RAG (Retrieval-Augmented Generation), PostgreSQL, Embeddings, Semantic Search, Render (deployment)</w:t>
      </w:r>
    </w:p>
    <w:sectPr>
      <w:pgSz w:w="12240" w:h="15840" w:orient="portrait"/>
      <w:pgMar w:top="504" w:right="504" w:bottom="504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p1y7prj49d0j8pdkqvaf" Type="http://schemas.openxmlformats.org/officeDocument/2006/relationships/hyperlink" Target="https://www.linkedin.com/in/arushmanem/" TargetMode="External"/><Relationship Id="rIdsrmzmreitygzpaq0hj9vb" Type="http://schemas.openxmlformats.org/officeDocument/2006/relationships/hyperlink" Target="https://arushmanem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2026-05-27T00:06:58.001Z</dcterms:created>
  <dcterms:modified xsi:type="dcterms:W3CDTF">2026-05-27T00:06:58.002Z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