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50DCF" w14:textId="77777777" w:rsidR="006A4781" w:rsidRDefault="00752119" w:rsidP="00752119">
      <w:pPr>
        <w:pStyle w:val="Heading1"/>
        <w:rPr>
          <w:lang w:val="en-CA"/>
        </w:rPr>
      </w:pPr>
      <w:r>
        <w:rPr>
          <w:lang w:val="en-CA"/>
        </w:rPr>
        <w:t>Needs Analysis Survey Paper</w:t>
      </w:r>
    </w:p>
    <w:p w14:paraId="069F9F3C" w14:textId="77777777" w:rsidR="00752119" w:rsidRDefault="00752119">
      <w:pPr>
        <w:rPr>
          <w:lang w:val="en-CA"/>
        </w:rPr>
      </w:pPr>
    </w:p>
    <w:p w14:paraId="34AC7CE4" w14:textId="77777777" w:rsidR="00752119" w:rsidRDefault="00752119" w:rsidP="00752119">
      <w:pPr>
        <w:pStyle w:val="Heading2"/>
        <w:rPr>
          <w:lang w:val="en-CA"/>
        </w:rPr>
      </w:pPr>
      <w:r>
        <w:rPr>
          <w:lang w:val="en-CA"/>
        </w:rPr>
        <w:t xml:space="preserve">Journals: </w:t>
      </w:r>
    </w:p>
    <w:p w14:paraId="5840043A" w14:textId="77777777" w:rsidR="00752119" w:rsidRPr="00752119" w:rsidRDefault="000F119D" w:rsidP="00752119">
      <w:pPr>
        <w:pStyle w:val="ListParagraph"/>
        <w:numPr>
          <w:ilvl w:val="0"/>
          <w:numId w:val="1"/>
        </w:numPr>
      </w:pPr>
      <w:hyperlink r:id="rId6" w:history="1">
        <w:r w:rsidR="00752119" w:rsidRPr="00752119">
          <w:rPr>
            <w:rStyle w:val="Hyperlink"/>
          </w:rPr>
          <w:t>Journal of Otolaryngology - Head &amp; Neck Surgery</w:t>
        </w:r>
      </w:hyperlink>
    </w:p>
    <w:p w14:paraId="2AEF1743" w14:textId="77777777" w:rsidR="00752119" w:rsidRPr="00752119"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315C3849" w14:textId="77777777" w:rsidR="00752119" w:rsidRDefault="00752119" w:rsidP="00752119"/>
    <w:p w14:paraId="7EF79490" w14:textId="3E1335B6" w:rsidR="00231DE9" w:rsidRPr="00231DE9" w:rsidRDefault="00231DE9" w:rsidP="00231DE9">
      <w:pPr>
        <w:pStyle w:val="ListParagraph"/>
        <w:numPr>
          <w:ilvl w:val="0"/>
          <w:numId w:val="17"/>
        </w:numPr>
        <w:rPr>
          <w:highlight w:val="yellow"/>
        </w:rPr>
      </w:pPr>
      <w:r w:rsidRPr="00231DE9">
        <w:rPr>
          <w:highlight w:val="yellow"/>
        </w:rPr>
        <w:t>Look up: learning curve of TEES paper</w:t>
      </w:r>
    </w:p>
    <w:p w14:paraId="1D69CD59" w14:textId="77777777" w:rsidR="00231DE9" w:rsidRDefault="00231DE9" w:rsidP="00752119"/>
    <w:p w14:paraId="39E82548" w14:textId="77777777" w:rsidR="00752119" w:rsidRDefault="00752119" w:rsidP="00752119">
      <w:pPr>
        <w:pStyle w:val="Heading2"/>
      </w:pPr>
      <w:r>
        <w:t>Abstract:</w:t>
      </w:r>
    </w:p>
    <w:p w14:paraId="19EB100D" w14:textId="77777777" w:rsidR="00752119" w:rsidRPr="00752119" w:rsidRDefault="00752119" w:rsidP="00752119"/>
    <w:p w14:paraId="69D394D8" w14:textId="77777777" w:rsidR="00752119" w:rsidRDefault="00752119" w:rsidP="00752119">
      <w:pPr>
        <w:pStyle w:val="Heading2"/>
        <w:rPr>
          <w:lang w:val="en-CA"/>
        </w:rPr>
      </w:pPr>
      <w:r>
        <w:rPr>
          <w:lang w:val="en-CA"/>
        </w:rPr>
        <w:t xml:space="preserve">Background: </w:t>
      </w:r>
    </w:p>
    <w:p w14:paraId="7501FF4D" w14:textId="77777777" w:rsidR="00F83A69" w:rsidRDefault="00F83A69" w:rsidP="00F83A69">
      <w:pPr>
        <w:pStyle w:val="ListParagraph"/>
        <w:numPr>
          <w:ilvl w:val="0"/>
          <w:numId w:val="16"/>
        </w:numPr>
      </w:pPr>
      <w:r>
        <w:t>Why are we doing a needs analysis?</w:t>
      </w:r>
    </w:p>
    <w:p w14:paraId="68AC2F32" w14:textId="77777777" w:rsidR="00F83A69" w:rsidRDefault="00F83A69" w:rsidP="00F83A69">
      <w:r>
        <w:t>To understand the difficulties experienced during TEES and if developing new instruments to address these challenges would be beneficial to TEES.</w:t>
      </w:r>
    </w:p>
    <w:p w14:paraId="309B85AE" w14:textId="77777777" w:rsidR="00F83A69" w:rsidRDefault="00F83A69" w:rsidP="00F83A69">
      <w:pPr>
        <w:pStyle w:val="ListParagraph"/>
        <w:numPr>
          <w:ilvl w:val="0"/>
          <w:numId w:val="16"/>
        </w:numPr>
      </w:pPr>
      <w:r>
        <w:t>What do we want to learn from the needs analysis?</w:t>
      </w:r>
    </w:p>
    <w:p w14:paraId="596428FE" w14:textId="77777777" w:rsidR="00F83A69" w:rsidRDefault="00F83A69" w:rsidP="00AC7A8E">
      <w:r>
        <w:t>The difficulties that are most widely experienced by TEES surgeons and what difficulties do surgeons require new instruments for.</w:t>
      </w:r>
    </w:p>
    <w:p w14:paraId="72858EBB" w14:textId="77777777" w:rsidR="00F83A69" w:rsidRDefault="00F83A69" w:rsidP="00F83A69">
      <w:pPr>
        <w:pStyle w:val="ListParagraph"/>
        <w:numPr>
          <w:ilvl w:val="0"/>
          <w:numId w:val="16"/>
        </w:numPr>
      </w:pPr>
      <w:r>
        <w:t>What context does the reader need in order to understand this study?</w:t>
      </w:r>
    </w:p>
    <w:p w14:paraId="08C1A2CF" w14:textId="77777777" w:rsidR="00F83A69" w:rsidRDefault="00F83A69" w:rsidP="00AC7A8E">
      <w:pPr>
        <w:pStyle w:val="ListParagraph"/>
        <w:ind w:left="0"/>
      </w:pPr>
      <w:r>
        <w:t xml:space="preserve">TEES, endoscopes used </w:t>
      </w:r>
    </w:p>
    <w:p w14:paraId="078F90E1" w14:textId="77777777" w:rsidR="00F83A69" w:rsidRDefault="00F83A69" w:rsidP="00752119"/>
    <w:p w14:paraId="29B5CBA0" w14:textId="31D7FE59"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626E73">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26E73">
        <w:fldChar w:fldCharType="separate"/>
      </w:r>
      <w:r w:rsidR="005463E8" w:rsidRPr="005463E8">
        <w:rPr>
          <w:noProof/>
        </w:rPr>
        <w:t>[1]</w:t>
      </w:r>
      <w:r w:rsidR="00626E73">
        <w:fldChar w:fldCharType="end"/>
      </w:r>
      <w:r w:rsidR="005463E8">
        <w:t xml:space="preserve"> </w:t>
      </w:r>
      <w:r w:rsidR="00626E73">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626E73">
        <w:fldChar w:fldCharType="separate"/>
      </w:r>
      <w:r w:rsidR="005463E8" w:rsidRPr="005463E8">
        <w:rPr>
          <w:noProof/>
        </w:rPr>
        <w:t>[2]</w:t>
      </w:r>
      <w:r w:rsidR="00626E73">
        <w:fldChar w:fldCharType="end"/>
      </w:r>
      <w:r>
        <w:t xml:space="preserve"> </w:t>
      </w:r>
      <w:r>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Pr>
          <w:rFonts w:cs="Arial"/>
        </w:rPr>
        <w:fldChar w:fldCharType="separate"/>
      </w:r>
      <w:r w:rsidR="00A440DB" w:rsidRPr="00A440DB">
        <w:rPr>
          <w:rFonts w:cs="Arial"/>
          <w:noProof/>
        </w:rPr>
        <w:t>[3]</w:t>
      </w:r>
      <w:r>
        <w:rPr>
          <w:rFonts w:cs="Arial"/>
        </w:rPr>
        <w:fldChar w:fldCharType="end"/>
      </w:r>
      <w:r w:rsidR="00D33B34">
        <w:rPr>
          <w:rFonts w:cs="Arial"/>
        </w:rPr>
        <w:t xml:space="preserve"> </w:t>
      </w:r>
      <w:r w:rsidR="00866A1C">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866A1C">
        <w:fldChar w:fldCharType="separate"/>
      </w:r>
      <w:r w:rsidR="00866A1C" w:rsidRPr="00866A1C">
        <w:rPr>
          <w:noProof/>
        </w:rPr>
        <w:t>[4]</w:t>
      </w:r>
      <w:r w:rsidR="00866A1C">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626E73">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26E73">
        <w:fldChar w:fldCharType="separate"/>
      </w:r>
      <w:r w:rsidR="00866A1C" w:rsidRPr="00866A1C">
        <w:rPr>
          <w:noProof/>
        </w:rPr>
        <w:t>[5]</w:t>
      </w:r>
      <w:r w:rsidR="00626E73">
        <w:fldChar w:fldCharType="end"/>
      </w:r>
      <w:r w:rsidR="005463E8">
        <w:t xml:space="preserve">. </w:t>
      </w:r>
    </w:p>
    <w:p w14:paraId="135B5156" w14:textId="04208F34"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not as yet been accepted by all practicing </w:t>
      </w:r>
      <w:proofErr w:type="spellStart"/>
      <w:r w:rsidRPr="00032A7F">
        <w:rPr>
          <w:rFonts w:eastAsia="Times New Roman"/>
        </w:rPr>
        <w:t>otologists</w:t>
      </w:r>
      <w:proofErr w:type="spellEnd"/>
      <w:r w:rsidR="006527EB">
        <w:rPr>
          <w:rFonts w:eastAsia="Times New Roman"/>
        </w:rPr>
        <w:t xml:space="preserve"> </w:t>
      </w:r>
      <w:r w:rsidR="006527EB">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527EB">
        <w:rPr>
          <w:rFonts w:cs="Times New Roman"/>
          <w:lang w:val="en-CA"/>
        </w:rPr>
        <w:fldChar w:fldCharType="separate"/>
      </w:r>
      <w:r w:rsidR="00866A1C" w:rsidRPr="00866A1C">
        <w:rPr>
          <w:rFonts w:cs="Times New Roman"/>
          <w:noProof/>
          <w:lang w:val="en-CA"/>
        </w:rPr>
        <w:t>[6]</w:t>
      </w:r>
      <w:r w:rsidR="006527EB">
        <w:rPr>
          <w:rFonts w:cs="Times New Roman"/>
          <w:lang w:val="en-CA"/>
        </w:rPr>
        <w:fldChar w:fldCharType="end"/>
      </w:r>
      <w:r w:rsidRPr="00032A7F">
        <w:rPr>
          <w:rFonts w:eastAsia="Times New Roman"/>
        </w:rPr>
        <w:t xml:space="preserve"> </w:t>
      </w:r>
      <w:r>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Pr>
          <w:rFonts w:eastAsia="Times New Roman"/>
        </w:rPr>
        <w:fldChar w:fldCharType="separate"/>
      </w:r>
      <w:r w:rsidR="00866A1C" w:rsidRPr="00866A1C">
        <w:rPr>
          <w:rFonts w:eastAsia="Times New Roman"/>
          <w:noProof/>
        </w:rPr>
        <w:t>[7]</w:t>
      </w:r>
      <w:r>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677D49">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77D49">
        <w:rPr>
          <w:rFonts w:cs="Times New Roman"/>
          <w:lang w:val="en-CA"/>
        </w:rPr>
        <w:fldChar w:fldCharType="separate"/>
      </w:r>
      <w:r w:rsidR="00866A1C" w:rsidRPr="00866A1C">
        <w:rPr>
          <w:rFonts w:cs="Times New Roman"/>
          <w:noProof/>
          <w:lang w:val="en-CA"/>
        </w:rPr>
        <w:t>[6]</w:t>
      </w:r>
      <w:r w:rsidR="00677D49">
        <w:rPr>
          <w:rFonts w:cs="Times New Roman"/>
          <w:lang w:val="en-CA"/>
        </w:rPr>
        <w:fldChar w:fldCharType="end"/>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rPr>
        <w:t>endoscopically</w:t>
      </w:r>
      <w:proofErr w:type="spellEnd"/>
      <w:r w:rsidRPr="00032A7F">
        <w:rPr>
          <w:rFonts w:eastAsia="Times New Roman"/>
        </w:rPr>
        <w:t xml:space="preserve"> </w:t>
      </w:r>
      <w:r>
        <w:rPr>
          <w:rFonts w:eastAsia="Times New Roman"/>
        </w:rPr>
        <w:fldChar w:fldCharType="begin" w:fldLock="1"/>
      </w:r>
      <w:r w:rsidR="00866A1C">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"[8]", "plainTextFormattedCitation" : "[8]", "previouslyFormattedCitation" : "[8]" }, "properties" : { "noteIndex" : 0 }, "schema" : "https://github.com/citation-style-language/schema/raw/master/csl-citation.json" }</w:instrText>
      </w:r>
      <w:r>
        <w:rPr>
          <w:rFonts w:eastAsia="Times New Roman"/>
        </w:rPr>
        <w:fldChar w:fldCharType="separate"/>
      </w:r>
      <w:r w:rsidR="00866A1C" w:rsidRPr="00866A1C">
        <w:rPr>
          <w:rFonts w:eastAsia="Times New Roman"/>
          <w:noProof/>
        </w:rPr>
        <w:t>[8]</w:t>
      </w:r>
      <w:r>
        <w:rPr>
          <w:rFonts w:eastAsia="Times New Roman"/>
        </w:rPr>
        <w:fldChar w:fldCharType="end"/>
      </w:r>
      <w:r>
        <w:rPr>
          <w:rFonts w:eastAsia="Times New Roman"/>
        </w:rPr>
        <w:t xml:space="preserve"> </w:t>
      </w:r>
      <w:r>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Pr>
          <w:rFonts w:eastAsia="Times New Roman"/>
        </w:rPr>
        <w:fldChar w:fldCharType="separate"/>
      </w:r>
      <w:r w:rsidR="00866A1C" w:rsidRPr="00866A1C">
        <w:rPr>
          <w:rFonts w:eastAsia="Times New Roman"/>
          <w:noProof/>
        </w:rPr>
        <w:t>[6]</w:t>
      </w:r>
      <w:r>
        <w:rPr>
          <w:rFonts w:eastAsia="Times New Roman"/>
        </w:rPr>
        <w:fldChar w:fldCharType="end"/>
      </w:r>
      <w:r w:rsidRPr="00032A7F">
        <w:rPr>
          <w:rFonts w:eastAsia="Times New Roman"/>
        </w:rPr>
        <w:t xml:space="preserve"> </w:t>
      </w:r>
      <w:r>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Pr>
          <w:rFonts w:eastAsia="Times New Roman"/>
        </w:rPr>
        <w:fldChar w:fldCharType="separate"/>
      </w:r>
      <w:r w:rsidR="00A440DB" w:rsidRPr="00A440DB">
        <w:rPr>
          <w:rFonts w:eastAsia="Times New Roman"/>
          <w:noProof/>
        </w:rPr>
        <w:t>[1]</w:t>
      </w:r>
      <w:r>
        <w:rPr>
          <w:rFonts w:eastAsia="Times New Roman"/>
        </w:rPr>
        <w:fldChar w:fldCharType="end"/>
      </w:r>
      <w:r w:rsidRPr="00032A7F">
        <w:rPr>
          <w:rFonts w:eastAsia="Times New Roman"/>
        </w:rPr>
        <w:t xml:space="preserve">. </w:t>
      </w:r>
    </w:p>
    <w:p w14:paraId="5801BC1D" w14:textId="6BF9513D" w:rsidR="007B7CB7" w:rsidRPr="000B67EC" w:rsidRDefault="007B7CB7" w:rsidP="000B67EC">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Pr>
          <w:rFonts w:eastAsia="Times New Roman"/>
        </w:rPr>
        <w:fldChar w:fldCharType="begin" w:fldLock="1"/>
      </w:r>
      <w:r w:rsidR="00866A1C">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"[9]", "plainTextFormattedCitation" : "[9]", "previouslyFormattedCitation" : "[9]" }, "properties" : { "noteIndex" : 0 }, "schema" : "https://github.com/citation-style-language/schema/raw/master/csl-citation.json" }</w:instrText>
      </w:r>
      <w:r>
        <w:rPr>
          <w:rFonts w:eastAsia="Times New Roman"/>
        </w:rPr>
        <w:fldChar w:fldCharType="separate"/>
      </w:r>
      <w:r w:rsidR="00866A1C" w:rsidRPr="00866A1C">
        <w:rPr>
          <w:rFonts w:eastAsia="Times New Roman"/>
          <w:noProof/>
        </w:rPr>
        <w:t>[9]</w:t>
      </w:r>
      <w:r>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559A7814" w14:textId="77777777" w:rsidR="0061241A" w:rsidRDefault="0061241A" w:rsidP="00752119"/>
    <w:p w14:paraId="21FD856A" w14:textId="77777777" w:rsidR="0061241A" w:rsidRDefault="0061241A" w:rsidP="00752119"/>
    <w:p w14:paraId="15F3E770" w14:textId="77777777" w:rsidR="00752119" w:rsidRDefault="00752119" w:rsidP="00752119">
      <w:pPr>
        <w:pStyle w:val="Heading2"/>
      </w:pPr>
      <w:r>
        <w:lastRenderedPageBreak/>
        <w:t xml:space="preserve">Methods: </w:t>
      </w:r>
    </w:p>
    <w:p w14:paraId="7CDD849E" w14:textId="02C390FF" w:rsidR="00086F3F" w:rsidRPr="00321A5D" w:rsidRDefault="00B55125" w:rsidP="00086F3F">
      <w:pPr>
        <w:ind w:firstLine="720"/>
        <w:rPr>
          <w:lang w:val="en-CA"/>
        </w:rPr>
      </w:pPr>
      <w:r w:rsidRPr="00B55125">
        <w:rPr>
          <w:lang w:val="en-CA"/>
        </w:rPr>
        <w:t xml:space="preserve">The Canadian </w:t>
      </w:r>
      <w:proofErr w:type="spellStart"/>
      <w:r w:rsidRPr="00B55125">
        <w:rPr>
          <w:lang w:val="en-CA"/>
        </w:rPr>
        <w:t>otologists</w:t>
      </w:r>
      <w:proofErr w:type="spellEnd"/>
      <w:r w:rsidRPr="00B55125">
        <w:rPr>
          <w:lang w:val="en-CA"/>
        </w:rPr>
        <w:t xml:space="preserve">’ EES survey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626E73" w:rsidRPr="00B5512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26E73" w:rsidRPr="00B55125">
        <w:rPr>
          <w:lang w:val="en-CA"/>
        </w:rPr>
        <w:fldChar w:fldCharType="separate"/>
      </w:r>
      <w:r w:rsidR="00866A1C" w:rsidRPr="00866A1C">
        <w:rPr>
          <w:noProof/>
          <w:lang w:val="en-CA"/>
        </w:rPr>
        <w:t>[6]</w:t>
      </w:r>
      <w:r w:rsidR="00626E73" w:rsidRPr="00B55125">
        <w:rPr>
          <w:lang w:val="en-CA"/>
        </w:rPr>
        <w:fldChar w:fldCharType="end"/>
      </w:r>
      <w:r w:rsidRPr="00B55125">
        <w:rPr>
          <w:lang w:val="en-CA"/>
        </w:rPr>
        <w:t xml:space="preserve">. This questionnaire is intended to build upon this research by </w:t>
      </w:r>
      <w:r w:rsidR="006D503B">
        <w:rPr>
          <w:lang w:val="en-CA"/>
        </w:rPr>
        <w:t xml:space="preserve">measuring the degree to which surgeons experience </w:t>
      </w:r>
      <w:r w:rsidRPr="00B55125">
        <w:rPr>
          <w:lang w:val="en-CA"/>
        </w:rPr>
        <w:t xml:space="preserve">specific difficulties during surgery </w:t>
      </w:r>
      <w:r w:rsidR="006D503B">
        <w:rPr>
          <w:lang w:val="en-CA"/>
        </w:rPr>
        <w:t>and whether these difficulties could</w:t>
      </w:r>
      <w:r w:rsidRPr="00B55125">
        <w:rPr>
          <w:lang w:val="en-CA"/>
        </w:rPr>
        <w:t xml:space="preserve"> be addressed by a specialized surgical tool</w:t>
      </w:r>
      <w:r w:rsidR="00321A5D">
        <w:rPr>
          <w:lang w:val="en-CA"/>
        </w:rPr>
        <w:t xml:space="preserve">. To develop the questionnaire, a literature search as well as interviews with </w:t>
      </w:r>
      <w:r w:rsidRPr="00B55125">
        <w:rPr>
          <w:lang w:val="en-CA"/>
        </w:rPr>
        <w:t xml:space="preserve">local ear surgeons </w:t>
      </w:r>
      <w:r w:rsidR="00321A5D">
        <w:rPr>
          <w:lang w:val="en-CA"/>
        </w:rPr>
        <w:t xml:space="preserve">were used </w:t>
      </w:r>
      <w:r w:rsidRPr="00B55125">
        <w:rPr>
          <w:lang w:val="en-CA"/>
        </w:rPr>
        <w:t xml:space="preserve">to collect </w:t>
      </w:r>
      <w:r w:rsidR="00321A5D">
        <w:rPr>
          <w:lang w:val="en-CA"/>
        </w:rPr>
        <w:t xml:space="preserve">a list of </w:t>
      </w:r>
      <w:r w:rsidRPr="00B55125">
        <w:rPr>
          <w:lang w:val="en-CA"/>
        </w:rPr>
        <w:t xml:space="preserve">difficulties experienced during TEES and how to address these difficulties. </w:t>
      </w:r>
      <w:r w:rsidR="00321A5D" w:rsidRPr="00321A5D">
        <w:rPr>
          <w:lang w:val="en-CA"/>
        </w:rPr>
        <w:t xml:space="preserve">The questionnaire asks surgeons to rate the degree of difficulty associated with specific tasks during TEES. </w:t>
      </w:r>
      <w:r w:rsidR="00086F3F">
        <w:rPr>
          <w:lang w:val="en-CA"/>
        </w:rPr>
        <w:t xml:space="preserve">The difficulties are: </w:t>
      </w:r>
      <w:r w:rsidR="00086F3F">
        <w:t>b</w:t>
      </w:r>
      <w:r w:rsidR="00086F3F">
        <w:t xml:space="preserve">leeding control to keep the operative field clean and maintain hemostasis, reaching inaccessible structures visualized by the endoscope, cutting and removing bone, keeping the endoscope lens clean to avoid removing it to clean the lens periodically, moving and positioning a graft into the intended position for </w:t>
      </w:r>
      <w:proofErr w:type="spellStart"/>
      <w:r w:rsidR="00086F3F">
        <w:t>tympanoplasty</w:t>
      </w:r>
      <w:proofErr w:type="spellEnd"/>
      <w:r w:rsidR="00086F3F">
        <w:t xml:space="preserve"> and dissection and removal of </w:t>
      </w:r>
      <w:proofErr w:type="spellStart"/>
      <w:r w:rsidR="00086F3F">
        <w:t>cholesteatoma</w:t>
      </w:r>
      <w:proofErr w:type="spellEnd"/>
      <w:r w:rsidR="00086F3F">
        <w:t xml:space="preserve">. </w:t>
      </w:r>
    </w:p>
    <w:p w14:paraId="464EE040" w14:textId="5D1AA35D" w:rsidR="00B55125" w:rsidRPr="007367B4" w:rsidRDefault="00B55125" w:rsidP="007367B4">
      <w:pPr>
        <w:ind w:firstLine="720"/>
        <w:rPr>
          <w:lang w:val="en-CA"/>
        </w:rPr>
      </w:pPr>
      <w:r w:rsidRPr="00AC1CBF">
        <w:t xml:space="preserve">The questionnaire uses an analog visual scale to rate the degree to which they experience a list of difficulties during TEES. An analog visual scale was chosen as it is a continuous rating scale and so respondents can pick any value between the boundary points and visually see where their answer lies in the scale </w:t>
      </w:r>
      <w:r w:rsidR="00626E73" w:rsidRPr="00AC1CBF">
        <w:fldChar w:fldCharType="begin" w:fldLock="1"/>
      </w:r>
      <w:r w:rsidR="00866A1C">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"[10]", "plainTextFormattedCitation" : "[10]", "previouslyFormattedCitation" : "[10]" }, "properties" : { "noteIndex" : 0 }, "schema" : "https://github.com/citation-style-language/schema/raw/master/csl-citation.json" }</w:instrText>
      </w:r>
      <w:r w:rsidR="00626E73" w:rsidRPr="00AC1CBF">
        <w:fldChar w:fldCharType="separate"/>
      </w:r>
      <w:r w:rsidR="00866A1C" w:rsidRPr="00866A1C">
        <w:rPr>
          <w:noProof/>
        </w:rPr>
        <w:t>[10]</w:t>
      </w:r>
      <w:r w:rsidR="00626E73" w:rsidRPr="00AC1CBF">
        <w:fldChar w:fldCharType="end"/>
      </w:r>
      <w:r w:rsidRPr="00AC1CBF">
        <w:t xml:space="preserve"> </w:t>
      </w:r>
      <w:r w:rsidR="00626E73" w:rsidRPr="00AC1CBF">
        <w:fldChar w:fldCharType="begin" w:fldLock="1"/>
      </w:r>
      <w:r w:rsidR="00866A1C">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"[11]", "plainTextFormattedCitation" : "[11]", "previouslyFormattedCitation" : "[11]" }, "properties" : { "noteIndex" : 0 }, "schema" : "https://github.com/citation-style-language/schema/raw/master/csl-citation.json" }</w:instrText>
      </w:r>
      <w:r w:rsidR="00626E73" w:rsidRPr="00AC1CBF">
        <w:fldChar w:fldCharType="separate"/>
      </w:r>
      <w:r w:rsidR="00866A1C" w:rsidRPr="00866A1C">
        <w:rPr>
          <w:noProof/>
        </w:rPr>
        <w:t>[11]</w:t>
      </w:r>
      <w:r w:rsidR="00626E73"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626E73">
        <w:fldChar w:fldCharType="begin" w:fldLock="1"/>
      </w:r>
      <w:r w:rsidR="00866A1C">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"[10]", "plainTextFormattedCitation" : "[10]", "previouslyFormattedCitation" : "[10]" }, "properties" : { "noteIndex" : 0 }, "schema" : "https://github.com/citation-style-language/schema/raw/master/csl-citation.json" }</w:instrText>
      </w:r>
      <w:r w:rsidR="00626E73">
        <w:fldChar w:fldCharType="separate"/>
      </w:r>
      <w:r w:rsidR="00866A1C" w:rsidRPr="00866A1C">
        <w:rPr>
          <w:noProof/>
        </w:rPr>
        <w:t>[10]</w:t>
      </w:r>
      <w:r w:rsidR="00626E73">
        <w:fldChar w:fldCharType="end"/>
      </w:r>
      <w:r w:rsidR="00D272CC">
        <w:t xml:space="preserve"> </w:t>
      </w:r>
      <w:r w:rsidR="00D272CC">
        <w:fldChar w:fldCharType="begin" w:fldLock="1"/>
      </w:r>
      <w:r w:rsidR="00D272CC">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 } ], "mendeley" : { "formattedCitation" : "[12]", "plainTextFormattedCitation" : "[12]" }, "properties" : { "noteIndex" : 0 }, "schema" : "https://github.com/citation-style-language/schema/raw/master/csl-citation.json" }</w:instrText>
      </w:r>
      <w:r w:rsidR="00D272CC">
        <w:fldChar w:fldCharType="separate"/>
      </w:r>
      <w:r w:rsidR="00D272CC" w:rsidRPr="00D272CC">
        <w:rPr>
          <w:noProof/>
        </w:rPr>
        <w:t>[12]</w:t>
      </w:r>
      <w:r w:rsidR="00D272CC">
        <w:fldChar w:fldCharType="end"/>
      </w:r>
      <w:r w:rsidRPr="00AC1CBF">
        <w:t xml:space="preserve">. </w:t>
      </w:r>
    </w:p>
    <w:p w14:paraId="56C10BB9" w14:textId="445DDD0B" w:rsidR="00752119" w:rsidRDefault="0014467C" w:rsidP="00752119">
      <w:r>
        <w:tab/>
        <w:t xml:space="preserve">The questionnaire was sent to </w:t>
      </w:r>
      <w:proofErr w:type="spellStart"/>
      <w:r>
        <w:t>otologists</w:t>
      </w:r>
      <w:proofErr w:type="spellEnd"/>
      <w:r>
        <w:t xml:space="preserve"> who participated in the 2</w:t>
      </w:r>
      <w:r w:rsidRPr="0014467C">
        <w:rPr>
          <w:vertAlign w:val="superscript"/>
        </w:rPr>
        <w:t>nd</w:t>
      </w:r>
      <w:r>
        <w:t xml:space="preserve"> World Congress of Endoscopic Ear Surgery </w:t>
      </w:r>
      <w:r w:rsidRPr="0014467C">
        <w:rPr>
          <w:highlight w:val="yellow"/>
        </w:rPr>
        <w:t>&lt;insert number of attendees&gt;,</w:t>
      </w:r>
      <w:r>
        <w:t xml:space="preserve"> this group of </w:t>
      </w:r>
      <w:proofErr w:type="spellStart"/>
      <w:r>
        <w:t>otologists</w:t>
      </w:r>
      <w:proofErr w:type="spellEnd"/>
      <w:r>
        <w:t xml:space="preserve"> have an interest in TEES as they attended this TEES conference. </w:t>
      </w:r>
      <w:r w:rsidR="00E96D87" w:rsidRPr="00E96D87">
        <w:rPr>
          <w:highlight w:val="yellow"/>
        </w:rPr>
        <w:t>&lt;insert more groups of people once they have the survey&gt;</w:t>
      </w:r>
      <w:r w:rsidR="00E96D87">
        <w:t xml:space="preserve"> The responses were completely anonymous, and collected using </w:t>
      </w:r>
      <w:proofErr w:type="spellStart"/>
      <w:r w:rsidR="00E96D87">
        <w:t>SickKids</w:t>
      </w:r>
      <w:proofErr w:type="spellEnd"/>
      <w:r w:rsidR="00E96D87">
        <w:t xml:space="preserve"> </w:t>
      </w:r>
      <w:proofErr w:type="spellStart"/>
      <w:r w:rsidR="00E96D87">
        <w:t>RedCap</w:t>
      </w:r>
      <w:proofErr w:type="spellEnd"/>
      <w:r w:rsidR="00E96D87">
        <w:t xml:space="preserve"> project management software, which hosted the survey and managed the </w:t>
      </w:r>
      <w:r w:rsidR="000F2E0C">
        <w:t xml:space="preserve">anonymous </w:t>
      </w:r>
      <w:r w:rsidR="00E96D87">
        <w:t xml:space="preserve">responses. </w:t>
      </w:r>
    </w:p>
    <w:p w14:paraId="33F4F453" w14:textId="77777777" w:rsidR="0014467C" w:rsidRDefault="0014467C" w:rsidP="00752119"/>
    <w:p w14:paraId="46EBA873" w14:textId="77777777" w:rsidR="00752119" w:rsidRDefault="00752119" w:rsidP="00752119">
      <w:pPr>
        <w:pStyle w:val="Heading3"/>
      </w:pPr>
      <w:r>
        <w:t>Statistical Analysis</w:t>
      </w:r>
      <w:r w:rsidR="00DB6365">
        <w:t xml:space="preserve"> </w:t>
      </w:r>
    </w:p>
    <w:p w14:paraId="59AA215D" w14:textId="77777777" w:rsidR="00DB6365" w:rsidRPr="00DB6365" w:rsidRDefault="00DB6365" w:rsidP="00DB6365">
      <w:r w:rsidRPr="00DB6365">
        <w:t>http://blog.minitab.com/blog/adventures-in-statistics-2/choosing-between-a-nonparametric-test-and-a-parametric-test</w:t>
      </w:r>
    </w:p>
    <w:p w14:paraId="7E29E5BD" w14:textId="77777777" w:rsidR="00B2654D" w:rsidRDefault="00B2654D" w:rsidP="00015BCD"/>
    <w:p w14:paraId="1F3CE3A5" w14:textId="53E9ACEC" w:rsidR="00015BCD" w:rsidRDefault="000F2E0C" w:rsidP="00015BCD">
      <w:r>
        <w:t xml:space="preserve">The </w:t>
      </w:r>
      <w:r w:rsidR="00D272CC">
        <w:t>continuous</w:t>
      </w:r>
      <w:r>
        <w:t xml:space="preserve"> data</w:t>
      </w:r>
      <w:r w:rsidR="00717583">
        <w:t xml:space="preserve"> was analyzed using </w:t>
      </w:r>
      <w:r>
        <w:t xml:space="preserve">ANOVA using JUMP software. </w:t>
      </w:r>
    </w:p>
    <w:p w14:paraId="07136D6A" w14:textId="77777777" w:rsidR="00F56777" w:rsidRDefault="00F56777" w:rsidP="00015BCD"/>
    <w:p w14:paraId="7DF5E457" w14:textId="77777777" w:rsidR="00015BCD" w:rsidRDefault="00015BCD" w:rsidP="00015BCD">
      <w:pPr>
        <w:pStyle w:val="Heading2"/>
      </w:pPr>
      <w:r>
        <w:t>Results:</w:t>
      </w:r>
    </w:p>
    <w:p w14:paraId="5D45CEAC" w14:textId="77777777" w:rsidR="00015BCD" w:rsidRDefault="00015BCD" w:rsidP="00015BCD">
      <w:pPr>
        <w:pStyle w:val="ListParagraph"/>
        <w:numPr>
          <w:ilvl w:val="0"/>
          <w:numId w:val="3"/>
        </w:numPr>
      </w:pPr>
      <w:r>
        <w:t>Study participants</w:t>
      </w:r>
    </w:p>
    <w:p w14:paraId="5A167A12" w14:textId="77777777" w:rsidR="00015BCD" w:rsidRDefault="00015BCD" w:rsidP="00015BCD">
      <w:pPr>
        <w:pStyle w:val="ListParagraph"/>
        <w:numPr>
          <w:ilvl w:val="0"/>
          <w:numId w:val="3"/>
        </w:numPr>
      </w:pPr>
      <w:r>
        <w:t>sub</w:t>
      </w:r>
      <w:r w:rsidR="0036795B">
        <w:t>h</w:t>
      </w:r>
      <w:r>
        <w:t>eadings that describe the main ideas we want to convey</w:t>
      </w:r>
    </w:p>
    <w:p w14:paraId="2B55D95C" w14:textId="77777777"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w:t>
      </w:r>
      <w:proofErr w:type="spellStart"/>
      <w:r>
        <w:t>otologists</w:t>
      </w:r>
      <w:proofErr w:type="spellEnd"/>
    </w:p>
    <w:p w14:paraId="17806994" w14:textId="77777777" w:rsidR="003411A3" w:rsidRDefault="003411A3" w:rsidP="003411A3">
      <w:pPr>
        <w:pStyle w:val="ListParagraph"/>
        <w:widowControl w:val="0"/>
        <w:numPr>
          <w:ilvl w:val="0"/>
          <w:numId w:val="3"/>
        </w:numPr>
        <w:autoSpaceDE w:val="0"/>
        <w:autoSpaceDN w:val="0"/>
        <w:adjustRightInd w:val="0"/>
        <w:spacing w:after="240"/>
      </w:pPr>
      <w:r>
        <w:lastRenderedPageBreak/>
        <w:t>16/number of attendees at IWGEES responded</w:t>
      </w:r>
    </w:p>
    <w:p w14:paraId="345F0D5C" w14:textId="77777777" w:rsidR="00015BCD" w:rsidRDefault="00015BCD" w:rsidP="00015BCD"/>
    <w:p w14:paraId="3D905DE9" w14:textId="77777777" w:rsidR="00350E52" w:rsidRDefault="00350E52" w:rsidP="00015BCD">
      <w:pPr>
        <w:pStyle w:val="Heading2"/>
      </w:pPr>
    </w:p>
    <w:p w14:paraId="666F852A" w14:textId="77777777" w:rsidR="00350E52" w:rsidRDefault="00350E52" w:rsidP="00015BCD">
      <w:pPr>
        <w:pStyle w:val="Heading2"/>
      </w:pPr>
      <w:r>
        <w:rPr>
          <w:noProof/>
        </w:rPr>
        <w:drawing>
          <wp:inline distT="0" distB="0" distL="0" distR="0" wp14:anchorId="1E1FB679" wp14:editId="559C4DDA">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5975AAAB" w14:textId="77777777" w:rsidR="000F119D" w:rsidRDefault="000F119D" w:rsidP="000F119D"/>
    <w:p w14:paraId="122151D8" w14:textId="4538B166" w:rsidR="000F119D" w:rsidRPr="000F119D" w:rsidRDefault="000F119D" w:rsidP="000F119D">
      <w:r>
        <w:t xml:space="preserve">The degree of need to facilitate each difficulty during TEES was over 50%, suggesting that each of these difficulties are experienced significantly by the respondents. Reaching structures visualized by the endoscope and dissection and removal of </w:t>
      </w:r>
      <w:proofErr w:type="spellStart"/>
      <w:r>
        <w:t>cholesteatoma</w:t>
      </w:r>
      <w:proofErr w:type="spellEnd"/>
      <w:r>
        <w:t xml:space="preserve"> resulted in the highest degree of need at 82%</w:t>
      </w:r>
      <w:r>
        <w:sym w:font="Symbol" w:char="F0B1"/>
      </w:r>
      <w:r>
        <w:t>5% and 78%</w:t>
      </w:r>
      <w:r>
        <w:sym w:font="Symbol" w:char="F0B1"/>
      </w:r>
      <w:r>
        <w:t xml:space="preserve">5% , respectively. </w:t>
      </w:r>
    </w:p>
    <w:p w14:paraId="5F548E13" w14:textId="77777777" w:rsidR="000E6B39" w:rsidRDefault="000E6B39" w:rsidP="000E6B39">
      <w:r>
        <w:rPr>
          <w:noProof/>
        </w:rPr>
        <w:lastRenderedPageBreak/>
        <w:drawing>
          <wp:inline distT="0" distB="0" distL="0" distR="0" wp14:anchorId="67E16511" wp14:editId="4CEF1E6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DB455F" w14:textId="77777777" w:rsidR="000E6B39" w:rsidRDefault="000E6B39" w:rsidP="000E6B39"/>
    <w:p w14:paraId="7C011883" w14:textId="77777777" w:rsidR="000E6B39" w:rsidRDefault="000E6B39" w:rsidP="000E6B39">
      <w:r>
        <w:rPr>
          <w:noProof/>
        </w:rPr>
        <w:drawing>
          <wp:inline distT="0" distB="0" distL="0" distR="0" wp14:anchorId="0C6F5953" wp14:editId="26C2863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1652F9" w14:textId="77777777" w:rsidR="00340C3C" w:rsidRDefault="00340C3C" w:rsidP="000E6B39"/>
    <w:p w14:paraId="7F7E624A" w14:textId="77777777" w:rsidR="00F56777" w:rsidRDefault="00F56777" w:rsidP="00F56777"/>
    <w:p w14:paraId="0F593DE6" w14:textId="264350C5" w:rsidR="00F56777" w:rsidRDefault="00F56777" w:rsidP="00F56777">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p>
    <w:p w14:paraId="2E8DB116" w14:textId="77777777" w:rsidR="00F56777" w:rsidRDefault="00F56777" w:rsidP="00F56777"/>
    <w:p w14:paraId="4683104D" w14:textId="04E5BF03" w:rsidR="00490FD1" w:rsidRPr="00490FD1" w:rsidRDefault="00015BCD" w:rsidP="00086F3F">
      <w:pPr>
        <w:pStyle w:val="Heading2"/>
      </w:pPr>
      <w:r>
        <w:t xml:space="preserve">Discussion: </w:t>
      </w:r>
    </w:p>
    <w:p w14:paraId="0E3970C1" w14:textId="1BE979A7" w:rsidR="000B67EC" w:rsidRDefault="008D0425" w:rsidP="00414708">
      <w:pPr>
        <w:pStyle w:val="Heading3"/>
        <w:rPr>
          <w:lang w:val="en-CA"/>
        </w:rPr>
      </w:pPr>
      <w:r>
        <w:rPr>
          <w:lang w:val="en-CA"/>
        </w:rPr>
        <w:t>Bleeding c</w:t>
      </w:r>
      <w:r w:rsidR="000B67EC">
        <w:rPr>
          <w:lang w:val="en-CA"/>
        </w:rPr>
        <w:t xml:space="preserve">ontrol </w:t>
      </w:r>
    </w:p>
    <w:p w14:paraId="4CA7592E" w14:textId="37528674" w:rsidR="000B67EC" w:rsidRPr="00632743" w:rsidRDefault="000B67EC" w:rsidP="00414708">
      <w:pPr>
        <w:ind w:firstLine="720"/>
      </w:pPr>
      <w:r>
        <w:t xml:space="preserve">Managing bleeding has been reported as a challenge during TEES (by 24% of Canadian </w:t>
      </w:r>
      <w:proofErr w:type="spellStart"/>
      <w:r>
        <w:t>Otologist</w:t>
      </w:r>
      <w:proofErr w:type="spellEnd"/>
      <w:r>
        <w:t xml:space="preserve"> </w:t>
      </w:r>
      <w:proofErr w:type="spellStart"/>
      <w:r>
        <w:t>repondents</w:t>
      </w:r>
      <w:proofErr w:type="spellEnd"/>
      <w:r>
        <w:t xml:space="preserve"> in Lea et al.’s survey)</w:t>
      </w:r>
      <w:r>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fldChar w:fldCharType="separate"/>
      </w:r>
      <w:r w:rsidR="00866A1C" w:rsidRPr="00866A1C">
        <w:rPr>
          <w:noProof/>
        </w:rPr>
        <w:t>[5]</w:t>
      </w:r>
      <w:r>
        <w:fldChar w:fldCharType="end"/>
      </w:r>
      <w:r>
        <w:t xml:space="preserve"> </w:t>
      </w:r>
      <w:r>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fldChar w:fldCharType="separate"/>
      </w:r>
      <w:r w:rsidR="00866A1C" w:rsidRPr="00866A1C">
        <w:rPr>
          <w:noProof/>
        </w:rPr>
        <w:t>[6]</w:t>
      </w:r>
      <w:r>
        <w:fldChar w:fldCharType="end"/>
      </w:r>
      <w:r>
        <w:t xml:space="preserve"> </w:t>
      </w:r>
      <w:r>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fldChar w:fldCharType="separate"/>
      </w:r>
      <w:r w:rsidRPr="00A440DB">
        <w:rPr>
          <w:noProof/>
        </w:rPr>
        <w:t>[3]</w:t>
      </w:r>
      <w:r>
        <w:fldChar w:fldCharType="end"/>
      </w:r>
      <w:r w:rsidR="00866A1C">
        <w:t xml:space="preserve"> </w:t>
      </w:r>
      <w:r w:rsidR="00866A1C">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866A1C">
        <w:fldChar w:fldCharType="separate"/>
      </w:r>
      <w:r w:rsidR="00866A1C" w:rsidRPr="00866A1C">
        <w:rPr>
          <w:noProof/>
        </w:rPr>
        <w:t>[4]</w:t>
      </w:r>
      <w:r w:rsidR="00866A1C">
        <w:fldChar w:fldCharType="end"/>
      </w:r>
      <w:r>
        <w:t xml:space="preserve">. Specialized instruments have been designed to incorporate a functional tip with a suction shaft, for example the Giuseppe </w:t>
      </w:r>
      <w:proofErr w:type="spellStart"/>
      <w:r>
        <w:t>Panetti</w:t>
      </w:r>
      <w:proofErr w:type="spellEnd"/>
      <w:r>
        <w:t xml:space="preserve"> round cutting knife with suction shaft which allows dissection and retraction of the </w:t>
      </w:r>
      <w:proofErr w:type="spellStart"/>
      <w:r>
        <w:t>tympanomeatal</w:t>
      </w:r>
      <w:proofErr w:type="spellEnd"/>
      <w:r>
        <w:t xml:space="preserve"> flap while suction-enabled so the surgeon does not need to switch instruments </w:t>
      </w:r>
      <w:r>
        <w:lastRenderedPageBreak/>
        <w:t xml:space="preserve">for suction </w:t>
      </w:r>
      <w:r>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fldChar w:fldCharType="separate"/>
      </w:r>
      <w:r w:rsidRPr="00A440DB">
        <w:rPr>
          <w:noProof/>
        </w:rPr>
        <w:t>[3]</w:t>
      </w:r>
      <w:r>
        <w:fldChar w:fldCharType="end"/>
      </w:r>
      <w:r>
        <w:t xml:space="preserve">. Specialized instruments are being developed to mitigate the problem of bleeding control. </w:t>
      </w:r>
    </w:p>
    <w:p w14:paraId="7872F195" w14:textId="77777777" w:rsidR="00414708" w:rsidRDefault="00414708" w:rsidP="00414708">
      <w:pPr>
        <w:pStyle w:val="Heading3"/>
        <w:rPr>
          <w:lang w:val="en-CA"/>
        </w:rPr>
      </w:pPr>
    </w:p>
    <w:p w14:paraId="4B1514F9" w14:textId="6F09D449" w:rsidR="000B67EC" w:rsidRDefault="00414708" w:rsidP="00414708">
      <w:pPr>
        <w:pStyle w:val="Heading3"/>
        <w:rPr>
          <w:lang w:val="en-CA"/>
        </w:rPr>
      </w:pPr>
      <w:r>
        <w:rPr>
          <w:lang w:val="en-CA"/>
        </w:rPr>
        <w:t>R</w:t>
      </w:r>
      <w:r w:rsidR="000B67EC">
        <w:rPr>
          <w:lang w:val="en-CA"/>
        </w:rPr>
        <w:t xml:space="preserve">eaching structures visualized by the endoscope and dissection and removal of </w:t>
      </w:r>
      <w:proofErr w:type="spellStart"/>
      <w:r w:rsidR="000B67EC">
        <w:rPr>
          <w:lang w:val="en-CA"/>
        </w:rPr>
        <w:t>cholesteatoma</w:t>
      </w:r>
      <w:proofErr w:type="spellEnd"/>
    </w:p>
    <w:p w14:paraId="02D27771" w14:textId="49E34189"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fldChar w:fldCharType="separate"/>
      </w:r>
      <w:r w:rsidRPr="00A440DB">
        <w:rPr>
          <w:noProof/>
        </w:rPr>
        <w:t>[3]</w:t>
      </w:r>
      <w:r>
        <w:fldChar w:fldCharType="end"/>
      </w:r>
      <w:r>
        <w:t xml:space="preserve">. Specialized instruments that have a curved tip in order to reach structures visualized by the endoscope are also being developed, particularly instruments to reach the sinus tympani </w:t>
      </w:r>
      <w:r>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fldChar w:fldCharType="separate"/>
      </w:r>
      <w:r w:rsidRPr="00A440DB">
        <w:rPr>
          <w:noProof/>
        </w:rPr>
        <w:t>[3]</w:t>
      </w:r>
      <w:r>
        <w:fldChar w:fldCharType="end"/>
      </w:r>
      <w:r>
        <w:t xml:space="preserve">. As well, residual </w:t>
      </w:r>
      <w:proofErr w:type="spellStart"/>
      <w:r>
        <w:t>cholesteatoma</w:t>
      </w:r>
      <w:proofErr w:type="spellEnd"/>
      <w:r>
        <w:t xml:space="preserve"> occurs if </w:t>
      </w:r>
      <w:proofErr w:type="spellStart"/>
      <w:r>
        <w:t>cholesteatoma</w:t>
      </w:r>
      <w:proofErr w:type="spellEnd"/>
      <w:r>
        <w:t xml:space="preserve"> is found in inaccessible areas </w:t>
      </w:r>
      <w:r>
        <w:fldChar w:fldCharType="begin" w:fldLock="1"/>
      </w:r>
      <w:r w:rsidR="00D272CC">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"[13]", "plainTextFormattedCitation" : "[13]", "previouslyFormattedCitation" : "[12]" }, "properties" : { "noteIndex" : 0 }, "schema" : "https://github.com/citation-style-language/schema/raw/master/csl-citation.json" }</w:instrText>
      </w:r>
      <w:r>
        <w:fldChar w:fldCharType="separate"/>
      </w:r>
      <w:r w:rsidR="00D272CC" w:rsidRPr="00D272CC">
        <w:rPr>
          <w:noProof/>
        </w:rPr>
        <w:t>[13]</w:t>
      </w:r>
      <w:r>
        <w:fldChar w:fldCharType="end"/>
      </w:r>
      <w:r>
        <w:t xml:space="preserve"> </w:t>
      </w:r>
      <w:r>
        <w:fldChar w:fldCharType="begin" w:fldLock="1"/>
      </w:r>
      <w:r w:rsidR="00D272CC">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"[14]", "plainTextFormattedCitation" : "[14]", "previouslyFormattedCitation" : "[13]" }, "properties" : { "noteIndex" : 0 }, "schema" : "https://github.com/citation-style-language/schema/raw/master/csl-citation.json" }</w:instrText>
      </w:r>
      <w:r>
        <w:fldChar w:fldCharType="separate"/>
      </w:r>
      <w:r w:rsidR="00D272CC" w:rsidRPr="00D272CC">
        <w:rPr>
          <w:noProof/>
        </w:rPr>
        <w:t>[14]</w:t>
      </w:r>
      <w:r>
        <w:fldChar w:fldCharType="end"/>
      </w:r>
      <w:r>
        <w:t xml:space="preserve">.  </w:t>
      </w:r>
      <w:r w:rsidR="000F119D">
        <w:t xml:space="preserve">Reaching structures visualized by the endoscope and dissection and removal of </w:t>
      </w:r>
      <w:proofErr w:type="spellStart"/>
      <w:r w:rsidR="000F119D">
        <w:t>cholesteatoma</w:t>
      </w:r>
      <w:proofErr w:type="spellEnd"/>
      <w:r w:rsidR="000F119D">
        <w:t xml:space="preserve"> resulted in th</w:t>
      </w:r>
      <w:r w:rsidR="000F119D">
        <w:t>e highest degree of need</w:t>
      </w:r>
      <w:r w:rsidR="000F119D">
        <w:t>.</w:t>
      </w:r>
      <w:r w:rsidR="000F119D">
        <w:t xml:space="preserve"> These two difficulties are related as dissecting and removal of </w:t>
      </w:r>
      <w:proofErr w:type="spellStart"/>
      <w:r w:rsidR="000F119D">
        <w:t>cholesteatoma</w:t>
      </w:r>
      <w:proofErr w:type="spellEnd"/>
      <w:r w:rsidR="000F119D">
        <w:t xml:space="preserve"> requires the surgeon’s tools to reach the </w:t>
      </w:r>
      <w:proofErr w:type="spellStart"/>
      <w:r w:rsidR="000F119D">
        <w:t>cholesteatoma</w:t>
      </w:r>
      <w:proofErr w:type="spellEnd"/>
      <w:r w:rsidR="000F119D">
        <w:t xml:space="preserve">, which is often located in hard to access areas visualized by the endoscope. </w:t>
      </w:r>
    </w:p>
    <w:p w14:paraId="6721EE20" w14:textId="77777777" w:rsidR="00414708" w:rsidRDefault="00414708" w:rsidP="000B67EC">
      <w:pPr>
        <w:pStyle w:val="Heading2"/>
        <w:rPr>
          <w:lang w:val="en-CA"/>
        </w:rPr>
      </w:pPr>
    </w:p>
    <w:p w14:paraId="5F3CDB80" w14:textId="756FA680" w:rsidR="000B67EC" w:rsidRDefault="008D0425" w:rsidP="00414708">
      <w:pPr>
        <w:pStyle w:val="Heading3"/>
        <w:rPr>
          <w:lang w:val="en-CA"/>
        </w:rPr>
      </w:pPr>
      <w:r>
        <w:rPr>
          <w:lang w:val="en-CA"/>
        </w:rPr>
        <w:t>C</w:t>
      </w:r>
      <w:r w:rsidR="000B67EC">
        <w:rPr>
          <w:lang w:val="en-CA"/>
        </w:rPr>
        <w:t>utting and removing bone</w:t>
      </w:r>
    </w:p>
    <w:p w14:paraId="3CBDB936" w14:textId="77777777" w:rsidR="000B67EC" w:rsidRPr="00344911" w:rsidRDefault="000B67EC" w:rsidP="008D0425">
      <w:pPr>
        <w:ind w:firstLine="720"/>
      </w:pPr>
      <w:r w:rsidRPr="000B67EC">
        <w:rPr>
          <w:highlight w:val="yellow"/>
        </w:rPr>
        <w:t>need a source for this</w:t>
      </w:r>
    </w:p>
    <w:p w14:paraId="39BB37E1" w14:textId="77777777" w:rsidR="008D0425" w:rsidRDefault="008D0425" w:rsidP="000B67EC">
      <w:pPr>
        <w:pStyle w:val="Heading2"/>
        <w:rPr>
          <w:lang w:val="en-CA"/>
        </w:rPr>
      </w:pPr>
    </w:p>
    <w:p w14:paraId="557712D3" w14:textId="23E20F44" w:rsidR="000B67EC" w:rsidRDefault="008D0425" w:rsidP="008D0425">
      <w:pPr>
        <w:pStyle w:val="Heading3"/>
        <w:rPr>
          <w:lang w:val="en-CA"/>
        </w:rPr>
      </w:pPr>
      <w:r>
        <w:rPr>
          <w:lang w:val="en-CA"/>
        </w:rPr>
        <w:t>K</w:t>
      </w:r>
      <w:r w:rsidR="000B67EC">
        <w:rPr>
          <w:lang w:val="en-CA"/>
        </w:rPr>
        <w:t xml:space="preserve">eeping the endoscope lens clean </w:t>
      </w:r>
    </w:p>
    <w:p w14:paraId="541A0A0F" w14:textId="77777777"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fldChar w:fldCharType="separate"/>
      </w:r>
      <w:r w:rsidRPr="00A440DB">
        <w:rPr>
          <w:noProof/>
        </w:rPr>
        <w:t>[3]</w:t>
      </w:r>
      <w:r>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14:paraId="32707227" w14:textId="77777777" w:rsidR="008D0425" w:rsidRDefault="008D0425" w:rsidP="000B67EC">
      <w:pPr>
        <w:pStyle w:val="Heading2"/>
        <w:rPr>
          <w:lang w:val="en-CA"/>
        </w:rPr>
      </w:pPr>
    </w:p>
    <w:p w14:paraId="0600C063" w14:textId="64BCDEA1"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65E14EC2" w14:textId="16587EED" w:rsidR="000B67EC" w:rsidRPr="00041A9F" w:rsidRDefault="000B67EC" w:rsidP="008D0425">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fldChar w:fldCharType="begin" w:fldLock="1"/>
      </w:r>
      <w:r w:rsidR="00D272CC">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"[15]", "plainTextFormattedCitation" : "[15]", "previouslyFormattedCitation" : "[14]" }, "properties" : { "noteIndex" : 0 }, "schema" : "https://github.com/citation-style-language/schema/raw/master/csl-citation.json" }</w:instrText>
      </w:r>
      <w:r>
        <w:fldChar w:fldCharType="separate"/>
      </w:r>
      <w:r w:rsidR="00D272CC" w:rsidRPr="00D272CC">
        <w:rPr>
          <w:noProof/>
        </w:rPr>
        <w:t>[15]</w:t>
      </w:r>
      <w:r>
        <w:fldChar w:fldCharType="end"/>
      </w:r>
      <w:r>
        <w:t xml:space="preserve">. During TEES </w:t>
      </w:r>
      <w:proofErr w:type="spellStart"/>
      <w:r>
        <w:t>tympanoplasty</w:t>
      </w:r>
      <w:proofErr w:type="spellEnd"/>
      <w:r>
        <w:t xml:space="preserve"> the graft must be inserted into the ear canal and positioned single handedly in the desired orientation, e.g. underlay technique requires the graft to be supported under the annulus anteriorly and over the neck of the malleus for </w:t>
      </w:r>
      <w:proofErr w:type="spellStart"/>
      <w:r>
        <w:t>anterosuperior</w:t>
      </w:r>
      <w:proofErr w:type="spellEnd"/>
      <w:r>
        <w:t xml:space="preserve"> support </w:t>
      </w:r>
      <w:r>
        <w:fldChar w:fldCharType="begin" w:fldLock="1"/>
      </w:r>
      <w:r w:rsidR="00D272CC">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"[15]", "plainTextFormattedCitation" : "[15]", "previouslyFormattedCitation" : "[14]" }, "properties" : { "noteIndex" : 0 }, "schema" : "https://github.com/citation-style-language/schema/raw/master/csl-citation.json" }</w:instrText>
      </w:r>
      <w:r>
        <w:fldChar w:fldCharType="separate"/>
      </w:r>
      <w:r w:rsidR="00D272CC" w:rsidRPr="00D272CC">
        <w:rPr>
          <w:noProof/>
        </w:rPr>
        <w:t>[15]</w:t>
      </w:r>
      <w:r>
        <w:fldChar w:fldCharType="end"/>
      </w:r>
      <w:r>
        <w:t xml:space="preserve">. Performing this technique single handedly can be challenging and so perhaps a tool that facilitates graft manipulation would be helpful for TEES surgeons. </w:t>
      </w:r>
    </w:p>
    <w:p w14:paraId="2F9E6174" w14:textId="77777777" w:rsidR="00015BCD" w:rsidRDefault="00015BCD" w:rsidP="00015BCD"/>
    <w:p w14:paraId="6A0D6F03" w14:textId="77777777" w:rsidR="00015BCD" w:rsidRPr="00015BCD" w:rsidRDefault="00015BCD" w:rsidP="00015BCD">
      <w:pPr>
        <w:pStyle w:val="Heading2"/>
      </w:pPr>
      <w:r>
        <w:t xml:space="preserve">Conclusion: </w:t>
      </w:r>
    </w:p>
    <w:p w14:paraId="2068B80F" w14:textId="77777777" w:rsidR="00015BCD" w:rsidRDefault="00A40CE7" w:rsidP="00A40CE7">
      <w:pPr>
        <w:pStyle w:val="ListParagraph"/>
        <w:numPr>
          <w:ilvl w:val="0"/>
          <w:numId w:val="6"/>
        </w:numPr>
      </w:pPr>
      <w:r>
        <w:t>key findings</w:t>
      </w:r>
    </w:p>
    <w:p w14:paraId="6C69D57D" w14:textId="77777777" w:rsidR="00A40CE7" w:rsidRDefault="00A40CE7" w:rsidP="00A40CE7">
      <w:pPr>
        <w:pStyle w:val="ListParagraph"/>
        <w:numPr>
          <w:ilvl w:val="0"/>
          <w:numId w:val="6"/>
        </w:numPr>
      </w:pPr>
      <w:r>
        <w:t>review main outcome measures</w:t>
      </w:r>
    </w:p>
    <w:p w14:paraId="33300589" w14:textId="77777777" w:rsidR="00A40CE7" w:rsidRDefault="00A40CE7" w:rsidP="00A40CE7">
      <w:pPr>
        <w:pStyle w:val="ListParagraph"/>
        <w:numPr>
          <w:ilvl w:val="0"/>
          <w:numId w:val="6"/>
        </w:numPr>
      </w:pPr>
      <w:r>
        <w:t xml:space="preserve">compare key </w:t>
      </w:r>
      <w:r w:rsidR="00783D5A">
        <w:t>findings with other literature</w:t>
      </w:r>
    </w:p>
    <w:p w14:paraId="54512C9D" w14:textId="77777777" w:rsidR="00783D5A" w:rsidRDefault="00783D5A" w:rsidP="00A40CE7">
      <w:pPr>
        <w:pStyle w:val="ListParagraph"/>
        <w:numPr>
          <w:ilvl w:val="0"/>
          <w:numId w:val="6"/>
        </w:numPr>
      </w:pPr>
      <w:r>
        <w:t>limitations of study</w:t>
      </w:r>
    </w:p>
    <w:p w14:paraId="492966B1" w14:textId="77777777" w:rsidR="00132782" w:rsidRDefault="00F83A69" w:rsidP="00132782">
      <w:pPr>
        <w:pStyle w:val="ListParagraph"/>
        <w:numPr>
          <w:ilvl w:val="1"/>
          <w:numId w:val="6"/>
        </w:numPr>
      </w:pPr>
      <w:r>
        <w:t>number of respondents</w:t>
      </w:r>
    </w:p>
    <w:p w14:paraId="54555E1B" w14:textId="77777777" w:rsidR="00A40CE7" w:rsidRDefault="00A40CE7">
      <w:r>
        <w:br w:type="page"/>
      </w:r>
    </w:p>
    <w:p w14:paraId="6A08086C" w14:textId="77777777" w:rsidR="00A40CE7" w:rsidRDefault="00A40CE7" w:rsidP="00015BCD"/>
    <w:p w14:paraId="51381689" w14:textId="77777777" w:rsidR="00743726" w:rsidRDefault="00743726" w:rsidP="00015BCD"/>
    <w:p w14:paraId="6FC576E9" w14:textId="1876D0BF"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626E73">
        <w:fldChar w:fldCharType="begin" w:fldLock="1"/>
      </w:r>
      <w:r w:rsidR="00D272CC">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"[16]", "plainTextFormattedCitation" : "[16]", "previouslyFormattedCitation" : "[15]" }, "properties" : { "noteIndex" : 0 }, "schema" : "https://github.com/citation-style-language/schema/raw/master/csl-citation.json" }</w:instrText>
      </w:r>
      <w:r w:rsidR="00626E73">
        <w:fldChar w:fldCharType="separate"/>
      </w:r>
      <w:r w:rsidR="00D272CC" w:rsidRPr="00D272CC">
        <w:rPr>
          <w:noProof/>
        </w:rPr>
        <w:t>[16]</w:t>
      </w:r>
      <w:r w:rsidR="00626E73">
        <w:fldChar w:fldCharType="end"/>
      </w:r>
    </w:p>
    <w:p w14:paraId="056FAD21" w14:textId="77777777" w:rsidR="00B33A05" w:rsidRDefault="00B33A05" w:rsidP="00743726">
      <w:pPr>
        <w:widowControl w:val="0"/>
        <w:autoSpaceDE w:val="0"/>
        <w:autoSpaceDN w:val="0"/>
        <w:adjustRightInd w:val="0"/>
        <w:spacing w:after="240"/>
      </w:pPr>
      <w:r>
        <w:t xml:space="preserve">Methods: </w:t>
      </w:r>
    </w:p>
    <w:p w14:paraId="28516E6E"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57064894"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271B2EB5"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58DBA088"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7CAA65E2"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30137F32"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770370CF" w14:textId="77777777" w:rsidR="00B33A05" w:rsidRDefault="00BE7A8C" w:rsidP="006E6BEC">
      <w:pPr>
        <w:widowControl w:val="0"/>
        <w:autoSpaceDE w:val="0"/>
        <w:autoSpaceDN w:val="0"/>
        <w:adjustRightInd w:val="0"/>
        <w:spacing w:after="240"/>
      </w:pPr>
      <w:r>
        <w:t>Results:</w:t>
      </w:r>
    </w:p>
    <w:p w14:paraId="5A0BB89F"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0EB69CAF"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0EA58ECA"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00638B1E" w14:textId="77777777"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05DCA610"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7CDB7513"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0A274A22"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2053C129"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48260E52"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7700441D" w14:textId="77777777" w:rsidR="006E6BEC" w:rsidRDefault="006E6BEC" w:rsidP="006E6BEC">
      <w:pPr>
        <w:widowControl w:val="0"/>
        <w:autoSpaceDE w:val="0"/>
        <w:autoSpaceDN w:val="0"/>
        <w:adjustRightInd w:val="0"/>
        <w:spacing w:after="240"/>
      </w:pPr>
      <w:r>
        <w:t xml:space="preserve">Discussion: </w:t>
      </w:r>
    </w:p>
    <w:p w14:paraId="6042150E" w14:textId="77777777" w:rsidR="006E6BEC" w:rsidRDefault="006E6BEC" w:rsidP="006E6BEC">
      <w:pPr>
        <w:pStyle w:val="ListParagraph"/>
        <w:widowControl w:val="0"/>
        <w:numPr>
          <w:ilvl w:val="0"/>
          <w:numId w:val="5"/>
        </w:numPr>
        <w:autoSpaceDE w:val="0"/>
        <w:autoSpaceDN w:val="0"/>
        <w:adjustRightInd w:val="0"/>
        <w:spacing w:after="240"/>
      </w:pPr>
      <w:r>
        <w:t>Why is endoscopy good (briefly)</w:t>
      </w:r>
    </w:p>
    <w:p w14:paraId="622E9220" w14:textId="77777777"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14:paraId="2FA8BFE0" w14:textId="77777777" w:rsidR="006E6BEC" w:rsidRDefault="006E6BEC" w:rsidP="006E6BEC">
      <w:pPr>
        <w:pStyle w:val="ListParagraph"/>
        <w:widowControl w:val="0"/>
        <w:numPr>
          <w:ilvl w:val="0"/>
          <w:numId w:val="5"/>
        </w:numPr>
        <w:autoSpaceDE w:val="0"/>
        <w:autoSpaceDN w:val="0"/>
        <w:adjustRightInd w:val="0"/>
        <w:spacing w:after="240"/>
      </w:pPr>
      <w:r>
        <w:t xml:space="preserve">Technical challenges of </w:t>
      </w:r>
      <w:proofErr w:type="spellStart"/>
      <w:r>
        <w:t>neuroendoscopy</w:t>
      </w:r>
      <w:proofErr w:type="spellEnd"/>
      <w:r>
        <w:t xml:space="preserve"> themes are mentioned in one sentence</w:t>
      </w:r>
    </w:p>
    <w:p w14:paraId="77D5BD94" w14:textId="77777777"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14:paraId="5DD6C25C" w14:textId="77777777" w:rsidR="00501CA9" w:rsidRDefault="00501CA9" w:rsidP="00501CA9">
      <w:pPr>
        <w:widowControl w:val="0"/>
        <w:autoSpaceDE w:val="0"/>
        <w:autoSpaceDN w:val="0"/>
        <w:adjustRightInd w:val="0"/>
        <w:spacing w:after="240"/>
      </w:pPr>
      <w:r>
        <w:t xml:space="preserve">Limitations of the study: </w:t>
      </w:r>
    </w:p>
    <w:p w14:paraId="12EB3D55" w14:textId="77777777"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14:paraId="659CADA9" w14:textId="77777777"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w:t>
      </w:r>
      <w:proofErr w:type="spellStart"/>
      <w:r>
        <w:t>neuroendoscopy</w:t>
      </w:r>
      <w:proofErr w:type="spellEnd"/>
      <w:r>
        <w:t xml:space="preserve">, as seen by the high number of </w:t>
      </w:r>
      <w:proofErr w:type="spellStart"/>
      <w:r>
        <w:t>peadiatric</w:t>
      </w:r>
      <w:proofErr w:type="spellEnd"/>
      <w:r>
        <w:t xml:space="preserve"> and skull base neurosurgeons responding</w:t>
      </w:r>
    </w:p>
    <w:p w14:paraId="46BF06AF" w14:textId="77777777" w:rsidR="001E2875" w:rsidRDefault="001E2875" w:rsidP="00501CA9">
      <w:pPr>
        <w:widowControl w:val="0"/>
        <w:autoSpaceDE w:val="0"/>
        <w:autoSpaceDN w:val="0"/>
        <w:adjustRightInd w:val="0"/>
        <w:spacing w:after="240"/>
      </w:pPr>
    </w:p>
    <w:p w14:paraId="29703CB2" w14:textId="77777777" w:rsidR="001E2875" w:rsidRDefault="001E2875" w:rsidP="00501CA9">
      <w:pPr>
        <w:widowControl w:val="0"/>
        <w:autoSpaceDE w:val="0"/>
        <w:autoSpaceDN w:val="0"/>
        <w:adjustRightInd w:val="0"/>
        <w:spacing w:after="240"/>
      </w:pPr>
    </w:p>
    <w:p w14:paraId="51D53954" w14:textId="77777777" w:rsidR="001E2875" w:rsidRDefault="001E2875" w:rsidP="001E2875">
      <w:pPr>
        <w:widowControl w:val="0"/>
        <w:autoSpaceDE w:val="0"/>
        <w:autoSpaceDN w:val="0"/>
        <w:adjustRightInd w:val="0"/>
        <w:spacing w:after="240"/>
      </w:pPr>
      <w:r>
        <w:t>“</w:t>
      </w:r>
      <w:r w:rsidRPr="001E2875">
        <w:t xml:space="preserve">Purely Endoscopic Removal of </w:t>
      </w:r>
      <w:proofErr w:type="spellStart"/>
      <w:r w:rsidRPr="001E2875">
        <w:t>Intraventricular</w:t>
      </w:r>
      <w:proofErr w:type="spellEnd"/>
      <w:r w:rsidRPr="001E2875">
        <w:t xml:space="preserve"> Brain Tumors:</w:t>
      </w:r>
      <w:r>
        <w:t xml:space="preserve"> A Consensus Opinion and Update”</w:t>
      </w:r>
    </w:p>
    <w:p w14:paraId="7C051BFC" w14:textId="77777777"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14:paraId="6B0F95E5" w14:textId="77777777" w:rsidR="00440BE7" w:rsidRDefault="00C507DE" w:rsidP="00C507DE">
      <w:pPr>
        <w:widowControl w:val="0"/>
        <w:autoSpaceDE w:val="0"/>
        <w:autoSpaceDN w:val="0"/>
        <w:adjustRightInd w:val="0"/>
        <w:spacing w:after="240"/>
      </w:pPr>
      <w:r>
        <w:t xml:space="preserve">Introduction: </w:t>
      </w:r>
    </w:p>
    <w:p w14:paraId="4FF65C10" w14:textId="77777777"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14:paraId="3936C4FA" w14:textId="77777777"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14:paraId="052F8BA2" w14:textId="77777777" w:rsidR="00CB3C93" w:rsidRDefault="00CB3C93" w:rsidP="00CB3C93">
      <w:pPr>
        <w:widowControl w:val="0"/>
        <w:autoSpaceDE w:val="0"/>
        <w:autoSpaceDN w:val="0"/>
        <w:adjustRightInd w:val="0"/>
        <w:spacing w:after="240"/>
      </w:pPr>
      <w:r>
        <w:t xml:space="preserve">Methods: </w:t>
      </w:r>
    </w:p>
    <w:p w14:paraId="0C0C6D0B" w14:textId="77777777"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14:paraId="53BFF265"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14:paraId="05C2FDC3"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was the questionnaire designed to do? Survey ear surgeons to figure out what difficulties they experience during TEES and would want new tools for</w:t>
      </w:r>
    </w:p>
    <w:p w14:paraId="248DD8FD" w14:textId="77777777"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14:paraId="70CA2FC2" w14:textId="77777777" w:rsidR="00CB3C93" w:rsidRDefault="00CB3C93" w:rsidP="00CB3C93">
      <w:pPr>
        <w:pStyle w:val="ListParagraph"/>
        <w:widowControl w:val="0"/>
        <w:numPr>
          <w:ilvl w:val="1"/>
          <w:numId w:val="8"/>
        </w:numPr>
        <w:autoSpaceDE w:val="0"/>
        <w:autoSpaceDN w:val="0"/>
        <w:adjustRightInd w:val="0"/>
        <w:spacing w:after="240"/>
      </w:pPr>
      <w:r>
        <w:t>how many responded?</w:t>
      </w:r>
    </w:p>
    <w:p w14:paraId="17971B1E" w14:textId="77777777"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14:paraId="1AF80845" w14:textId="77777777"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14:paraId="386205A6" w14:textId="77777777" w:rsidR="00CB3C93" w:rsidRDefault="00CB3C93" w:rsidP="00CB3C93">
      <w:pPr>
        <w:pStyle w:val="ListParagraph"/>
        <w:widowControl w:val="0"/>
        <w:numPr>
          <w:ilvl w:val="0"/>
          <w:numId w:val="8"/>
        </w:numPr>
        <w:autoSpaceDE w:val="0"/>
        <w:autoSpaceDN w:val="0"/>
        <w:adjustRightInd w:val="0"/>
        <w:spacing w:after="240"/>
      </w:pPr>
      <w:r>
        <w:t>Explain the different difficulties</w:t>
      </w:r>
    </w:p>
    <w:p w14:paraId="237F8F31" w14:textId="77777777" w:rsidR="00CB3C93" w:rsidRDefault="00A91EE2" w:rsidP="00A91EE2">
      <w:pPr>
        <w:widowControl w:val="0"/>
        <w:autoSpaceDE w:val="0"/>
        <w:autoSpaceDN w:val="0"/>
        <w:adjustRightInd w:val="0"/>
        <w:spacing w:after="240"/>
      </w:pPr>
      <w:r>
        <w:t xml:space="preserve">Results: </w:t>
      </w:r>
    </w:p>
    <w:p w14:paraId="6FA51521" w14:textId="77777777"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14:paraId="2B287406" w14:textId="77777777"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14:paraId="49F7C659" w14:textId="3C5BBC0D" w:rsidR="00DC50B3" w:rsidRDefault="00626E73" w:rsidP="00501CA9">
      <w:pPr>
        <w:widowControl w:val="0"/>
        <w:autoSpaceDE w:val="0"/>
        <w:autoSpaceDN w:val="0"/>
        <w:adjustRightInd w:val="0"/>
        <w:spacing w:after="240"/>
      </w:pPr>
      <w:r>
        <w:fldChar w:fldCharType="begin" w:fldLock="1"/>
      </w:r>
      <w:r w:rsidR="00D272CC">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"[17]", "plainTextFormattedCitation" : "[17]", "previouslyFormattedCitation" : "[16]" }, "properties" : { "noteIndex" : 0 }, "schema" : "https://github.com/citation-style-language/schema/raw/master/csl-citation.json" }</w:instrText>
      </w:r>
      <w:r>
        <w:fldChar w:fldCharType="separate"/>
      </w:r>
      <w:r w:rsidR="00D272CC" w:rsidRPr="00D272CC">
        <w:rPr>
          <w:noProof/>
        </w:rPr>
        <w:t>[17]</w:t>
      </w:r>
      <w:r>
        <w:fldChar w:fldCharType="end"/>
      </w:r>
    </w:p>
    <w:p w14:paraId="418118B4" w14:textId="77777777" w:rsidR="00BE7A8C" w:rsidRDefault="00BE7A8C">
      <w:r>
        <w:br w:type="page"/>
      </w:r>
    </w:p>
    <w:p w14:paraId="487606BE" w14:textId="149884E9" w:rsidR="00D272CC" w:rsidRPr="00D272CC" w:rsidRDefault="00BE7A8C">
      <w:pPr>
        <w:widowControl w:val="0"/>
        <w:autoSpaceDE w:val="0"/>
        <w:autoSpaceDN w:val="0"/>
        <w:adjustRightInd w:val="0"/>
        <w:spacing w:after="140" w:line="288" w:lineRule="auto"/>
        <w:rPr>
          <w:rFonts w:ascii="Calibri" w:eastAsia="Times New Roman" w:hAnsi="Calibri" w:cs="Times New Roman"/>
          <w:noProof/>
        </w:rPr>
      </w:pPr>
      <w:r>
        <w:lastRenderedPageBreak/>
        <w:t>Bibliography:</w:t>
      </w:r>
      <w:r w:rsidR="00626E73">
        <w:fldChar w:fldCharType="begin" w:fldLock="1"/>
      </w:r>
      <w:r w:rsidR="00DC50B3">
        <w:instrText xml:space="preserve">ADDIN Mendeley Bibliography CSL_BIBLIOGRAPHY </w:instrText>
      </w:r>
      <w:r w:rsidR="00626E73">
        <w:fldChar w:fldCharType="separate"/>
      </w:r>
    </w:p>
    <w:p w14:paraId="72ED728C"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[1]</w:t>
      </w:r>
      <w:r w:rsidRPr="00D272CC">
        <w:rPr>
          <w:rFonts w:ascii="Calibri" w:eastAsia="Times New Roman" w:hAnsi="Calibri" w:cs="Times New Roman"/>
          <w:noProof/>
        </w:rPr>
        <w:tab/>
        <w:t xml:space="preserve">M. S. Cohen, L. D. Landegger, E. D. Kozin, and D. J. Lee, “Pediatric endoscopic ear surgery in clinical practice: Lessons learned and early outcomes,” </w:t>
      </w:r>
      <w:r w:rsidRPr="00D272CC">
        <w:rPr>
          <w:rFonts w:ascii="Calibri" w:eastAsia="Times New Roman" w:hAnsi="Calibri" w:cs="Times New Roman"/>
          <w:i/>
          <w:iCs/>
          <w:noProof/>
        </w:rPr>
        <w:t>Laryngoscope</w:t>
      </w:r>
      <w:r w:rsidRPr="00D272CC">
        <w:rPr>
          <w:rFonts w:ascii="Calibri" w:eastAsia="Times New Roman" w:hAnsi="Calibri" w:cs="Times New Roman"/>
          <w:noProof/>
        </w:rPr>
        <w:t>, p. n/a–n/a, 2015.</w:t>
      </w:r>
    </w:p>
    <w:p w14:paraId="1A5068A9"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19CBE25B"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[2]</w:t>
      </w:r>
      <w:r w:rsidRPr="00D272CC">
        <w:rPr>
          <w:rFonts w:ascii="Calibri" w:eastAsia="Times New Roman" w:hAnsi="Calibri" w:cs="Times New Roman"/>
          <w:noProof/>
        </w:rPr>
        <w:tab/>
        <w:t xml:space="preserve">H. Kanona, J. S. Virk, and A. Owa, “Endoscopic ear surgery: A case series and first United Kingdom experience.,” </w:t>
      </w:r>
      <w:r w:rsidRPr="00D272CC">
        <w:rPr>
          <w:rFonts w:ascii="Calibri" w:eastAsia="Times New Roman" w:hAnsi="Calibri" w:cs="Times New Roman"/>
          <w:i/>
          <w:iCs/>
          <w:noProof/>
        </w:rPr>
        <w:t>World J. Clin. cases</w:t>
      </w:r>
      <w:r w:rsidRPr="00D272CC">
        <w:rPr>
          <w:rFonts w:ascii="Calibri" w:eastAsia="Times New Roman" w:hAnsi="Calibri" w:cs="Times New Roman"/>
          <w:noProof/>
        </w:rPr>
        <w:t>, vol. 3, no. 3, pp. 310–7, 2015.</w:t>
      </w:r>
    </w:p>
    <w:p w14:paraId="3DB7710F"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41792889"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[3]</w:t>
      </w:r>
      <w:r w:rsidRPr="00D272CC">
        <w:rPr>
          <w:rFonts w:ascii="Calibri" w:eastAsia="Times New Roman" w:hAnsi="Calibri" w:cs="Times New Roman"/>
          <w:noProof/>
        </w:rPr>
        <w:tab/>
        <w:t xml:space="preserve">M. Badr-el-dine, “Instrumentation and Technologies in Endoscopic Ear Surgery,” </w:t>
      </w:r>
      <w:r w:rsidRPr="00D272CC">
        <w:rPr>
          <w:rFonts w:ascii="Calibri" w:eastAsia="Times New Roman" w:hAnsi="Calibri" w:cs="Times New Roman"/>
          <w:i/>
          <w:iCs/>
          <w:noProof/>
        </w:rPr>
        <w:t>Otolaryngol. Clin. NA</w:t>
      </w:r>
      <w:r w:rsidRPr="00D272CC">
        <w:rPr>
          <w:rFonts w:ascii="Calibri" w:eastAsia="Times New Roman" w:hAnsi="Calibri" w:cs="Times New Roman"/>
          <w:noProof/>
        </w:rPr>
        <w:t>, vol. 46, no. 2, pp. 211–225, 2013.</w:t>
      </w:r>
    </w:p>
    <w:p w14:paraId="6014F2AC"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1EAEA7B3"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[4]</w:t>
      </w:r>
      <w:r w:rsidRPr="00D272CC">
        <w:rPr>
          <w:rFonts w:ascii="Calibri" w:eastAsia="Times New Roman" w:hAnsi="Calibri" w:cs="Times New Roman"/>
          <w:noProof/>
        </w:rPr>
        <w:tab/>
        <w:t xml:space="preserve">M. L. Bennett, D. Zhang, R. F. Labadie, and J. H. Noble, “Comparison of Middle Ear Visualization With Endoscopy and Microscopy,” </w:t>
      </w:r>
      <w:r w:rsidRPr="00D272CC">
        <w:rPr>
          <w:rFonts w:ascii="Calibri" w:eastAsia="Times New Roman" w:hAnsi="Calibri" w:cs="Times New Roman"/>
          <w:i/>
          <w:iCs/>
          <w:noProof/>
        </w:rPr>
        <w:t>Otol. Neurotol.</w:t>
      </w:r>
      <w:r w:rsidRPr="00D272CC">
        <w:rPr>
          <w:rFonts w:ascii="Calibri" w:eastAsia="Times New Roman" w:hAnsi="Calibri" w:cs="Times New Roman"/>
          <w:noProof/>
        </w:rPr>
        <w:t>, vol. 37, pp. 362–366, 2016.</w:t>
      </w:r>
    </w:p>
    <w:p w14:paraId="2D643121"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77BD942E"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[5]</w:t>
      </w:r>
      <w:r w:rsidRPr="00D272CC">
        <w:rPr>
          <w:rFonts w:ascii="Calibri" w:eastAsia="Times New Roman" w:hAnsi="Calibri" w:cs="Times New Roman"/>
          <w:noProof/>
        </w:rPr>
        <w:tab/>
        <w:t xml:space="preserve">M. Tarabichi, “Endoscopic Middle Ear Surgery,” </w:t>
      </w:r>
      <w:r w:rsidRPr="00D272CC">
        <w:rPr>
          <w:rFonts w:ascii="Calibri" w:eastAsia="Times New Roman" w:hAnsi="Calibri" w:cs="Times New Roman"/>
          <w:i/>
          <w:iCs/>
          <w:noProof/>
        </w:rPr>
        <w:t>Ann. Otol. Rhinol. Laryngol.</w:t>
      </w:r>
      <w:r w:rsidRPr="00D272CC">
        <w:rPr>
          <w:rFonts w:ascii="Calibri" w:eastAsia="Times New Roman" w:hAnsi="Calibri" w:cs="Times New Roman"/>
          <w:noProof/>
        </w:rPr>
        <w:t>, vol. 108, no. 1, pp. 39–46, 1999.</w:t>
      </w:r>
    </w:p>
    <w:p w14:paraId="3EEA96B5"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48A46A1B"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[6]</w:t>
      </w:r>
      <w:r w:rsidRPr="00D272CC">
        <w:rPr>
          <w:rFonts w:ascii="Calibri" w:eastAsia="Times New Roman" w:hAnsi="Calibri" w:cs="Times New Roman"/>
          <w:noProof/>
        </w:rPr>
        <w:tab/>
        <w:t xml:space="preserve">M. Yong, T. Mijovic, and J. Lea, “Endoscopic ear surgery in Canada : a cross-sectional study,” </w:t>
      </w:r>
      <w:r w:rsidRPr="00D272CC">
        <w:rPr>
          <w:rFonts w:ascii="Calibri" w:eastAsia="Times New Roman" w:hAnsi="Calibri" w:cs="Times New Roman"/>
          <w:i/>
          <w:iCs/>
          <w:noProof/>
        </w:rPr>
        <w:t>J. Otolaryngol. - Head Neck Surg.</w:t>
      </w:r>
      <w:r w:rsidRPr="00D272CC">
        <w:rPr>
          <w:rFonts w:ascii="Calibri" w:eastAsia="Times New Roman" w:hAnsi="Calibri" w:cs="Times New Roman"/>
          <w:noProof/>
        </w:rPr>
        <w:t>, pp. 1–8, 2016.</w:t>
      </w:r>
    </w:p>
    <w:p w14:paraId="66876B2B"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742736E5"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[7]</w:t>
      </w:r>
      <w:r w:rsidRPr="00D272CC">
        <w:rPr>
          <w:rFonts w:ascii="Calibri" w:eastAsia="Times New Roman" w:hAnsi="Calibri" w:cs="Times New Roman"/>
          <w:noProof/>
        </w:rPr>
        <w:tab/>
        <w:t xml:space="preserve">S. C. Prasad, A. Giannuzzi, E. A. Nahleh, G. De Donato, A. Russo, and M. Sanna, “Is endoscopic ear surgery an alternative to the modified Bondy technique for limited epitympanic cholesteatoma?,” </w:t>
      </w:r>
      <w:r w:rsidRPr="00D272CC">
        <w:rPr>
          <w:rFonts w:ascii="Calibri" w:eastAsia="Times New Roman" w:hAnsi="Calibri" w:cs="Times New Roman"/>
          <w:i/>
          <w:iCs/>
          <w:noProof/>
        </w:rPr>
        <w:t>Eur. Arch. Oto-Rhino-Laryngology</w:t>
      </w:r>
      <w:r w:rsidRPr="00D272CC">
        <w:rPr>
          <w:rFonts w:ascii="Calibri" w:eastAsia="Times New Roman" w:hAnsi="Calibri" w:cs="Times New Roman"/>
          <w:noProof/>
        </w:rPr>
        <w:t>, vol. 273, no. 9, pp. 2533–2540, 2016.</w:t>
      </w:r>
    </w:p>
    <w:p w14:paraId="1F71ED13"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70A0AB5F"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[8]</w:t>
      </w:r>
      <w:r w:rsidRPr="00D272CC">
        <w:rPr>
          <w:rFonts w:ascii="Calibri" w:eastAsia="Times New Roman" w:hAnsi="Calibri" w:cs="Times New Roman"/>
          <w:noProof/>
        </w:rPr>
        <w:tab/>
        <w:t xml:space="preserve">A. L. James, “Endoscopic Middle Ear Surgery in Children.,” </w:t>
      </w:r>
      <w:r w:rsidRPr="00D272CC">
        <w:rPr>
          <w:rFonts w:ascii="Calibri" w:eastAsia="Times New Roman" w:hAnsi="Calibri" w:cs="Times New Roman"/>
          <w:i/>
          <w:iCs/>
          <w:noProof/>
        </w:rPr>
        <w:t>Otolaryngol. Clin. North Am.</w:t>
      </w:r>
      <w:r w:rsidRPr="00D272CC">
        <w:rPr>
          <w:rFonts w:ascii="Calibri" w:eastAsia="Times New Roman" w:hAnsi="Calibri" w:cs="Times New Roman"/>
          <w:noProof/>
        </w:rPr>
        <w:t>, vol. 46, no. 2, pp. 233–44, Apr. 2013.</w:t>
      </w:r>
    </w:p>
    <w:p w14:paraId="5EDB4190"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1C6F1A70"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[9]</w:t>
      </w:r>
      <w:r w:rsidRPr="00D272CC">
        <w:rPr>
          <w:rFonts w:ascii="Calibri" w:eastAsia="Times New Roman" w:hAnsi="Calibri" w:cs="Times New Roman"/>
          <w:noProof/>
        </w:rPr>
        <w:tab/>
        <w:t xml:space="preserve">M. Badr-el-dine, “I n s t r u m e n t a t i o n a n d Tec h n o l o g i e s in E ndos c o p i c Ear Su r ge ry,” </w:t>
      </w:r>
      <w:r w:rsidRPr="00D272CC">
        <w:rPr>
          <w:rFonts w:ascii="Calibri" w:eastAsia="Times New Roman" w:hAnsi="Calibri" w:cs="Times New Roman"/>
          <w:i/>
          <w:iCs/>
          <w:noProof/>
        </w:rPr>
        <w:t>Otolaryngol. Clin. NA</w:t>
      </w:r>
      <w:r w:rsidRPr="00D272CC">
        <w:rPr>
          <w:rFonts w:ascii="Calibri" w:eastAsia="Times New Roman" w:hAnsi="Calibri" w:cs="Times New Roman"/>
          <w:noProof/>
        </w:rPr>
        <w:t>, vol. 46, no. 2, pp. 211–225, 2013.</w:t>
      </w:r>
    </w:p>
    <w:p w14:paraId="6D560E74"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19757B31"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[10]</w:t>
      </w:r>
      <w:r w:rsidRPr="00D272CC">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D272CC">
        <w:rPr>
          <w:rFonts w:ascii="Calibri" w:eastAsia="Times New Roman" w:hAnsi="Calibri" w:cs="Times New Roman"/>
          <w:i/>
          <w:iCs/>
          <w:noProof/>
        </w:rPr>
        <w:t>EMA - Emerg. Med. Australas.</w:t>
      </w:r>
      <w:r w:rsidRPr="00D272CC">
        <w:rPr>
          <w:rFonts w:ascii="Calibri" w:eastAsia="Times New Roman" w:hAnsi="Calibri" w:cs="Times New Roman"/>
          <w:noProof/>
        </w:rPr>
        <w:t>, vol. 23, no. 1, pp. 68–75, 2011.</w:t>
      </w:r>
    </w:p>
    <w:p w14:paraId="4B03D4CD"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6D0799AE"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lastRenderedPageBreak/>
        <w:t>[11]</w:t>
      </w:r>
      <w:r w:rsidRPr="00D272CC">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D272CC">
        <w:rPr>
          <w:rFonts w:ascii="Calibri" w:eastAsia="Times New Roman" w:hAnsi="Calibri" w:cs="Times New Roman"/>
          <w:i/>
          <w:iCs/>
          <w:noProof/>
        </w:rPr>
        <w:t>Heal. (San Fr.</w:t>
      </w:r>
      <w:r w:rsidRPr="00D272CC">
        <w:rPr>
          <w:rFonts w:ascii="Calibri" w:eastAsia="Times New Roman" w:hAnsi="Calibri" w:cs="Times New Roman"/>
          <w:noProof/>
        </w:rPr>
        <w:t>, vol. 41, no. 1, pp. 99–106, 2009.</w:t>
      </w:r>
    </w:p>
    <w:p w14:paraId="579FA6EA"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22D33ED8"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[12]</w:t>
      </w:r>
      <w:r w:rsidRPr="00D272CC">
        <w:rPr>
          <w:rFonts w:ascii="Calibri" w:eastAsia="Times New Roman" w:hAnsi="Calibri" w:cs="Times New Roman"/>
          <w:noProof/>
        </w:rPr>
        <w:tab/>
        <w:t xml:space="preserve">H. T. and P. Filzmoser, “Benefits from Using Continuous Rating Scales in Online Survey Research,” </w:t>
      </w:r>
      <w:r w:rsidRPr="00D272CC">
        <w:rPr>
          <w:rFonts w:ascii="Calibri" w:eastAsia="Times New Roman" w:hAnsi="Calibri" w:cs="Times New Roman"/>
          <w:i/>
          <w:iCs/>
          <w:noProof/>
        </w:rPr>
        <w:t>J. Econ. Soc. Meas.</w:t>
      </w:r>
      <w:r w:rsidRPr="00D272CC">
        <w:rPr>
          <w:rFonts w:ascii="Calibri" w:eastAsia="Times New Roman" w:hAnsi="Calibri" w:cs="Times New Roman"/>
          <w:noProof/>
        </w:rPr>
        <w:t>, vol. 4, no. November, p. 25, 2009.</w:t>
      </w:r>
    </w:p>
    <w:p w14:paraId="1D1EA429"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3B8C7B82"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[13]</w:t>
      </w:r>
      <w:r w:rsidRPr="00D272CC">
        <w:rPr>
          <w:rFonts w:ascii="Calibri" w:eastAsia="Times New Roman" w:hAnsi="Calibri" w:cs="Times New Roman"/>
          <w:noProof/>
        </w:rPr>
        <w:tab/>
        <w:t xml:space="preserve">J. L. Sheehy, “Cholesteatoma Surgery in Children,” </w:t>
      </w:r>
      <w:r w:rsidRPr="00D272CC">
        <w:rPr>
          <w:rFonts w:ascii="Calibri" w:eastAsia="Times New Roman" w:hAnsi="Calibri" w:cs="Times New Roman"/>
          <w:i/>
          <w:iCs/>
          <w:noProof/>
        </w:rPr>
        <w:t>The American journal of otology</w:t>
      </w:r>
      <w:r w:rsidRPr="00D272CC">
        <w:rPr>
          <w:rFonts w:ascii="Calibri" w:eastAsia="Times New Roman" w:hAnsi="Calibri" w:cs="Times New Roman"/>
          <w:noProof/>
        </w:rPr>
        <w:t>, vol. 6, no. 2. pp. 170–2, 1985.</w:t>
      </w:r>
    </w:p>
    <w:p w14:paraId="176AF010"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7C885460"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[14]</w:t>
      </w:r>
      <w:r w:rsidRPr="00D272CC">
        <w:rPr>
          <w:rFonts w:ascii="Calibri" w:eastAsia="Times New Roman" w:hAnsi="Calibri" w:cs="Times New Roman"/>
          <w:noProof/>
        </w:rPr>
        <w:tab/>
        <w:t xml:space="preserve">B. M. Hanna, I. Kivekäs, Y. H. Wu, L. J. Guo, H. Lin, J. Guidi, and D. Poe, “Minimally invasive functional approach for cholesteatoma surgery,” </w:t>
      </w:r>
      <w:r w:rsidRPr="00D272CC">
        <w:rPr>
          <w:rFonts w:ascii="Calibri" w:eastAsia="Times New Roman" w:hAnsi="Calibri" w:cs="Times New Roman"/>
          <w:i/>
          <w:iCs/>
          <w:noProof/>
        </w:rPr>
        <w:t>Laryngoscope</w:t>
      </w:r>
      <w:r w:rsidRPr="00D272CC">
        <w:rPr>
          <w:rFonts w:ascii="Calibri" w:eastAsia="Times New Roman" w:hAnsi="Calibri" w:cs="Times New Roman"/>
          <w:noProof/>
        </w:rPr>
        <w:t>, vol. 124, no. 10, pp. 2386–2392, 2014.</w:t>
      </w:r>
    </w:p>
    <w:p w14:paraId="1519DA6B"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1BDCF1F2"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[15]</w:t>
      </w:r>
      <w:r w:rsidRPr="00D272CC">
        <w:rPr>
          <w:rFonts w:ascii="Calibri" w:eastAsia="Times New Roman" w:hAnsi="Calibri" w:cs="Times New Roman"/>
          <w:noProof/>
        </w:rPr>
        <w:tab/>
        <w:t xml:space="preserve">A. L. James, B. C. Papsin, and B. C. Papsin, “Ten Top Considerations in Pediatric Tympanoplasty,” </w:t>
      </w:r>
      <w:r w:rsidRPr="00D272CC">
        <w:rPr>
          <w:rFonts w:ascii="Calibri" w:eastAsia="Times New Roman" w:hAnsi="Calibri" w:cs="Times New Roman"/>
          <w:i/>
          <w:iCs/>
          <w:noProof/>
        </w:rPr>
        <w:t>Am. Acad. Otolaryngol. - Head Neck Surg.</w:t>
      </w:r>
      <w:r w:rsidRPr="00D272CC">
        <w:rPr>
          <w:rFonts w:ascii="Calibri" w:eastAsia="Times New Roman" w:hAnsi="Calibri" w:cs="Times New Roman"/>
          <w:noProof/>
        </w:rPr>
        <w:t>, no. September, pp. 992–998, 2012.</w:t>
      </w:r>
    </w:p>
    <w:p w14:paraId="063A97CD"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10DE4082" w14:textId="77777777" w:rsidR="00D272CC" w:rsidRPr="00D272CC" w:rsidRDefault="00D272CC">
      <w:pPr>
        <w:widowControl w:val="0"/>
        <w:autoSpaceDE w:val="0"/>
        <w:autoSpaceDN w:val="0"/>
        <w:adjustRightInd w:val="0"/>
        <w:ind w:left="640" w:hanging="640"/>
        <w:rPr>
          <w:rFonts w:ascii="Calibri" w:eastAsia="Times New Roman" w:hAnsi="Calibri" w:cs="Times New Roman"/>
          <w:noProof/>
        </w:rPr>
      </w:pPr>
      <w:r w:rsidRPr="00D272CC">
        <w:rPr>
          <w:rFonts w:ascii="Calibri" w:eastAsia="Times New Roman" w:hAnsi="Calibri" w:cs="Times New Roman"/>
          <w:noProof/>
        </w:rPr>
        <w:t>[16]</w:t>
      </w:r>
      <w:r w:rsidRPr="00D272CC">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395D7512" w14:textId="77777777" w:rsidR="00D272CC" w:rsidRPr="00D272CC" w:rsidRDefault="00D272CC">
      <w:pPr>
        <w:widowControl w:val="0"/>
        <w:autoSpaceDE w:val="0"/>
        <w:autoSpaceDN w:val="0"/>
        <w:adjustRightInd w:val="0"/>
        <w:spacing w:after="140" w:line="288" w:lineRule="auto"/>
        <w:rPr>
          <w:rFonts w:ascii="Calibri" w:eastAsia="Times New Roman" w:hAnsi="Calibri" w:cs="Times New Roman"/>
          <w:noProof/>
        </w:rPr>
      </w:pPr>
    </w:p>
    <w:p w14:paraId="51611612" w14:textId="77777777" w:rsidR="00D272CC" w:rsidRPr="00D272CC" w:rsidRDefault="00D272CC">
      <w:pPr>
        <w:widowControl w:val="0"/>
        <w:autoSpaceDE w:val="0"/>
        <w:autoSpaceDN w:val="0"/>
        <w:adjustRightInd w:val="0"/>
        <w:ind w:left="640" w:hanging="640"/>
        <w:rPr>
          <w:rFonts w:ascii="Calibri" w:hAnsi="Calibri"/>
          <w:noProof/>
        </w:rPr>
      </w:pPr>
      <w:r w:rsidRPr="00D272CC">
        <w:rPr>
          <w:rFonts w:ascii="Calibri" w:eastAsia="Times New Roman" w:hAnsi="Calibri" w:cs="Times New Roman"/>
          <w:noProof/>
        </w:rPr>
        <w:t>[17]</w:t>
      </w:r>
      <w:r w:rsidRPr="00D272CC">
        <w:rPr>
          <w:rFonts w:ascii="Calibri" w:eastAsia="Times New Roman" w:hAnsi="Calibri" w:cs="Times New Roman"/>
          <w:noProof/>
        </w:rPr>
        <w:tab/>
        <w:t xml:space="preserve">D. M. Prevedello, F. Doglietto, J. A. Jane, J. Jagannathan, J. Han, and E. R. Laws, “History of endoscopic skull base surgery: its evolution and current reality,” </w:t>
      </w:r>
      <w:r w:rsidRPr="00D272CC">
        <w:rPr>
          <w:rFonts w:ascii="Calibri" w:eastAsia="Times New Roman" w:hAnsi="Calibri" w:cs="Times New Roman"/>
          <w:i/>
          <w:iCs/>
          <w:noProof/>
        </w:rPr>
        <w:t>J. Neurosurg.</w:t>
      </w:r>
      <w:r w:rsidRPr="00D272CC">
        <w:rPr>
          <w:rFonts w:ascii="Calibri" w:eastAsia="Times New Roman" w:hAnsi="Calibri" w:cs="Times New Roman"/>
          <w:noProof/>
        </w:rPr>
        <w:t>, vol. 107, no. 1, pp. 206–213, 2007.</w:t>
      </w:r>
    </w:p>
    <w:p w14:paraId="16322E1C" w14:textId="264A02C2" w:rsidR="00DC50B3" w:rsidRPr="00743726" w:rsidRDefault="00626E73" w:rsidP="00D272CC">
      <w:pPr>
        <w:widowControl w:val="0"/>
        <w:autoSpaceDE w:val="0"/>
        <w:autoSpaceDN w:val="0"/>
        <w:adjustRightInd w:val="0"/>
        <w:spacing w:after="140" w:line="288" w:lineRule="auto"/>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6"/>
  </w:num>
  <w:num w:numId="13">
    <w:abstractNumId w:val="6"/>
  </w:num>
  <w:num w:numId="14">
    <w:abstractNumId w:val="12"/>
  </w:num>
  <w:num w:numId="15">
    <w:abstractNumId w:val="15"/>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2"/>
  </w:compat>
  <w:rsids>
    <w:rsidRoot w:val="00752119"/>
    <w:rsid w:val="00015BC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E17F9"/>
    <w:rsid w:val="001E2875"/>
    <w:rsid w:val="00231DE9"/>
    <w:rsid w:val="002D56AE"/>
    <w:rsid w:val="002E043E"/>
    <w:rsid w:val="00321A5D"/>
    <w:rsid w:val="00340C3C"/>
    <w:rsid w:val="003411A3"/>
    <w:rsid w:val="00344911"/>
    <w:rsid w:val="00346977"/>
    <w:rsid w:val="00350E52"/>
    <w:rsid w:val="00363892"/>
    <w:rsid w:val="003674F9"/>
    <w:rsid w:val="0036795B"/>
    <w:rsid w:val="00414708"/>
    <w:rsid w:val="00417EEA"/>
    <w:rsid w:val="00440BE7"/>
    <w:rsid w:val="00457A2B"/>
    <w:rsid w:val="00490FD1"/>
    <w:rsid w:val="004946F0"/>
    <w:rsid w:val="004E3980"/>
    <w:rsid w:val="00501CA9"/>
    <w:rsid w:val="005463E8"/>
    <w:rsid w:val="005D5B45"/>
    <w:rsid w:val="0061241A"/>
    <w:rsid w:val="00626E73"/>
    <w:rsid w:val="00632743"/>
    <w:rsid w:val="00635E1F"/>
    <w:rsid w:val="006527EB"/>
    <w:rsid w:val="00677D49"/>
    <w:rsid w:val="006A4781"/>
    <w:rsid w:val="006B2AD8"/>
    <w:rsid w:val="006D503B"/>
    <w:rsid w:val="006E6BEC"/>
    <w:rsid w:val="007039AD"/>
    <w:rsid w:val="00717583"/>
    <w:rsid w:val="007367B4"/>
    <w:rsid w:val="00743726"/>
    <w:rsid w:val="00752119"/>
    <w:rsid w:val="00775BB0"/>
    <w:rsid w:val="00783D5A"/>
    <w:rsid w:val="007A0AC6"/>
    <w:rsid w:val="007B7CB7"/>
    <w:rsid w:val="007C1B08"/>
    <w:rsid w:val="00812770"/>
    <w:rsid w:val="00814E34"/>
    <w:rsid w:val="00815668"/>
    <w:rsid w:val="00866A1C"/>
    <w:rsid w:val="0088566B"/>
    <w:rsid w:val="008D0425"/>
    <w:rsid w:val="008D470F"/>
    <w:rsid w:val="008F12E8"/>
    <w:rsid w:val="008F34BF"/>
    <w:rsid w:val="009708BC"/>
    <w:rsid w:val="009E70C0"/>
    <w:rsid w:val="00A301DF"/>
    <w:rsid w:val="00A40CE7"/>
    <w:rsid w:val="00A440DB"/>
    <w:rsid w:val="00A73874"/>
    <w:rsid w:val="00A91EE2"/>
    <w:rsid w:val="00AA0106"/>
    <w:rsid w:val="00AC7A8E"/>
    <w:rsid w:val="00AE67BB"/>
    <w:rsid w:val="00B2654D"/>
    <w:rsid w:val="00B33A05"/>
    <w:rsid w:val="00B55125"/>
    <w:rsid w:val="00B709A8"/>
    <w:rsid w:val="00B71630"/>
    <w:rsid w:val="00BB244B"/>
    <w:rsid w:val="00BE6365"/>
    <w:rsid w:val="00BE7A8C"/>
    <w:rsid w:val="00C42350"/>
    <w:rsid w:val="00C472E4"/>
    <w:rsid w:val="00C507DE"/>
    <w:rsid w:val="00CB3C93"/>
    <w:rsid w:val="00CF4112"/>
    <w:rsid w:val="00D272CC"/>
    <w:rsid w:val="00D33B34"/>
    <w:rsid w:val="00D64C5E"/>
    <w:rsid w:val="00DB6365"/>
    <w:rsid w:val="00DC50B3"/>
    <w:rsid w:val="00DF242E"/>
    <w:rsid w:val="00E13A27"/>
    <w:rsid w:val="00E96D87"/>
    <w:rsid w:val="00ED3161"/>
    <w:rsid w:val="00F56777"/>
    <w:rsid w:val="00F83A69"/>
    <w:rsid w:val="00FF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5E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6.805446536716182</c:v>
                  </c:pt>
                  <c:pt idx="1">
                    <c:v>5.015867678819736</c:v>
                  </c:pt>
                  <c:pt idx="2">
                    <c:v>3.67110225385262</c:v>
                  </c:pt>
                  <c:pt idx="3">
                    <c:v>7.265254886886527</c:v>
                  </c:pt>
                  <c:pt idx="4">
                    <c:v>7.39312743927314</c:v>
                  </c:pt>
                  <c:pt idx="5">
                    <c:v>5.305376877237233</c:v>
                  </c:pt>
                </c:numCache>
              </c:numRef>
            </c:plus>
            <c:minus>
              <c:numRef>
                <c:f>'EndoscopicEarSurgery_DATA_09-Ma'!$H$20:$M$20</c:f>
                <c:numCache>
                  <c:formatCode>General</c:formatCode>
                  <c:ptCount val="6"/>
                  <c:pt idx="0">
                    <c:v>6.805446536716182</c:v>
                  </c:pt>
                  <c:pt idx="1">
                    <c:v>5.015867678819736</c:v>
                  </c:pt>
                  <c:pt idx="2">
                    <c:v>3.67110225385262</c:v>
                  </c:pt>
                  <c:pt idx="3">
                    <c:v>7.265254886886527</c:v>
                  </c:pt>
                  <c:pt idx="4">
                    <c:v>7.39312743927314</c:v>
                  </c:pt>
                  <c:pt idx="5">
                    <c:v>5.305376877237233</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72.64285714285667</c:v>
                </c:pt>
                <c:pt idx="3">
                  <c:v>56.6</c:v>
                </c:pt>
                <c:pt idx="4">
                  <c:v>55.5</c:v>
                </c:pt>
                <c:pt idx="5">
                  <c:v>77.93333333333331</c:v>
                </c:pt>
              </c:numCache>
            </c:numRef>
          </c:val>
        </c:ser>
        <c:dLbls>
          <c:showLegendKey val="0"/>
          <c:showVal val="0"/>
          <c:showCatName val="0"/>
          <c:showSerName val="0"/>
          <c:showPercent val="0"/>
          <c:showBubbleSize val="0"/>
        </c:dLbls>
        <c:gapWidth val="150"/>
        <c:axId val="-2073146880"/>
        <c:axId val="-2047286976"/>
      </c:barChart>
      <c:catAx>
        <c:axId val="-2073146880"/>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047286976"/>
        <c:crosses val="autoZero"/>
        <c:auto val="1"/>
        <c:lblAlgn val="ctr"/>
        <c:lblOffset val="100"/>
        <c:noMultiLvlLbl val="0"/>
      </c:catAx>
      <c:valAx>
        <c:axId val="-2047286976"/>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20731468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0.0</c:v>
                </c:pt>
                <c:pt idx="1">
                  <c:v>8.0</c:v>
                </c:pt>
                <c:pt idx="2">
                  <c:v>5.0</c:v>
                </c:pt>
                <c:pt idx="3">
                  <c:v>3.0</c:v>
                </c:pt>
              </c:numCache>
            </c:numRef>
          </c:val>
        </c:ser>
        <c:dLbls>
          <c:showLegendKey val="0"/>
          <c:showVal val="0"/>
          <c:showCatName val="0"/>
          <c:showSerName val="0"/>
          <c:showPercent val="0"/>
          <c:showBubbleSize val="0"/>
        </c:dLbls>
        <c:gapWidth val="219"/>
        <c:overlap val="-27"/>
        <c:axId val="-2047043696"/>
        <c:axId val="-2047296704"/>
      </c:barChart>
      <c:catAx>
        <c:axId val="-2047043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96704"/>
        <c:crosses val="autoZero"/>
        <c:auto val="1"/>
        <c:lblAlgn val="ctr"/>
        <c:lblOffset val="100"/>
        <c:noMultiLvlLbl val="0"/>
      </c:catAx>
      <c:valAx>
        <c:axId val="-204729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043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'EndoscopicEarSurgery_DATA_09-Ma'!$V$3:$V$4</c:f>
              <c:strCache>
                <c:ptCount val="2"/>
                <c:pt idx="0">
                  <c:v>Yes</c:v>
                </c:pt>
                <c:pt idx="1">
                  <c:v>No</c:v>
                </c:pt>
              </c:strCache>
            </c:strRef>
          </c:cat>
          <c:val>
            <c:numRef>
              <c:f>'EndoscopicEarSurgery_DATA_09-Ma'!$W$3:$W$4</c:f>
              <c:numCache>
                <c:formatCode>General</c:formatCode>
                <c:ptCount val="2"/>
                <c:pt idx="0">
                  <c:v>14.0</c:v>
                </c:pt>
                <c:pt idx="1">
                  <c:v>2.0</c:v>
                </c:pt>
              </c:numCache>
            </c:numRef>
          </c:val>
        </c:ser>
        <c:dLbls>
          <c:showLegendKey val="0"/>
          <c:showVal val="0"/>
          <c:showCatName val="0"/>
          <c:showSerName val="0"/>
          <c:showPercent val="0"/>
          <c:showBubbleSize val="0"/>
        </c:dLbls>
        <c:gapWidth val="219"/>
        <c:overlap val="-27"/>
        <c:axId val="-2047153664"/>
        <c:axId val="-2047147552"/>
      </c:barChart>
      <c:catAx>
        <c:axId val="-204715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147552"/>
        <c:crosses val="autoZero"/>
        <c:auto val="1"/>
        <c:lblAlgn val="ctr"/>
        <c:lblOffset val="100"/>
        <c:noMultiLvlLbl val="0"/>
      </c:catAx>
      <c:valAx>
        <c:axId val="-204714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153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70D02-4B88-BE41-BE32-41A00923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9</Pages>
  <Words>9579</Words>
  <Characters>54606</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49</cp:revision>
  <dcterms:created xsi:type="dcterms:W3CDTF">2017-05-18T17:09:00Z</dcterms:created>
  <dcterms:modified xsi:type="dcterms:W3CDTF">2017-06-11T22:14:00Z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