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D41965"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D41965">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D41965">
        <w:fldChar w:fldCharType="separate"/>
      </w:r>
      <w:r w:rsidR="005463E8" w:rsidRPr="005463E8">
        <w:rPr>
          <w:noProof/>
        </w:rPr>
        <w:t>[1]</w:t>
      </w:r>
      <w:r w:rsidR="00D41965">
        <w:fldChar w:fldCharType="end"/>
      </w:r>
      <w:r w:rsidR="005463E8">
        <w:t xml:space="preserve"> </w:t>
      </w:r>
      <w:r w:rsidR="00D41965">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D41965">
        <w:fldChar w:fldCharType="separate"/>
      </w:r>
      <w:r w:rsidR="005463E8" w:rsidRPr="005463E8">
        <w:rPr>
          <w:noProof/>
        </w:rPr>
        <w:t>[2]</w:t>
      </w:r>
      <w:r w:rsidR="00D41965">
        <w:fldChar w:fldCharType="end"/>
      </w:r>
      <w:r>
        <w:t xml:space="preserve"> </w:t>
      </w:r>
      <w:r w:rsidR="00D41965">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D41965">
        <w:rPr>
          <w:rFonts w:cs="Arial"/>
        </w:rPr>
        <w:fldChar w:fldCharType="separate"/>
      </w:r>
      <w:r w:rsidR="00A440DB" w:rsidRPr="00A440DB">
        <w:rPr>
          <w:rFonts w:cs="Arial"/>
          <w:noProof/>
        </w:rPr>
        <w:t>[3]</w:t>
      </w:r>
      <w:r w:rsidR="00D41965">
        <w:rPr>
          <w:rFonts w:cs="Arial"/>
        </w:rPr>
        <w:fldChar w:fldCharType="end"/>
      </w:r>
      <w:r w:rsidR="00D33B34">
        <w:rPr>
          <w:rFonts w:cs="Arial"/>
        </w:rPr>
        <w:t xml:space="preserve"> </w:t>
      </w:r>
      <w:r w:rsidR="00D4196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D41965">
        <w:fldChar w:fldCharType="separate"/>
      </w:r>
      <w:r w:rsidR="00866A1C" w:rsidRPr="00866A1C">
        <w:rPr>
          <w:noProof/>
        </w:rPr>
        <w:t>[4]</w:t>
      </w:r>
      <w:r w:rsidR="00D41965">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D4196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D41965">
        <w:fldChar w:fldCharType="separate"/>
      </w:r>
      <w:r w:rsidR="00866A1C" w:rsidRPr="00866A1C">
        <w:rPr>
          <w:noProof/>
        </w:rPr>
        <w:t>[5]</w:t>
      </w:r>
      <w:r w:rsidR="00D41965">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6527EB">
        <w:rPr>
          <w:rFonts w:eastAsia="Times New Roman"/>
        </w:rPr>
        <w:t xml:space="preserve"> </w:t>
      </w:r>
      <w:r w:rsidR="00D41965">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rPr>
          <w:rFonts w:cs="Times New Roman"/>
          <w:lang w:val="en-CA"/>
        </w:rPr>
        <w:fldChar w:fldCharType="separate"/>
      </w:r>
      <w:r w:rsidR="00866A1C" w:rsidRPr="00866A1C">
        <w:rPr>
          <w:rFonts w:cs="Times New Roman"/>
          <w:noProof/>
          <w:lang w:val="en-CA"/>
        </w:rPr>
        <w:t>[6]</w:t>
      </w:r>
      <w:r w:rsidR="00D41965">
        <w:rPr>
          <w:rFonts w:cs="Times New Roman"/>
          <w:lang w:val="en-CA"/>
        </w:rPr>
        <w:fldChar w:fldCharType="end"/>
      </w:r>
      <w:r w:rsidRPr="00032A7F">
        <w:rPr>
          <w:rFonts w:eastAsia="Times New Roman"/>
        </w:rPr>
        <w:t xml:space="preserve"> </w:t>
      </w:r>
      <w:r w:rsidR="00D41965">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D41965">
        <w:rPr>
          <w:rFonts w:eastAsia="Times New Roman"/>
        </w:rPr>
        <w:fldChar w:fldCharType="separate"/>
      </w:r>
      <w:r w:rsidR="00866A1C" w:rsidRPr="00866A1C">
        <w:rPr>
          <w:rFonts w:eastAsia="Times New Roman"/>
          <w:noProof/>
        </w:rPr>
        <w:t>[7]</w:t>
      </w:r>
      <w:r w:rsidR="00D41965">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D41965">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rPr>
          <w:rFonts w:cs="Times New Roman"/>
          <w:lang w:val="en-CA"/>
        </w:rPr>
        <w:fldChar w:fldCharType="separate"/>
      </w:r>
      <w:r w:rsidR="00866A1C" w:rsidRPr="00866A1C">
        <w:rPr>
          <w:rFonts w:cs="Times New Roman"/>
          <w:noProof/>
          <w:lang w:val="en-CA"/>
        </w:rPr>
        <w:t>[6]</w:t>
      </w:r>
      <w:r w:rsidR="00D41965">
        <w:rPr>
          <w:rFonts w:cs="Times New Roman"/>
          <w:lang w:val="en-CA"/>
        </w:rPr>
        <w:fldChar w:fldCharType="end"/>
      </w:r>
      <w:r w:rsidR="00876325">
        <w:rPr>
          <w:rFonts w:cs="Times New Roman"/>
          <w:lang w:val="en-CA"/>
        </w:rPr>
        <w:t xml:space="preserve"> </w:t>
      </w:r>
      <w:r w:rsidR="00D41965">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rPr>
          <w:rFonts w:cs="Times New Roman"/>
          <w:lang w:val="en-CA"/>
        </w:rPr>
        <w:fldChar w:fldCharType="separate"/>
      </w:r>
      <w:r w:rsidR="00876325" w:rsidRPr="00876325">
        <w:rPr>
          <w:rFonts w:cs="Times New Roman"/>
          <w:noProof/>
          <w:lang w:val="en-CA"/>
        </w:rPr>
        <w:t>[8]</w:t>
      </w:r>
      <w:r w:rsidR="00D41965">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D4196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rPr>
          <w:rFonts w:eastAsia="Times New Roman"/>
        </w:rPr>
        <w:fldChar w:fldCharType="separate"/>
      </w:r>
      <w:r w:rsidR="00876325" w:rsidRPr="00876325">
        <w:rPr>
          <w:rFonts w:eastAsia="Times New Roman"/>
          <w:noProof/>
        </w:rPr>
        <w:t>[8]</w:t>
      </w:r>
      <w:r w:rsidR="00D41965">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D41965">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D41965">
        <w:rPr>
          <w:rFonts w:eastAsia="Times New Roman"/>
        </w:rPr>
        <w:fldChar w:fldCharType="separate"/>
      </w:r>
      <w:r w:rsidR="00876325" w:rsidRPr="00876325">
        <w:rPr>
          <w:rFonts w:eastAsia="Times New Roman"/>
          <w:noProof/>
        </w:rPr>
        <w:t>[9]</w:t>
      </w:r>
      <w:r w:rsidR="00D41965">
        <w:rPr>
          <w:rFonts w:eastAsia="Times New Roman"/>
        </w:rPr>
        <w:fldChar w:fldCharType="end"/>
      </w:r>
      <w:r>
        <w:rPr>
          <w:rFonts w:eastAsia="Times New Roman"/>
        </w:rPr>
        <w:t xml:space="preserve"> </w:t>
      </w:r>
      <w:r w:rsidR="00D41965">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rPr>
          <w:rFonts w:eastAsia="Times New Roman"/>
        </w:rPr>
        <w:fldChar w:fldCharType="separate"/>
      </w:r>
      <w:r w:rsidR="00866A1C" w:rsidRPr="00866A1C">
        <w:rPr>
          <w:rFonts w:eastAsia="Times New Roman"/>
          <w:noProof/>
        </w:rPr>
        <w:t>[6]</w:t>
      </w:r>
      <w:r w:rsidR="00D41965">
        <w:rPr>
          <w:rFonts w:eastAsia="Times New Roman"/>
        </w:rPr>
        <w:fldChar w:fldCharType="end"/>
      </w:r>
      <w:r w:rsidRPr="00032A7F">
        <w:rPr>
          <w:rFonts w:eastAsia="Times New Roman"/>
        </w:rPr>
        <w:t xml:space="preserve"> </w:t>
      </w:r>
      <w:r w:rsidR="00D41965">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D41965">
        <w:rPr>
          <w:rFonts w:eastAsia="Times New Roman"/>
        </w:rPr>
        <w:fldChar w:fldCharType="separate"/>
      </w:r>
      <w:r w:rsidR="00A440DB" w:rsidRPr="00A440DB">
        <w:rPr>
          <w:rFonts w:eastAsia="Times New Roman"/>
          <w:noProof/>
        </w:rPr>
        <w:t>[1]</w:t>
      </w:r>
      <w:r w:rsidR="00D41965">
        <w:rPr>
          <w:rFonts w:eastAsia="Times New Roman"/>
        </w:rPr>
        <w:fldChar w:fldCharType="end"/>
      </w:r>
      <w:r w:rsidR="00B4071D">
        <w:rPr>
          <w:rFonts w:eastAsia="Times New Roman"/>
        </w:rPr>
        <w:t xml:space="preserve"> </w:t>
      </w:r>
      <w:r w:rsidR="00D41965">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rPr>
          <w:rFonts w:eastAsia="Times New Roman"/>
        </w:rPr>
        <w:fldChar w:fldCharType="separate"/>
      </w:r>
      <w:r w:rsidR="00B4071D" w:rsidRPr="00B4071D">
        <w:rPr>
          <w:rFonts w:eastAsia="Times New Roman"/>
          <w:noProof/>
        </w:rPr>
        <w:t>[8]</w:t>
      </w:r>
      <w:r w:rsidR="00D41965">
        <w:rPr>
          <w:rFonts w:eastAsia="Times New Roman"/>
        </w:rPr>
        <w:fldChar w:fldCharType="end"/>
      </w:r>
      <w:r w:rsidRPr="00032A7F">
        <w:rPr>
          <w:rFonts w:eastAsia="Times New Roman"/>
        </w:rPr>
        <w:t xml:space="preserve">. </w:t>
      </w:r>
    </w:p>
    <w:p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D41965">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D41965">
        <w:rPr>
          <w:rFonts w:eastAsia="Times New Roman"/>
        </w:rPr>
        <w:fldChar w:fldCharType="separate"/>
      </w:r>
      <w:r w:rsidR="00876325" w:rsidRPr="00876325">
        <w:rPr>
          <w:rFonts w:eastAsia="Times New Roman"/>
          <w:noProof/>
        </w:rPr>
        <w:t>[10]</w:t>
      </w:r>
      <w:r w:rsidR="00D41965">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rsidR="0061241A" w:rsidRDefault="0061241A" w:rsidP="00752119"/>
    <w:p w:rsidR="00B41F34" w:rsidRDefault="00B41F34" w:rsidP="00086F3F">
      <w:pPr>
        <w:ind w:firstLine="720"/>
        <w:rPr>
          <w:lang w:val="en-CA"/>
        </w:rPr>
      </w:pPr>
      <w:r>
        <w:rPr>
          <w:lang w:val="en-CA"/>
        </w:rPr>
        <w:t xml:space="preserve">The </w:t>
      </w:r>
      <w:r w:rsidRPr="00B41F34">
        <w:rPr>
          <w:highlight w:val="yellow"/>
          <w:lang w:val="en-CA"/>
        </w:rPr>
        <w:t>research questions</w:t>
      </w:r>
      <w:r w:rsidR="00CA6C15">
        <w:rPr>
          <w:lang w:val="en-CA"/>
        </w:rPr>
        <w:t xml:space="preserve"> are:</w:t>
      </w:r>
      <w:r>
        <w:rPr>
          <w:lang w:val="en-CA"/>
        </w:rPr>
        <w:t xml:space="preserve"> </w:t>
      </w:r>
      <w:r w:rsidR="00CA6C15">
        <w:rPr>
          <w:lang w:val="en-CA"/>
        </w:rPr>
        <w:t>to what degree do otologists need better instrumentation to facilitate specific challenges listed below. D</w:t>
      </w:r>
      <w:r>
        <w:rPr>
          <w:lang w:val="en-CA"/>
        </w:rPr>
        <w:t xml:space="preserve">oes the frequency of performing TEES affect the challenges experienced during surgery? As well, </w:t>
      </w:r>
      <w:r w:rsidR="006F6F5D">
        <w:rPr>
          <w:lang w:val="en-CA"/>
        </w:rPr>
        <w:t xml:space="preserve">are the difficulties experienced related to the type of instrument set used by the surgeon? </w:t>
      </w:r>
    </w:p>
    <w:p w:rsidR="00FB5D5E" w:rsidRDefault="00FB5D5E" w:rsidP="00086F3F">
      <w:pPr>
        <w:ind w:firstLine="720"/>
        <w:rPr>
          <w:lang w:val="en-CA"/>
        </w:rPr>
      </w:pPr>
    </w:p>
    <w:p w:rsidR="00030BDD" w:rsidRDefault="00030BDD" w:rsidP="00030BDD">
      <w:pPr>
        <w:pStyle w:val="Heading2"/>
      </w:pPr>
      <w:r>
        <w:lastRenderedPageBreak/>
        <w:t xml:space="preserve">Methods: </w:t>
      </w:r>
    </w:p>
    <w:p w:rsidR="00E405EC" w:rsidRDefault="00E405EC" w:rsidP="003E1D40">
      <w:pPr>
        <w:pStyle w:val="Heading3"/>
      </w:pPr>
      <w:r>
        <w:t xml:space="preserve">Study Design: </w:t>
      </w:r>
    </w:p>
    <w:p w:rsidR="003E1D40" w:rsidRDefault="00E405EC" w:rsidP="00204EC7">
      <w:pPr>
        <w:ind w:firstLine="463"/>
      </w:pPr>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w:t>
      </w:r>
      <w:commentRangeStart w:id="0"/>
      <w:r w:rsidR="00C07FCD">
        <w:t>parametric statistical analysis</w:t>
      </w:r>
      <w:commentRangeEnd w:id="0"/>
      <w:r w:rsidR="00CA6C15">
        <w:rPr>
          <w:rStyle w:val="CommentReference"/>
        </w:rPr>
        <w:commentReference w:id="0"/>
      </w:r>
      <w:r w:rsidR="00C07FCD">
        <w:t xml:space="preserve">. </w:t>
      </w:r>
      <w:r w:rsidR="00D55FCE" w:rsidRPr="00194BEB">
        <w:rPr>
          <w:highlight w:val="yellow"/>
        </w:rPr>
        <w:t xml:space="preserve">The questionnaire was developed by interviewing local surgeons with varying </w:t>
      </w:r>
      <w:proofErr w:type="gramStart"/>
      <w:r w:rsidR="00D55FCE" w:rsidRPr="00194BEB">
        <w:rPr>
          <w:highlight w:val="yellow"/>
        </w:rPr>
        <w:t>TEES</w:t>
      </w:r>
      <w:proofErr w:type="gramEnd"/>
      <w:r w:rsidR="00D55FCE" w:rsidRPr="00194BEB">
        <w:rPr>
          <w:highlight w:val="yellow"/>
        </w:rPr>
        <w:t xml:space="preserve"> experience. They were asked about their thoughts on TEES and its advantages and disadvantages. Using this data, a preliminary questionnaire was developed and piloted amongst local otologists. The results of the pilot questionnaire were used to create the final concise and non-redundant question</w:t>
      </w:r>
      <w:r w:rsidR="008438FC" w:rsidRPr="00194BEB">
        <w:rPr>
          <w:highlight w:val="yellow"/>
        </w:rPr>
        <w:t>naire that was distributed internationally.</w:t>
      </w:r>
      <w:r w:rsidR="008438FC">
        <w:t xml:space="preserve"> </w:t>
      </w:r>
      <w:r w:rsidR="00C07FCD">
        <w:t xml:space="preserve">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rsidR="003E1D40" w:rsidRDefault="003E1D40" w:rsidP="003E1D40">
      <w:pPr>
        <w:pStyle w:val="ListParagraph"/>
        <w:numPr>
          <w:ilvl w:val="0"/>
          <w:numId w:val="18"/>
        </w:numPr>
      </w:pPr>
      <w:r>
        <w:t>Bleeding control</w:t>
      </w:r>
    </w:p>
    <w:p w:rsidR="003E1D40" w:rsidRDefault="003E1D40" w:rsidP="003E1D40">
      <w:pPr>
        <w:pStyle w:val="ListParagraph"/>
        <w:numPr>
          <w:ilvl w:val="0"/>
          <w:numId w:val="18"/>
        </w:numPr>
      </w:pPr>
      <w:r>
        <w:t>Reaching structures visualized by the endoscope</w:t>
      </w:r>
    </w:p>
    <w:p w:rsidR="003E1D40" w:rsidRDefault="003E1D40" w:rsidP="003E1D40">
      <w:pPr>
        <w:pStyle w:val="ListParagraph"/>
        <w:numPr>
          <w:ilvl w:val="0"/>
          <w:numId w:val="18"/>
        </w:numPr>
      </w:pPr>
      <w:r>
        <w:t>Cutting and/or removing bone</w:t>
      </w:r>
    </w:p>
    <w:p w:rsidR="003E1D40" w:rsidRDefault="003E1D40" w:rsidP="003E1D40">
      <w:pPr>
        <w:pStyle w:val="ListParagraph"/>
        <w:numPr>
          <w:ilvl w:val="0"/>
          <w:numId w:val="18"/>
        </w:numPr>
      </w:pPr>
      <w:r>
        <w:t>Keeping the endoscope lens clean</w:t>
      </w:r>
    </w:p>
    <w:p w:rsidR="003E1D40" w:rsidRDefault="003E1D40" w:rsidP="003E1D40">
      <w:pPr>
        <w:pStyle w:val="ListParagraph"/>
        <w:numPr>
          <w:ilvl w:val="0"/>
          <w:numId w:val="18"/>
        </w:numPr>
      </w:pPr>
      <w:r>
        <w:t>Moving and positioning a graft into the intended place</w:t>
      </w:r>
    </w:p>
    <w:p w:rsidR="003E1D40" w:rsidRDefault="003E1D40" w:rsidP="003E1D40">
      <w:pPr>
        <w:pStyle w:val="ListParagraph"/>
        <w:numPr>
          <w:ilvl w:val="0"/>
          <w:numId w:val="18"/>
        </w:numPr>
      </w:pPr>
      <w:r>
        <w:t>Dissection and removal of cholesteatoma</w:t>
      </w:r>
    </w:p>
    <w:p w:rsidR="003E1D40" w:rsidRDefault="003E1D40" w:rsidP="003E1D40">
      <w:r>
        <w:t xml:space="preserve">As well, participants were asked to identify any other types of instruments that they would find useful while performing TEES. The questionnaire content was developed through a literature search of existing literature on challenges experienced during TEES and the clinical experience of the principal author and his colleagues. </w:t>
      </w:r>
    </w:p>
    <w:p w:rsidR="00C07FCD" w:rsidRDefault="00C07FCD" w:rsidP="00E405EC"/>
    <w:p w:rsidR="00414B3A" w:rsidRDefault="00414B3A" w:rsidP="00414B3A">
      <w:pPr>
        <w:pStyle w:val="Heading3"/>
      </w:pPr>
      <w:r>
        <w:t xml:space="preserve">Participants and Data Collection: </w:t>
      </w:r>
    </w:p>
    <w:p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FB5D5E">
        <w:t xml:space="preserve">Group of Endoscopic Ear Surgery, </w:t>
      </w:r>
      <w:r w:rsidR="00414B3A">
        <w:t xml:space="preserve">attendees of </w:t>
      </w:r>
      <w:commentRangeStart w:id="1"/>
      <w:r w:rsidR="00FB5D5E">
        <w:t>a</w:t>
      </w:r>
      <w:r w:rsidR="00414B3A">
        <w:t xml:space="preserve"> T</w:t>
      </w:r>
      <w:r w:rsidR="00FB5D5E">
        <w:t>EES course in Japan</w:t>
      </w:r>
      <w:commentRangeEnd w:id="1"/>
      <w:r w:rsidR="00CA6C15">
        <w:rPr>
          <w:rStyle w:val="CommentReference"/>
        </w:rPr>
        <w:commentReference w:id="1"/>
      </w:r>
      <w:r w:rsidR="00CA6C15" w:rsidRPr="00CA6C15">
        <w:rPr>
          <w:highlight w:val="yellow"/>
        </w:rPr>
        <w:t>…</w:t>
      </w:r>
      <w:r w:rsidR="00FB5D5E" w:rsidRPr="00CA6C15">
        <w:rPr>
          <w:highlight w:val="yellow"/>
        </w:rPr>
        <w:t>.</w:t>
      </w:r>
      <w:r w:rsidR="00FB5D5E">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414B3A"/>
    <w:p w:rsidR="00507EE6" w:rsidRDefault="00507EE6" w:rsidP="00507EE6">
      <w:pPr>
        <w:pStyle w:val="Heading3"/>
      </w:pPr>
      <w:r>
        <w:t xml:space="preserve">Data Analysis: </w:t>
      </w:r>
    </w:p>
    <w:p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8C5735">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8C5735">
        <w:t xml:space="preserve"> </w:t>
      </w:r>
      <w:r w:rsidR="00B41F34">
        <w:t>The 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rsidR="00480BFD" w:rsidRDefault="00480BFD" w:rsidP="00086F3F">
      <w:pPr>
        <w:ind w:firstLine="720"/>
        <w:rPr>
          <w:lang w:val="en-CA"/>
        </w:rPr>
      </w:pPr>
    </w:p>
    <w:p w:rsidR="00903993" w:rsidRDefault="00015BCD" w:rsidP="00903993">
      <w:pPr>
        <w:pStyle w:val="Heading2"/>
      </w:pPr>
      <w:r>
        <w:t>Results:</w:t>
      </w:r>
    </w:p>
    <w:p w:rsidR="00903993" w:rsidRDefault="00903993" w:rsidP="00903993">
      <w:pPr>
        <w:pStyle w:val="Heading3"/>
      </w:pPr>
      <w:r>
        <w:t>Study Participants and Demographics</w:t>
      </w:r>
    </w:p>
    <w:p w:rsidR="00903993" w:rsidRPr="00903993" w:rsidRDefault="00903993" w:rsidP="00903993">
      <w:r>
        <w:t xml:space="preserve">The questionnaire was sent to </w:t>
      </w:r>
      <w:r w:rsidRPr="00903993">
        <w:rPr>
          <w:highlight w:val="yellow"/>
        </w:rPr>
        <w:t>&lt;???&gt;</w:t>
      </w:r>
      <w:r>
        <w:t xml:space="preserve"> </w:t>
      </w:r>
      <w:proofErr w:type="gramStart"/>
      <w:r>
        <w:t>number</w:t>
      </w:r>
      <w:proofErr w:type="gramEnd"/>
      <w:r>
        <w:t xml:space="preserve"> of people. </w:t>
      </w:r>
      <w:r w:rsidRPr="00903993">
        <w:rPr>
          <w:highlight w:val="yellow"/>
        </w:rPr>
        <w:t>(</w:t>
      </w:r>
      <w:proofErr w:type="gramStart"/>
      <w:r w:rsidRPr="00903993">
        <w:rPr>
          <w:highlight w:val="yellow"/>
        </w:rPr>
        <w:t>attendees</w:t>
      </w:r>
      <w:proofErr w:type="gramEnd"/>
      <w:r w:rsidRPr="00903993">
        <w:rPr>
          <w:highlight w:val="yellow"/>
        </w:rPr>
        <w:t xml:space="preserve"> of 2</w:t>
      </w:r>
      <w:r w:rsidRPr="00903993">
        <w:rPr>
          <w:highlight w:val="yellow"/>
          <w:vertAlign w:val="superscript"/>
        </w:rPr>
        <w:t>nd</w:t>
      </w:r>
      <w:r w:rsidRPr="00903993">
        <w:rPr>
          <w:highlight w:val="yellow"/>
        </w:rPr>
        <w:t xml:space="preserve"> world congress + Japan course participants + members of IWGEES).</w:t>
      </w:r>
      <w:r>
        <w:t xml:space="preserve"> </w:t>
      </w:r>
    </w:p>
    <w:p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rsidR="00903993" w:rsidRDefault="00E47714" w:rsidP="00903993">
      <w:pPr>
        <w:pStyle w:val="ListParagraph"/>
        <w:widowControl w:val="0"/>
        <w:numPr>
          <w:ilvl w:val="0"/>
          <w:numId w:val="3"/>
        </w:numPr>
        <w:autoSpaceDE w:val="0"/>
        <w:autoSpaceDN w:val="0"/>
        <w:adjustRightInd w:val="0"/>
        <w:spacing w:after="240"/>
      </w:pPr>
      <w:r>
        <w:t>3/number of people at the Japan course</w:t>
      </w:r>
    </w:p>
    <w:p w:rsidR="00903993" w:rsidRDefault="00426049" w:rsidP="00903993">
      <w:pPr>
        <w:widowControl w:val="0"/>
        <w:autoSpaceDE w:val="0"/>
        <w:autoSpaceDN w:val="0"/>
        <w:adjustRightInd w:val="0"/>
        <w:spacing w:after="240"/>
      </w:pPr>
      <w:r w:rsidRPr="00426049">
        <w:rPr>
          <w:highlight w:val="yellow"/>
        </w:rPr>
        <w:t>22</w:t>
      </w:r>
      <w:r w:rsidR="00903993">
        <w:t xml:space="preserve"> people responses were received, with a response rate of </w:t>
      </w:r>
      <w:r w:rsidR="00903993" w:rsidRPr="00903993">
        <w:rPr>
          <w:highlight w:val="yellow"/>
        </w:rPr>
        <w:t>&lt;???&gt;.</w:t>
      </w:r>
      <w:r w:rsidR="00903993">
        <w:t xml:space="preserve"> </w:t>
      </w:r>
      <w:r w:rsidR="005832EC">
        <w:t>To organize the respondents, t</w:t>
      </w:r>
      <w:r w:rsidR="00903993">
        <w:t xml:space="preserve">he questionnaire asked surgeons to indicate the percent of surgeries </w:t>
      </w:r>
      <w:r>
        <w:t>they perform by</w:t>
      </w:r>
      <w:r w:rsidR="00903993">
        <w:t xml:space="preserve"> TEES and whether they use a specialized TEES instrument set. </w:t>
      </w:r>
      <w:r w:rsidR="005832EC">
        <w:t xml:space="preserve">This </w:t>
      </w:r>
      <w:r w:rsidR="00903993">
        <w:t xml:space="preserve">is summarized in Tables 1 and 2. </w:t>
      </w:r>
      <w:r w:rsidR="005D1C1A">
        <w:t xml:space="preserve"> </w:t>
      </w:r>
    </w:p>
    <w:p w:rsidR="00903993" w:rsidRDefault="00903993" w:rsidP="00903993">
      <w:pPr>
        <w:widowControl w:val="0"/>
        <w:autoSpaceDE w:val="0"/>
        <w:autoSpaceDN w:val="0"/>
        <w:adjustRightInd w:val="0"/>
        <w:spacing w:after="240"/>
      </w:pPr>
      <w:r>
        <w:t xml:space="preserve">Table 1: Percent of surgeries performed totally </w:t>
      </w:r>
      <w:proofErr w:type="spellStart"/>
      <w:r>
        <w:t>endoscopically</w:t>
      </w:r>
      <w:proofErr w:type="spellEnd"/>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rsidR="00E47714" w:rsidRDefault="00E47714" w:rsidP="00347A99">
            <w:r>
              <w:t>Number of Respondents</w:t>
            </w:r>
          </w:p>
        </w:tc>
      </w:tr>
      <w:tr w:rsidR="00E47714" w:rsidTr="00347A99">
        <w:tc>
          <w:tcPr>
            <w:tcW w:w="4788" w:type="dxa"/>
          </w:tcPr>
          <w:p w:rsidR="00E47714" w:rsidRDefault="00E47714" w:rsidP="00347A99">
            <w:r>
              <w:t>0%</w:t>
            </w:r>
          </w:p>
        </w:tc>
        <w:tc>
          <w:tcPr>
            <w:tcW w:w="2975" w:type="dxa"/>
          </w:tcPr>
          <w:p w:rsidR="00E47714" w:rsidRDefault="00324558" w:rsidP="00324558">
            <w:pPr>
              <w:tabs>
                <w:tab w:val="left" w:pos="634"/>
              </w:tabs>
            </w:pPr>
            <w:r>
              <w:t>4</w:t>
            </w:r>
          </w:p>
        </w:tc>
      </w:tr>
      <w:tr w:rsidR="00E47714" w:rsidTr="00347A99">
        <w:tc>
          <w:tcPr>
            <w:tcW w:w="4788" w:type="dxa"/>
          </w:tcPr>
          <w:p w:rsidR="00E47714" w:rsidRDefault="00E47714" w:rsidP="00347A99">
            <w:r>
              <w:t>Up to 50%</w:t>
            </w:r>
          </w:p>
        </w:tc>
        <w:tc>
          <w:tcPr>
            <w:tcW w:w="2975" w:type="dxa"/>
          </w:tcPr>
          <w:p w:rsidR="00E47714" w:rsidRDefault="00324558" w:rsidP="00324558">
            <w:pPr>
              <w:tabs>
                <w:tab w:val="center" w:pos="1379"/>
              </w:tabs>
            </w:pPr>
            <w:r>
              <w:t>15</w:t>
            </w:r>
          </w:p>
        </w:tc>
      </w:tr>
      <w:tr w:rsidR="00E47714" w:rsidTr="00347A99">
        <w:tc>
          <w:tcPr>
            <w:tcW w:w="4788" w:type="dxa"/>
          </w:tcPr>
          <w:p w:rsidR="00E47714" w:rsidRDefault="00E47714" w:rsidP="00347A99">
            <w:r>
              <w:t>50%-90%</w:t>
            </w:r>
          </w:p>
        </w:tc>
        <w:tc>
          <w:tcPr>
            <w:tcW w:w="2975" w:type="dxa"/>
          </w:tcPr>
          <w:p w:rsidR="00E47714" w:rsidRDefault="00324558" w:rsidP="00347A99">
            <w:r>
              <w:t>18</w:t>
            </w:r>
          </w:p>
        </w:tc>
      </w:tr>
      <w:tr w:rsidR="00E47714" w:rsidTr="00347A99">
        <w:tc>
          <w:tcPr>
            <w:tcW w:w="4788" w:type="dxa"/>
          </w:tcPr>
          <w:p w:rsidR="00E47714" w:rsidRDefault="00E47714" w:rsidP="00347A99">
            <w:r>
              <w:t>More than 90%</w:t>
            </w:r>
          </w:p>
        </w:tc>
        <w:tc>
          <w:tcPr>
            <w:tcW w:w="2975" w:type="dxa"/>
          </w:tcPr>
          <w:p w:rsidR="00E47714" w:rsidRDefault="00324558" w:rsidP="00347A99">
            <w:r>
              <w:t>8</w:t>
            </w:r>
          </w:p>
        </w:tc>
      </w:tr>
    </w:tbl>
    <w:p w:rsidR="00015BCD" w:rsidRDefault="00015BCD" w:rsidP="00015BCD"/>
    <w:p w:rsidR="00903993" w:rsidRDefault="00903993" w:rsidP="00015BCD">
      <w:r>
        <w:t>Table 2: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Use of TEES Instrument Set</w:t>
            </w:r>
          </w:p>
        </w:tc>
        <w:tc>
          <w:tcPr>
            <w:tcW w:w="2975" w:type="dxa"/>
            <w:shd w:val="clear" w:color="auto" w:fill="000000" w:themeFill="text1"/>
          </w:tcPr>
          <w:p w:rsidR="00E47714" w:rsidRDefault="00E47714" w:rsidP="00347A99">
            <w:r>
              <w:t>Number of Respondents</w:t>
            </w:r>
          </w:p>
        </w:tc>
      </w:tr>
      <w:tr w:rsidR="00E47714" w:rsidTr="00E47714">
        <w:tc>
          <w:tcPr>
            <w:tcW w:w="4788" w:type="dxa"/>
          </w:tcPr>
          <w:p w:rsidR="00E47714" w:rsidRDefault="00E47714" w:rsidP="00347A99">
            <w:r>
              <w:t>Yes</w:t>
            </w:r>
          </w:p>
        </w:tc>
        <w:tc>
          <w:tcPr>
            <w:tcW w:w="2975" w:type="dxa"/>
          </w:tcPr>
          <w:p w:rsidR="00E47714" w:rsidRDefault="00324558" w:rsidP="00347A99">
            <w:r>
              <w:t>35</w:t>
            </w:r>
          </w:p>
        </w:tc>
      </w:tr>
      <w:tr w:rsidR="00E47714" w:rsidTr="00E47714">
        <w:tc>
          <w:tcPr>
            <w:tcW w:w="4788" w:type="dxa"/>
          </w:tcPr>
          <w:p w:rsidR="00E47714" w:rsidRDefault="00E47714" w:rsidP="00347A99">
            <w:r>
              <w:t>No</w:t>
            </w:r>
          </w:p>
        </w:tc>
        <w:tc>
          <w:tcPr>
            <w:tcW w:w="2975" w:type="dxa"/>
          </w:tcPr>
          <w:p w:rsidR="00E47714" w:rsidRDefault="00324558" w:rsidP="00347A99">
            <w:r>
              <w:t>10</w:t>
            </w:r>
          </w:p>
        </w:tc>
      </w:tr>
    </w:tbl>
    <w:p w:rsidR="00E47714" w:rsidRDefault="00E47714" w:rsidP="00015BCD"/>
    <w:p w:rsidR="00350E52" w:rsidRDefault="005D1C1A" w:rsidP="00015BCD">
      <w:pPr>
        <w:pStyle w:val="Heading2"/>
      </w:pPr>
      <w:commentRangeStart w:id="2"/>
      <w:r>
        <w:rPr>
          <w:noProof/>
          <w:lang w:val="en-CA" w:eastAsia="en-CA"/>
        </w:rPr>
        <w:lastRenderedPageBreak/>
        <w:drawing>
          <wp:inline distT="0" distB="0" distL="0" distR="0">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2"/>
      <w:r w:rsidR="00FE2A87">
        <w:rPr>
          <w:rStyle w:val="CommentReference"/>
          <w:rFonts w:asciiTheme="minorHAnsi" w:eastAsiaTheme="minorHAnsi" w:hAnsiTheme="minorHAnsi" w:cstheme="minorBidi"/>
          <w:color w:val="auto"/>
        </w:rPr>
        <w:commentReference w:id="2"/>
      </w:r>
    </w:p>
    <w:p w:rsidR="00350E52" w:rsidRDefault="00350E52" w:rsidP="00015BCD">
      <w:pPr>
        <w:pStyle w:val="Heading2"/>
      </w:pPr>
    </w:p>
    <w:p w:rsidR="000F119D" w:rsidRDefault="000F119D" w:rsidP="000F119D"/>
    <w:p w:rsidR="00FD4284" w:rsidRDefault="00FD4284" w:rsidP="00FD4284">
      <w:pPr>
        <w:pStyle w:val="Heading3"/>
      </w:pPr>
      <w:r>
        <w:t xml:space="preserve">Difficulty during TEES that exhibits the greatest need by surgeons: </w:t>
      </w:r>
    </w:p>
    <w:p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cholesteatoma resulted in </w:t>
      </w:r>
      <w:r w:rsidR="00426049">
        <w:t xml:space="preserve">the highest degree of need at </w:t>
      </w:r>
      <w:r w:rsidR="00426049" w:rsidRPr="00324558">
        <w:rPr>
          <w:highlight w:val="yellow"/>
        </w:rPr>
        <w:t>83</w:t>
      </w:r>
      <w:r w:rsidRPr="00324558">
        <w:rPr>
          <w:highlight w:val="yellow"/>
        </w:rPr>
        <w:t>%</w:t>
      </w:r>
      <w:r w:rsidRPr="00324558">
        <w:rPr>
          <w:highlight w:val="yellow"/>
        </w:rPr>
        <w:sym w:font="Symbol" w:char="F0B1"/>
      </w:r>
      <w:r w:rsidR="00426049" w:rsidRPr="00324558">
        <w:rPr>
          <w:highlight w:val="yellow"/>
        </w:rPr>
        <w:t>4% and 7</w:t>
      </w:r>
      <w:r w:rsidR="00324558">
        <w:rPr>
          <w:highlight w:val="yellow"/>
        </w:rPr>
        <w:t>8</w:t>
      </w:r>
      <w:r w:rsidRPr="00324558">
        <w:rPr>
          <w:highlight w:val="yellow"/>
        </w:rPr>
        <w:t>%</w:t>
      </w:r>
      <w:r w:rsidRPr="00324558">
        <w:rPr>
          <w:highlight w:val="yellow"/>
        </w:rPr>
        <w:sym w:font="Symbol" w:char="F0B1"/>
      </w:r>
      <w:r w:rsidR="00324558">
        <w:rPr>
          <w:highlight w:val="yellow"/>
        </w:rPr>
        <w:t>4</w:t>
      </w:r>
      <w:proofErr w:type="gramStart"/>
      <w:r w:rsidRPr="00324558">
        <w:rPr>
          <w:highlight w:val="yellow"/>
        </w:rPr>
        <w:t>%</w:t>
      </w:r>
      <w:r>
        <w:t xml:space="preserve"> ,</w:t>
      </w:r>
      <w:proofErr w:type="gramEnd"/>
      <w:r>
        <w:t xml:space="preserve"> respectively.</w:t>
      </w:r>
    </w:p>
    <w:p w:rsidR="00F56777" w:rsidRDefault="00F56777" w:rsidP="00F56777"/>
    <w:p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rsidR="00426049" w:rsidRDefault="00426049" w:rsidP="00426049">
      <w:r>
        <w:t xml:space="preserve">ANOVA with an alpha of 0.05 showed that the percent of surgeries performed totally </w:t>
      </w:r>
      <w:proofErr w:type="spellStart"/>
      <w:r>
        <w:t>endoscopically</w:t>
      </w:r>
      <w:proofErr w:type="spellEnd"/>
      <w:r>
        <w:t xml:space="preserve"> had no significant effect on the degree of need for each difficulty.</w:t>
      </w:r>
    </w:p>
    <w:p w:rsidR="00426049" w:rsidRPr="00426049" w:rsidRDefault="00426049" w:rsidP="00426049"/>
    <w:p w:rsidR="00FD4284" w:rsidRPr="00FD4284" w:rsidRDefault="00FD4284" w:rsidP="00FD4284">
      <w:pPr>
        <w:pStyle w:val="Heading3"/>
      </w:pPr>
      <w:r>
        <w:t xml:space="preserve">Effect of using a specialized TEES instrument set on difficulties experienced: </w:t>
      </w:r>
    </w:p>
    <w:p w:rsidR="00F34511" w:rsidRDefault="00B52404" w:rsidP="00F34511">
      <w:r>
        <w:t>Re</w:t>
      </w:r>
      <w:r w:rsidR="00F34511">
        <w:t xml:space="preserve">spondents who have a specialized </w:t>
      </w:r>
      <w:r>
        <w:t xml:space="preserve">TEES </w:t>
      </w:r>
      <w:r w:rsidR="00F34511">
        <w:t xml:space="preserve">instrument set reported a significantly greater need for bleeding control during TEES (p = 0.0431, </w:t>
      </w:r>
      <w:r w:rsidR="00F34511">
        <w:sym w:font="Symbol" w:char="F061"/>
      </w:r>
      <w:r w:rsidR="00F34511">
        <w:t xml:space="preserve"> = 0.05). </w:t>
      </w:r>
      <w:commentRangeStart w:id="3"/>
      <w:proofErr w:type="gramStart"/>
      <w:r w:rsidRPr="00B52404">
        <w:rPr>
          <w:highlight w:val="yellow"/>
        </w:rPr>
        <w:t>one</w:t>
      </w:r>
      <w:proofErr w:type="gramEnd"/>
      <w:r w:rsidRPr="00B52404">
        <w:rPr>
          <w:highlight w:val="yellow"/>
        </w:rPr>
        <w:t xml:space="preserve"> tailed t-test </w:t>
      </w:r>
      <w:commentRangeEnd w:id="3"/>
      <w:r w:rsidRPr="00B52404">
        <w:rPr>
          <w:rStyle w:val="CommentReference"/>
          <w:highlight w:val="yellow"/>
        </w:rPr>
        <w:commentReference w:id="3"/>
      </w:r>
    </w:p>
    <w:p w:rsidR="00F56777" w:rsidRDefault="00426049" w:rsidP="00F56777">
      <w:r>
        <w:t xml:space="preserve"> </w:t>
      </w:r>
    </w:p>
    <w:p w:rsidR="00833647" w:rsidRDefault="00833647" w:rsidP="00833647">
      <w:pPr>
        <w:pStyle w:val="Heading3"/>
      </w:pPr>
      <w:r>
        <w:t xml:space="preserve">Qualitative Results: </w:t>
      </w:r>
    </w:p>
    <w:p w:rsidR="00833647" w:rsidRDefault="00833647" w:rsidP="00F56777">
      <w:r>
        <w:t xml:space="preserve">Participants were asked to comment on any other instrumentation they would like to see modified or developed for TEES. </w:t>
      </w:r>
      <w:r w:rsidR="00600543">
        <w:t>They are organized in the following table.</w:t>
      </w:r>
    </w:p>
    <w:p w:rsidR="00736DC5" w:rsidRDefault="00736DC5" w:rsidP="00F56777"/>
    <w:tbl>
      <w:tblPr>
        <w:tblStyle w:val="TableGrid"/>
        <w:tblW w:w="0" w:type="auto"/>
        <w:tblInd w:w="-1026" w:type="dxa"/>
        <w:tblLook w:val="04A0"/>
      </w:tblPr>
      <w:tblGrid>
        <w:gridCol w:w="1701"/>
        <w:gridCol w:w="2410"/>
        <w:gridCol w:w="2020"/>
        <w:gridCol w:w="1697"/>
        <w:gridCol w:w="1455"/>
        <w:gridCol w:w="1065"/>
      </w:tblGrid>
      <w:tr w:rsidR="00600543" w:rsidRPr="00094C75" w:rsidTr="00600543">
        <w:tc>
          <w:tcPr>
            <w:tcW w:w="1701" w:type="dxa"/>
            <w:shd w:val="clear" w:color="auto" w:fill="000000" w:themeFill="text1"/>
          </w:tcPr>
          <w:p w:rsidR="00600543" w:rsidRPr="00600543" w:rsidRDefault="00600543" w:rsidP="00F56777">
            <w:pPr>
              <w:rPr>
                <w:b/>
                <w:color w:val="FFFFFF" w:themeColor="background1"/>
                <w:sz w:val="16"/>
                <w:szCs w:val="16"/>
              </w:rPr>
            </w:pPr>
            <w:r w:rsidRPr="00600543">
              <w:rPr>
                <w:b/>
                <w:color w:val="FFFFFF" w:themeColor="background1"/>
                <w:sz w:val="16"/>
                <w:szCs w:val="16"/>
              </w:rPr>
              <w:t>Endoscope</w:t>
            </w:r>
          </w:p>
        </w:tc>
        <w:tc>
          <w:tcPr>
            <w:tcW w:w="8647" w:type="dxa"/>
            <w:gridSpan w:val="5"/>
            <w:shd w:val="clear" w:color="auto" w:fill="000000" w:themeFill="text1"/>
          </w:tcPr>
          <w:p w:rsidR="00600543" w:rsidRPr="00600543" w:rsidRDefault="00600543" w:rsidP="00F56777">
            <w:pPr>
              <w:rPr>
                <w:b/>
                <w:color w:val="FFFFFF" w:themeColor="background1"/>
                <w:sz w:val="16"/>
                <w:szCs w:val="16"/>
              </w:rPr>
            </w:pPr>
            <w:r w:rsidRPr="00600543">
              <w:rPr>
                <w:b/>
                <w:color w:val="FFFFFF" w:themeColor="background1"/>
                <w:sz w:val="16"/>
                <w:szCs w:val="16"/>
              </w:rPr>
              <w:t>Instrument</w:t>
            </w:r>
          </w:p>
        </w:tc>
      </w:tr>
      <w:tr w:rsidR="00A27D25" w:rsidRPr="00094C75" w:rsidTr="00094C75">
        <w:tc>
          <w:tcPr>
            <w:tcW w:w="1701" w:type="dxa"/>
            <w:shd w:val="clear" w:color="auto" w:fill="BFBFBF" w:themeFill="background1" w:themeFillShade="BF"/>
          </w:tcPr>
          <w:p w:rsidR="00A27D25" w:rsidRPr="00094C75" w:rsidRDefault="00A27D25" w:rsidP="00F56777">
            <w:pPr>
              <w:rPr>
                <w:sz w:val="16"/>
                <w:szCs w:val="16"/>
              </w:rPr>
            </w:pPr>
          </w:p>
        </w:tc>
        <w:tc>
          <w:tcPr>
            <w:tcW w:w="2410" w:type="dxa"/>
            <w:shd w:val="clear" w:color="auto" w:fill="BFBFBF" w:themeFill="background1" w:themeFillShade="BF"/>
          </w:tcPr>
          <w:p w:rsidR="00A27D25" w:rsidRPr="00094C75" w:rsidRDefault="00A27D25" w:rsidP="00F56777">
            <w:pPr>
              <w:rPr>
                <w:sz w:val="16"/>
                <w:szCs w:val="16"/>
              </w:rPr>
            </w:pPr>
            <w:r w:rsidRPr="00094C75">
              <w:rPr>
                <w:sz w:val="16"/>
                <w:szCs w:val="16"/>
              </w:rPr>
              <w:t>Suction</w:t>
            </w:r>
          </w:p>
        </w:tc>
        <w:tc>
          <w:tcPr>
            <w:tcW w:w="2020" w:type="dxa"/>
            <w:shd w:val="clear" w:color="auto" w:fill="BFBFBF" w:themeFill="background1" w:themeFillShade="BF"/>
          </w:tcPr>
          <w:p w:rsidR="00A27D25" w:rsidRPr="00094C75" w:rsidRDefault="00A27D25" w:rsidP="00F56777">
            <w:pPr>
              <w:rPr>
                <w:sz w:val="16"/>
                <w:szCs w:val="16"/>
              </w:rPr>
            </w:pPr>
            <w:r w:rsidRPr="00094C75">
              <w:rPr>
                <w:sz w:val="16"/>
                <w:szCs w:val="16"/>
              </w:rPr>
              <w:t>Cutting Bone</w:t>
            </w:r>
          </w:p>
        </w:tc>
        <w:tc>
          <w:tcPr>
            <w:tcW w:w="1697" w:type="dxa"/>
            <w:shd w:val="clear" w:color="auto" w:fill="BFBFBF" w:themeFill="background1" w:themeFillShade="BF"/>
          </w:tcPr>
          <w:p w:rsidR="00A27D25" w:rsidRPr="00094C75" w:rsidRDefault="00A27D25" w:rsidP="00F56777">
            <w:pPr>
              <w:rPr>
                <w:sz w:val="16"/>
                <w:szCs w:val="16"/>
              </w:rPr>
            </w:pPr>
            <w:r w:rsidRPr="00094C75">
              <w:rPr>
                <w:sz w:val="16"/>
                <w:szCs w:val="16"/>
              </w:rPr>
              <w:t>Reaching areas</w:t>
            </w:r>
          </w:p>
        </w:tc>
        <w:tc>
          <w:tcPr>
            <w:tcW w:w="1455" w:type="dxa"/>
            <w:shd w:val="clear" w:color="auto" w:fill="BFBFBF" w:themeFill="background1" w:themeFillShade="BF"/>
          </w:tcPr>
          <w:p w:rsidR="00A27D25" w:rsidRPr="00094C75" w:rsidRDefault="00A27D25" w:rsidP="00F56777">
            <w:pPr>
              <w:rPr>
                <w:sz w:val="16"/>
                <w:szCs w:val="16"/>
              </w:rPr>
            </w:pPr>
          </w:p>
        </w:tc>
        <w:tc>
          <w:tcPr>
            <w:tcW w:w="1065" w:type="dxa"/>
            <w:shd w:val="clear" w:color="auto" w:fill="BFBFBF" w:themeFill="background1" w:themeFillShade="BF"/>
          </w:tcPr>
          <w:p w:rsidR="00A27D25" w:rsidRPr="00094C75" w:rsidRDefault="00A27D25" w:rsidP="00F56777">
            <w:pPr>
              <w:rPr>
                <w:sz w:val="16"/>
                <w:szCs w:val="16"/>
              </w:rPr>
            </w:pPr>
            <w:r w:rsidRPr="00094C75">
              <w:rPr>
                <w:sz w:val="16"/>
                <w:szCs w:val="16"/>
              </w:rPr>
              <w:t>cutting</w:t>
            </w:r>
          </w:p>
        </w:tc>
      </w:tr>
      <w:tr w:rsidR="00A27D25" w:rsidRPr="00094C75" w:rsidTr="00094C75">
        <w:tc>
          <w:tcPr>
            <w:tcW w:w="1701" w:type="dxa"/>
            <w:vAlign w:val="bottom"/>
          </w:tcPr>
          <w:p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flexible</w:t>
            </w:r>
          </w:p>
        </w:tc>
        <w:tc>
          <w:tcPr>
            <w:tcW w:w="2410"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suction elevators to control amount of suction</w:t>
            </w:r>
          </w:p>
        </w:tc>
        <w:tc>
          <w:tcPr>
            <w:tcW w:w="2020"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single handed drilling - irrigation and suction at the same time</w:t>
            </w:r>
          </w:p>
        </w:tc>
        <w:tc>
          <w:tcPr>
            <w:tcW w:w="1697" w:type="dxa"/>
          </w:tcPr>
          <w:p w:rsidR="00A27D25" w:rsidRPr="00094C75" w:rsidRDefault="00A27D25" w:rsidP="00F56777">
            <w:pPr>
              <w:rPr>
                <w:sz w:val="16"/>
                <w:szCs w:val="16"/>
              </w:rPr>
            </w:pPr>
            <w:r w:rsidRPr="00094C75">
              <w:rPr>
                <w:sz w:val="16"/>
                <w:szCs w:val="16"/>
              </w:rPr>
              <w:t>Reach disease in the mastoid through the canal (</w:t>
            </w:r>
            <w:proofErr w:type="spellStart"/>
            <w:r w:rsidRPr="00094C75">
              <w:rPr>
                <w:sz w:val="16"/>
                <w:szCs w:val="16"/>
              </w:rPr>
              <w:t>retractible</w:t>
            </w:r>
            <w:proofErr w:type="spellEnd"/>
            <w:r w:rsidRPr="00094C75">
              <w:rPr>
                <w:sz w:val="16"/>
                <w:szCs w:val="16"/>
              </w:rPr>
              <w:t>)</w:t>
            </w:r>
          </w:p>
        </w:tc>
        <w:tc>
          <w:tcPr>
            <w:tcW w:w="1455"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angled shaft to keep hands from bumping into each other</w:t>
            </w:r>
          </w:p>
        </w:tc>
        <w:tc>
          <w:tcPr>
            <w:tcW w:w="1065" w:type="dxa"/>
          </w:tcPr>
          <w:p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Curved round knife for better incision of the skin in first step of any middle ear surgery</w:t>
            </w:r>
          </w:p>
        </w:tc>
      </w:tr>
      <w:tr w:rsidR="00A27D25" w:rsidRPr="00094C75" w:rsidTr="00094C75">
        <w:tc>
          <w:tcPr>
            <w:tcW w:w="1701" w:type="dxa"/>
            <w:vAlign w:val="bottom"/>
          </w:tcPr>
          <w:p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lastRenderedPageBreak/>
              <w:t>Endoscope holder to facilitate 2-handed surgery</w:t>
            </w:r>
          </w:p>
        </w:tc>
        <w:tc>
          <w:tcPr>
            <w:tcW w:w="2410"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bipolar with suction</w:t>
            </w:r>
          </w:p>
        </w:tc>
        <w:tc>
          <w:tcPr>
            <w:tcW w:w="2020"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Bone cutting – piezoelectric</w:t>
            </w:r>
          </w:p>
        </w:tc>
        <w:tc>
          <w:tcPr>
            <w:tcW w:w="1697"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 xml:space="preserve">Bent and longer instruments to reach </w:t>
            </w:r>
            <w:proofErr w:type="spellStart"/>
            <w:r w:rsidRPr="00094C75">
              <w:rPr>
                <w:rFonts w:ascii="Calibri" w:eastAsia="Times New Roman" w:hAnsi="Calibri" w:cs="Times New Roman"/>
                <w:color w:val="000000"/>
                <w:sz w:val="16"/>
                <w:szCs w:val="16"/>
                <w:lang w:val="en-CA" w:eastAsia="en-CA"/>
              </w:rPr>
              <w:t>supratubal</w:t>
            </w:r>
            <w:proofErr w:type="spellEnd"/>
            <w:r w:rsidRPr="00094C75">
              <w:rPr>
                <w:rFonts w:ascii="Calibri" w:eastAsia="Times New Roman" w:hAnsi="Calibri" w:cs="Times New Roman"/>
                <w:color w:val="000000"/>
                <w:sz w:val="16"/>
                <w:szCs w:val="16"/>
                <w:lang w:val="en-CA" w:eastAsia="en-CA"/>
              </w:rPr>
              <w:t xml:space="preserve"> recess or deep sinus tympani</w:t>
            </w:r>
          </w:p>
        </w:tc>
        <w:tc>
          <w:tcPr>
            <w:tcW w:w="1455"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Remove vascular lesions without causing bleeding</w:t>
            </w:r>
          </w:p>
        </w:tc>
        <w:tc>
          <w:tcPr>
            <w:tcW w:w="1065" w:type="dxa"/>
          </w:tcPr>
          <w:p w:rsidR="00A27D25" w:rsidRPr="00094C75" w:rsidRDefault="00A27D25" w:rsidP="00F56777">
            <w:pPr>
              <w:rPr>
                <w:sz w:val="16"/>
                <w:szCs w:val="16"/>
              </w:rPr>
            </w:pPr>
          </w:p>
        </w:tc>
      </w:tr>
      <w:tr w:rsidR="00A27D25" w:rsidRPr="00094C75" w:rsidTr="00094C75">
        <w:tc>
          <w:tcPr>
            <w:tcW w:w="1701" w:type="dxa"/>
            <w:vAlign w:val="bottom"/>
          </w:tcPr>
          <w:p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Continuously cleaning lens</w:t>
            </w:r>
          </w:p>
        </w:tc>
        <w:tc>
          <w:tcPr>
            <w:tcW w:w="2410" w:type="dxa"/>
            <w:shd w:val="clear" w:color="auto" w:fill="FFE599" w:themeFill="accent4" w:themeFillTint="66"/>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disposable curved and angled suckers</w:t>
            </w:r>
          </w:p>
        </w:tc>
        <w:tc>
          <w:tcPr>
            <w:tcW w:w="2020"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Piezoelectric drill is quite useful</w:t>
            </w:r>
          </w:p>
        </w:tc>
        <w:tc>
          <w:tcPr>
            <w:tcW w:w="1697"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Instruments with working angles that can be adjusted</w:t>
            </w:r>
          </w:p>
        </w:tc>
        <w:tc>
          <w:tcPr>
            <w:tcW w:w="1455"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Specialized for coagulations</w:t>
            </w:r>
          </w:p>
        </w:tc>
        <w:tc>
          <w:tcPr>
            <w:tcW w:w="1065" w:type="dxa"/>
          </w:tcPr>
          <w:p w:rsidR="00A27D25" w:rsidRPr="00094C75" w:rsidRDefault="00A27D25" w:rsidP="00F56777">
            <w:pPr>
              <w:rPr>
                <w:sz w:val="16"/>
                <w:szCs w:val="16"/>
              </w:rPr>
            </w:pPr>
          </w:p>
        </w:tc>
      </w:tr>
      <w:tr w:rsidR="00A27D25" w:rsidRPr="00094C75" w:rsidTr="00094C75">
        <w:tc>
          <w:tcPr>
            <w:tcW w:w="1701" w:type="dxa"/>
            <w:vAlign w:val="bottom"/>
          </w:tcPr>
          <w:p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Feasible endoscope holder</w:t>
            </w:r>
          </w:p>
        </w:tc>
        <w:tc>
          <w:tcPr>
            <w:tcW w:w="2410"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Suction  + blunt dissector</w:t>
            </w:r>
          </w:p>
        </w:tc>
        <w:tc>
          <w:tcPr>
            <w:tcW w:w="2020"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Drill that can remove bone without obscuring vision</w:t>
            </w:r>
          </w:p>
        </w:tc>
        <w:tc>
          <w:tcPr>
            <w:tcW w:w="1697" w:type="dxa"/>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Tool that can reach structures and disease that are visible by the endoscope</w:t>
            </w:r>
          </w:p>
        </w:tc>
        <w:tc>
          <w:tcPr>
            <w:tcW w:w="1455" w:type="dxa"/>
          </w:tcPr>
          <w:p w:rsidR="00A27D25" w:rsidRPr="00094C75" w:rsidRDefault="00A27D25" w:rsidP="00F56777">
            <w:pPr>
              <w:rPr>
                <w:sz w:val="16"/>
                <w:szCs w:val="16"/>
              </w:rPr>
            </w:pPr>
          </w:p>
        </w:tc>
        <w:tc>
          <w:tcPr>
            <w:tcW w:w="1065" w:type="dxa"/>
          </w:tcPr>
          <w:p w:rsidR="00A27D25" w:rsidRPr="00094C75" w:rsidRDefault="00A27D25" w:rsidP="00F56777">
            <w:pPr>
              <w:rPr>
                <w:sz w:val="16"/>
                <w:szCs w:val="16"/>
              </w:rPr>
            </w:pPr>
          </w:p>
        </w:tc>
      </w:tr>
      <w:tr w:rsidR="00A27D25" w:rsidRPr="00094C75" w:rsidTr="00094C75">
        <w:tc>
          <w:tcPr>
            <w:tcW w:w="1701" w:type="dxa"/>
            <w:vAlign w:val="bottom"/>
          </w:tcPr>
          <w:p w:rsidR="00A27D25" w:rsidRPr="00094C75" w:rsidRDefault="00A27D25" w:rsidP="00E71AEE">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Flexible joint by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to fix endoscope to allow bimanual work is useful but too thick </w:t>
            </w:r>
          </w:p>
        </w:tc>
        <w:tc>
          <w:tcPr>
            <w:tcW w:w="2410" w:type="dxa"/>
            <w:shd w:val="clear" w:color="auto" w:fill="FFE599" w:themeFill="accent4" w:themeFillTint="66"/>
          </w:tcPr>
          <w:p w:rsidR="00A27D25" w:rsidRPr="00094C75" w:rsidRDefault="00A27D25" w:rsidP="00F56777">
            <w:pPr>
              <w:rPr>
                <w:sz w:val="16"/>
                <w:szCs w:val="16"/>
              </w:rPr>
            </w:pPr>
            <w:r w:rsidRPr="00094C75">
              <w:rPr>
                <w:rFonts w:ascii="Calibri" w:eastAsia="Times New Roman" w:hAnsi="Calibri" w:cs="Times New Roman"/>
                <w:color w:val="000000"/>
                <w:sz w:val="16"/>
                <w:szCs w:val="16"/>
                <w:lang w:val="en-CA" w:eastAsia="en-CA"/>
              </w:rPr>
              <w:t>Curved suction</w:t>
            </w:r>
          </w:p>
        </w:tc>
        <w:tc>
          <w:tcPr>
            <w:tcW w:w="2020" w:type="dxa"/>
          </w:tcPr>
          <w:p w:rsidR="00A27D25" w:rsidRPr="00094C75" w:rsidRDefault="00A27D25" w:rsidP="00F56777">
            <w:pPr>
              <w:rPr>
                <w:sz w:val="16"/>
                <w:szCs w:val="16"/>
              </w:rPr>
            </w:pPr>
          </w:p>
        </w:tc>
        <w:tc>
          <w:tcPr>
            <w:tcW w:w="1697" w:type="dxa"/>
          </w:tcPr>
          <w:p w:rsidR="00A27D25" w:rsidRPr="00094C75" w:rsidRDefault="00A27D25" w:rsidP="00F56777">
            <w:pPr>
              <w:rPr>
                <w:sz w:val="16"/>
                <w:szCs w:val="16"/>
              </w:rPr>
            </w:pPr>
          </w:p>
        </w:tc>
        <w:tc>
          <w:tcPr>
            <w:tcW w:w="1455" w:type="dxa"/>
          </w:tcPr>
          <w:p w:rsidR="00A27D25" w:rsidRPr="00094C75" w:rsidRDefault="00A27D25" w:rsidP="00F56777">
            <w:pPr>
              <w:rPr>
                <w:sz w:val="16"/>
                <w:szCs w:val="16"/>
              </w:rPr>
            </w:pPr>
          </w:p>
        </w:tc>
        <w:tc>
          <w:tcPr>
            <w:tcW w:w="1065" w:type="dxa"/>
          </w:tcPr>
          <w:p w:rsidR="00A27D25" w:rsidRPr="00094C75" w:rsidRDefault="00A27D25" w:rsidP="00F56777">
            <w:pPr>
              <w:rPr>
                <w:sz w:val="16"/>
                <w:szCs w:val="16"/>
              </w:rPr>
            </w:pPr>
          </w:p>
        </w:tc>
      </w:tr>
      <w:tr w:rsidR="00A27D25" w:rsidRPr="00094C75" w:rsidTr="00094C75">
        <w:tc>
          <w:tcPr>
            <w:tcW w:w="1701" w:type="dxa"/>
            <w:vAlign w:val="bottom"/>
          </w:tcPr>
          <w:p w:rsidR="00A27D25" w:rsidRPr="00094C75" w:rsidRDefault="00A27D25" w:rsidP="00E71AEE">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Suction with different angles to suction </w:t>
            </w:r>
            <w:proofErr w:type="spellStart"/>
            <w:r w:rsidRPr="00094C75">
              <w:rPr>
                <w:rFonts w:ascii="Calibri" w:eastAsia="Times New Roman" w:hAnsi="Calibri" w:cs="Times New Roman"/>
                <w:color w:val="000000"/>
                <w:sz w:val="16"/>
                <w:szCs w:val="16"/>
                <w:lang w:val="en-CA" w:eastAsia="en-CA"/>
              </w:rPr>
              <w:t>cholesteatomatous</w:t>
            </w:r>
            <w:proofErr w:type="spellEnd"/>
            <w:r w:rsidRPr="00094C75">
              <w:rPr>
                <w:rFonts w:ascii="Calibri" w:eastAsia="Times New Roman" w:hAnsi="Calibri" w:cs="Times New Roman"/>
                <w:color w:val="000000"/>
                <w:sz w:val="16"/>
                <w:szCs w:val="16"/>
                <w:lang w:val="en-CA" w:eastAsia="en-CA"/>
              </w:rPr>
              <w:t xml:space="preserve"> matrix at different sites</w:t>
            </w:r>
          </w:p>
        </w:tc>
        <w:tc>
          <w:tcPr>
            <w:tcW w:w="2020" w:type="dxa"/>
          </w:tcPr>
          <w:p w:rsidR="00A27D25" w:rsidRPr="00094C75" w:rsidRDefault="00A27D25" w:rsidP="00F56777">
            <w:pPr>
              <w:rPr>
                <w:sz w:val="16"/>
                <w:szCs w:val="16"/>
              </w:rPr>
            </w:pPr>
          </w:p>
        </w:tc>
        <w:tc>
          <w:tcPr>
            <w:tcW w:w="1697" w:type="dxa"/>
          </w:tcPr>
          <w:p w:rsidR="00A27D25" w:rsidRPr="00094C75" w:rsidRDefault="00A27D25" w:rsidP="00F56777">
            <w:pPr>
              <w:rPr>
                <w:sz w:val="16"/>
                <w:szCs w:val="16"/>
              </w:rPr>
            </w:pPr>
          </w:p>
        </w:tc>
        <w:tc>
          <w:tcPr>
            <w:tcW w:w="1455" w:type="dxa"/>
          </w:tcPr>
          <w:p w:rsidR="00A27D25" w:rsidRPr="00094C75" w:rsidRDefault="00A27D25" w:rsidP="00F56777">
            <w:pPr>
              <w:rPr>
                <w:sz w:val="16"/>
                <w:szCs w:val="16"/>
              </w:rPr>
            </w:pPr>
          </w:p>
        </w:tc>
        <w:tc>
          <w:tcPr>
            <w:tcW w:w="1065" w:type="dxa"/>
          </w:tcPr>
          <w:p w:rsidR="00A27D25" w:rsidRPr="00094C75" w:rsidRDefault="00A27D25" w:rsidP="00F56777">
            <w:pPr>
              <w:rPr>
                <w:sz w:val="16"/>
                <w:szCs w:val="16"/>
              </w:rPr>
            </w:pPr>
          </w:p>
        </w:tc>
      </w:tr>
      <w:tr w:rsidR="00A27D25" w:rsidRPr="00094C75" w:rsidTr="00094C75">
        <w:tc>
          <w:tcPr>
            <w:tcW w:w="1701" w:type="dxa"/>
            <w:vAlign w:val="bottom"/>
          </w:tcPr>
          <w:p w:rsidR="00A27D25" w:rsidRPr="00094C75" w:rsidRDefault="00A27D25" w:rsidP="00E71AEE">
            <w:pPr>
              <w:rPr>
                <w:rFonts w:ascii="Calibri" w:eastAsia="Times New Roman" w:hAnsi="Calibri" w:cs="Times New Roman"/>
                <w:color w:val="000000"/>
                <w:sz w:val="16"/>
                <w:szCs w:val="16"/>
                <w:lang w:val="en-CA" w:eastAsia="en-CA"/>
              </w:rPr>
            </w:pPr>
          </w:p>
        </w:tc>
        <w:tc>
          <w:tcPr>
            <w:tcW w:w="2410" w:type="dxa"/>
            <w:shd w:val="clear" w:color="auto" w:fill="auto"/>
          </w:tcPr>
          <w:p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Dissection + suction simultaneously</w:t>
            </w:r>
          </w:p>
        </w:tc>
        <w:tc>
          <w:tcPr>
            <w:tcW w:w="2020" w:type="dxa"/>
          </w:tcPr>
          <w:p w:rsidR="00A27D25" w:rsidRPr="00094C75" w:rsidRDefault="00A27D25" w:rsidP="00F56777">
            <w:pPr>
              <w:rPr>
                <w:sz w:val="16"/>
                <w:szCs w:val="16"/>
              </w:rPr>
            </w:pPr>
          </w:p>
        </w:tc>
        <w:tc>
          <w:tcPr>
            <w:tcW w:w="1697" w:type="dxa"/>
          </w:tcPr>
          <w:p w:rsidR="00A27D25" w:rsidRPr="00094C75" w:rsidRDefault="00A27D25" w:rsidP="00F56777">
            <w:pPr>
              <w:rPr>
                <w:sz w:val="16"/>
                <w:szCs w:val="16"/>
              </w:rPr>
            </w:pPr>
          </w:p>
        </w:tc>
        <w:tc>
          <w:tcPr>
            <w:tcW w:w="1455" w:type="dxa"/>
          </w:tcPr>
          <w:p w:rsidR="00A27D25" w:rsidRPr="00094C75" w:rsidRDefault="00A27D25" w:rsidP="00F56777">
            <w:pPr>
              <w:rPr>
                <w:sz w:val="16"/>
                <w:szCs w:val="16"/>
              </w:rPr>
            </w:pPr>
          </w:p>
        </w:tc>
        <w:tc>
          <w:tcPr>
            <w:tcW w:w="1065" w:type="dxa"/>
          </w:tcPr>
          <w:p w:rsidR="00A27D25" w:rsidRPr="00094C75" w:rsidRDefault="00A27D25" w:rsidP="00F56777">
            <w:pPr>
              <w:rPr>
                <w:sz w:val="16"/>
                <w:szCs w:val="16"/>
              </w:rPr>
            </w:pPr>
          </w:p>
        </w:tc>
      </w:tr>
      <w:tr w:rsidR="00A27D25" w:rsidRPr="00094C75" w:rsidTr="00094C75">
        <w:tc>
          <w:tcPr>
            <w:tcW w:w="1701" w:type="dxa"/>
            <w:vAlign w:val="bottom"/>
          </w:tcPr>
          <w:p w:rsidR="00A27D25" w:rsidRPr="00094C75" w:rsidRDefault="00A27D25" w:rsidP="00E71AEE">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Improved curved suctions able to reach and aspirate cholesteatoma matrix from attic and sinus tympani (difficult to reach areas) current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curved suctions are too flimsy, thin and long</w:t>
            </w:r>
          </w:p>
        </w:tc>
        <w:tc>
          <w:tcPr>
            <w:tcW w:w="2020" w:type="dxa"/>
          </w:tcPr>
          <w:p w:rsidR="00A27D25" w:rsidRPr="00094C75" w:rsidRDefault="00A27D25" w:rsidP="00F56777">
            <w:pPr>
              <w:rPr>
                <w:sz w:val="16"/>
                <w:szCs w:val="16"/>
              </w:rPr>
            </w:pPr>
          </w:p>
        </w:tc>
        <w:tc>
          <w:tcPr>
            <w:tcW w:w="1697" w:type="dxa"/>
          </w:tcPr>
          <w:p w:rsidR="00A27D25" w:rsidRPr="00094C75" w:rsidRDefault="00A27D25" w:rsidP="00F56777">
            <w:pPr>
              <w:rPr>
                <w:sz w:val="16"/>
                <w:szCs w:val="16"/>
              </w:rPr>
            </w:pPr>
          </w:p>
        </w:tc>
        <w:tc>
          <w:tcPr>
            <w:tcW w:w="1455" w:type="dxa"/>
          </w:tcPr>
          <w:p w:rsidR="00A27D25" w:rsidRPr="00094C75" w:rsidRDefault="00A27D25" w:rsidP="00F56777">
            <w:pPr>
              <w:rPr>
                <w:sz w:val="16"/>
                <w:szCs w:val="16"/>
              </w:rPr>
            </w:pPr>
          </w:p>
        </w:tc>
        <w:tc>
          <w:tcPr>
            <w:tcW w:w="1065" w:type="dxa"/>
          </w:tcPr>
          <w:p w:rsidR="00A27D25" w:rsidRPr="00094C75" w:rsidRDefault="00A27D25" w:rsidP="00F56777">
            <w:pPr>
              <w:rPr>
                <w:sz w:val="16"/>
                <w:szCs w:val="16"/>
              </w:rPr>
            </w:pPr>
          </w:p>
        </w:tc>
      </w:tr>
      <w:tr w:rsidR="00A27D25" w:rsidRPr="00094C75" w:rsidTr="00094C75">
        <w:tc>
          <w:tcPr>
            <w:tcW w:w="1701" w:type="dxa"/>
            <w:vAlign w:val="bottom"/>
          </w:tcPr>
          <w:p w:rsidR="00A27D25" w:rsidRPr="00094C75" w:rsidRDefault="00A27D25" w:rsidP="00E71AEE">
            <w:pPr>
              <w:rPr>
                <w:rFonts w:ascii="Calibri" w:eastAsia="Times New Roman" w:hAnsi="Calibri" w:cs="Times New Roman"/>
                <w:color w:val="000000"/>
                <w:sz w:val="16"/>
                <w:szCs w:val="16"/>
                <w:lang w:val="en-CA" w:eastAsia="en-CA"/>
              </w:rPr>
            </w:pPr>
          </w:p>
        </w:tc>
        <w:tc>
          <w:tcPr>
            <w:tcW w:w="2410" w:type="dxa"/>
            <w:shd w:val="clear" w:color="auto" w:fill="auto"/>
          </w:tcPr>
          <w:p w:rsidR="00A27D25" w:rsidRPr="00094C75" w:rsidRDefault="00A27D25" w:rsidP="00F56777">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Suction smoke during laser surgery (separate or </w:t>
            </w:r>
            <w:proofErr w:type="spellStart"/>
            <w:r w:rsidRPr="00094C75">
              <w:rPr>
                <w:rFonts w:ascii="Calibri" w:eastAsia="Times New Roman" w:hAnsi="Calibri" w:cs="Times New Roman"/>
                <w:color w:val="000000"/>
                <w:sz w:val="16"/>
                <w:szCs w:val="16"/>
                <w:lang w:val="en-CA" w:eastAsia="en-CA"/>
              </w:rPr>
              <w:t>or</w:t>
            </w:r>
            <w:proofErr w:type="spellEnd"/>
            <w:r w:rsidRPr="00094C75">
              <w:rPr>
                <w:rFonts w:ascii="Calibri" w:eastAsia="Times New Roman" w:hAnsi="Calibri" w:cs="Times New Roman"/>
                <w:color w:val="000000"/>
                <w:sz w:val="16"/>
                <w:szCs w:val="16"/>
                <w:lang w:val="en-CA" w:eastAsia="en-CA"/>
              </w:rPr>
              <w:t xml:space="preserve"> mounted on the laser tip)</w:t>
            </w:r>
          </w:p>
        </w:tc>
        <w:tc>
          <w:tcPr>
            <w:tcW w:w="2020" w:type="dxa"/>
          </w:tcPr>
          <w:p w:rsidR="00A27D25" w:rsidRPr="00094C75" w:rsidRDefault="00A27D25" w:rsidP="00F56777">
            <w:pPr>
              <w:rPr>
                <w:sz w:val="16"/>
                <w:szCs w:val="16"/>
              </w:rPr>
            </w:pPr>
          </w:p>
        </w:tc>
        <w:tc>
          <w:tcPr>
            <w:tcW w:w="1697" w:type="dxa"/>
          </w:tcPr>
          <w:p w:rsidR="00A27D25" w:rsidRPr="00094C75" w:rsidRDefault="00A27D25" w:rsidP="00F56777">
            <w:pPr>
              <w:rPr>
                <w:sz w:val="16"/>
                <w:szCs w:val="16"/>
              </w:rPr>
            </w:pPr>
          </w:p>
        </w:tc>
        <w:tc>
          <w:tcPr>
            <w:tcW w:w="1455" w:type="dxa"/>
          </w:tcPr>
          <w:p w:rsidR="00A27D25" w:rsidRPr="00094C75" w:rsidRDefault="00A27D25" w:rsidP="00F56777">
            <w:pPr>
              <w:rPr>
                <w:sz w:val="16"/>
                <w:szCs w:val="16"/>
              </w:rPr>
            </w:pPr>
          </w:p>
        </w:tc>
        <w:tc>
          <w:tcPr>
            <w:tcW w:w="1065" w:type="dxa"/>
          </w:tcPr>
          <w:p w:rsidR="00A27D25" w:rsidRPr="00094C75" w:rsidRDefault="00A27D25" w:rsidP="00F56777">
            <w:pPr>
              <w:rPr>
                <w:sz w:val="16"/>
                <w:szCs w:val="16"/>
              </w:rPr>
            </w:pPr>
          </w:p>
        </w:tc>
      </w:tr>
    </w:tbl>
    <w:p w:rsidR="00833647" w:rsidRDefault="00194BEB" w:rsidP="00F56777">
      <w:r>
        <w:t xml:space="preserve">*yellow = both reaching and suction </w:t>
      </w:r>
    </w:p>
    <w:p w:rsidR="00833647" w:rsidRDefault="00833647" w:rsidP="00F56777"/>
    <w:p w:rsidR="00490FD1" w:rsidRDefault="00015BCD" w:rsidP="00086F3F">
      <w:pPr>
        <w:pStyle w:val="Heading2"/>
      </w:pPr>
      <w:r>
        <w:t xml:space="preserve">Discussion: </w:t>
      </w:r>
    </w:p>
    <w:p w:rsidR="00E326E5" w:rsidRPr="00F420DC" w:rsidRDefault="00E326E5" w:rsidP="00F420DC">
      <w:pPr>
        <w:ind w:firstLine="720"/>
        <w:rPr>
          <w:lang w:val="en-CA"/>
        </w:rPr>
      </w:pPr>
      <w:r>
        <w:t>We have conducted a cross-sectional mixed-methods survey to identify, rank and describe the difficulties 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D41965"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rsidRPr="00B55125">
        <w:rPr>
          <w:lang w:val="en-CA"/>
        </w:rPr>
        <w:fldChar w:fldCharType="separate"/>
      </w:r>
      <w:r w:rsidRPr="00866A1C">
        <w:rPr>
          <w:noProof/>
          <w:lang w:val="en-CA"/>
        </w:rPr>
        <w:t>[6]</w:t>
      </w:r>
      <w:r w:rsidR="00D41965"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There are many studies that identify </w:t>
      </w:r>
      <w:r w:rsidR="00826533">
        <w:rPr>
          <w:lang w:val="en-CA"/>
        </w:rPr>
        <w:t>challenges</w:t>
      </w:r>
      <w:r w:rsidR="00951D1E">
        <w:rPr>
          <w:lang w:val="en-CA"/>
        </w:rPr>
        <w:t xml:space="preserve"> experienced during specific </w:t>
      </w:r>
      <w:proofErr w:type="gramStart"/>
      <w:r w:rsidR="00951D1E">
        <w:rPr>
          <w:lang w:val="en-CA"/>
        </w:rPr>
        <w:t>TEES</w:t>
      </w:r>
      <w:proofErr w:type="gramEnd"/>
      <w:r w:rsidR="00951D1E">
        <w:rPr>
          <w:lang w:val="en-CA"/>
        </w:rPr>
        <w:t xml:space="preserve"> surgeries and so this survey was intended to ask otologists with varying </w:t>
      </w:r>
      <w:r w:rsidR="00826533">
        <w:rPr>
          <w:lang w:val="en-CA"/>
        </w:rPr>
        <w:t xml:space="preserve">TEES </w:t>
      </w:r>
      <w:r w:rsidR="00951D1E">
        <w:rPr>
          <w:lang w:val="en-CA"/>
        </w:rPr>
        <w:t xml:space="preserve">experience what they need to facilitate </w:t>
      </w:r>
      <w:r w:rsidR="005A7C1F">
        <w:rPr>
          <w:lang w:val="en-CA"/>
        </w:rPr>
        <w:t>these challenges</w:t>
      </w:r>
      <w:r w:rsidR="00951D1E">
        <w:rPr>
          <w:lang w:val="en-CA"/>
        </w:rPr>
        <w:t xml:space="preserve">. This survey included respondents internationally to get a world-wide response on what challenges during TEES require instrumentation. </w:t>
      </w:r>
    </w:p>
    <w:p w:rsidR="00715121" w:rsidRDefault="003E1D40" w:rsidP="00F420DC">
      <w:pPr>
        <w:ind w:firstLine="720"/>
      </w:pPr>
      <w:r w:rsidRPr="00AC1CBF">
        <w:t>An analog visual scale was chosen as it is a continuous rating scale and so respondents can pick any value between the boundary points and visual</w:t>
      </w:r>
      <w:r w:rsidR="00B90E0D">
        <w:t>ly see where their answer lies o</w:t>
      </w:r>
      <w:r w:rsidRPr="00AC1CBF">
        <w:t xml:space="preserve">n the scale </w:t>
      </w:r>
      <w:r w:rsidR="00D41965" w:rsidRPr="00AC1CB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D41965" w:rsidRPr="00AC1CBF">
        <w:fldChar w:fldCharType="separate"/>
      </w:r>
      <w:r w:rsidRPr="00876325">
        <w:rPr>
          <w:noProof/>
        </w:rPr>
        <w:t>[11]</w:t>
      </w:r>
      <w:r w:rsidR="00D41965" w:rsidRPr="00AC1CBF">
        <w:fldChar w:fldCharType="end"/>
      </w:r>
      <w:r w:rsidRPr="00AC1CBF">
        <w:t xml:space="preserve"> </w:t>
      </w:r>
      <w:r w:rsidR="00D41965" w:rsidRPr="00AC1CBF">
        <w:fldChar w:fldCharType="begin" w:fldLock="1"/>
      </w:r>
      <w: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D41965" w:rsidRPr="00AC1CBF">
        <w:fldChar w:fldCharType="separate"/>
      </w:r>
      <w:r w:rsidRPr="00876325">
        <w:rPr>
          <w:noProof/>
        </w:rPr>
        <w:t>[12]</w:t>
      </w:r>
      <w:r w:rsidR="00D41965" w:rsidRPr="00AC1CBF">
        <w:fldChar w:fldCharType="end"/>
      </w:r>
      <w:r w:rsidRPr="00AC1CBF">
        <w:t xml:space="preserve">. </w:t>
      </w:r>
      <w:commentRangeStart w:id="4"/>
      <w:r w:rsidRPr="00AC1CBF">
        <w:t xml:space="preserve">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w:t>
      </w:r>
      <w:r>
        <w:lastRenderedPageBreak/>
        <w:t>normally distributed and can thus use parametric statistical analysis with a smaller sample size</w:t>
      </w:r>
      <w:r w:rsidRPr="00AC1CBF">
        <w:t xml:space="preserve"> </w:t>
      </w:r>
      <w:r>
        <w:t xml:space="preserve"> </w:t>
      </w:r>
      <w:r w:rsidR="00D41965">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D41965">
        <w:fldChar w:fldCharType="separate"/>
      </w:r>
      <w:r w:rsidRPr="00876325">
        <w:rPr>
          <w:noProof/>
        </w:rPr>
        <w:t>[11]</w:t>
      </w:r>
      <w:r w:rsidR="00D41965">
        <w:fldChar w:fldCharType="end"/>
      </w:r>
      <w:r>
        <w:t xml:space="preserve"> </w:t>
      </w:r>
      <w:r w:rsidR="00D41965">
        <w:fldChar w:fldCharType="begin" w:fldLock="1"/>
      </w:r>
      <w:r>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D41965">
        <w:fldChar w:fldCharType="separate"/>
      </w:r>
      <w:r w:rsidRPr="00876325">
        <w:rPr>
          <w:noProof/>
        </w:rPr>
        <w:t>[13]</w:t>
      </w:r>
      <w:r w:rsidR="00D41965">
        <w:fldChar w:fldCharType="end"/>
      </w:r>
      <w:r w:rsidRPr="00AC1CBF">
        <w:t xml:space="preserve">. </w:t>
      </w:r>
      <w:commentRangeEnd w:id="4"/>
      <w:r w:rsidR="00B90E0D">
        <w:rPr>
          <w:rStyle w:val="CommentReference"/>
        </w:rPr>
        <w:commentReference w:id="4"/>
      </w:r>
    </w:p>
    <w:p w:rsidR="00715121" w:rsidRDefault="00715121" w:rsidP="00DB3A3F">
      <w:pPr>
        <w:ind w:firstLine="720"/>
        <w:rPr>
          <w:lang w:val="en-CA"/>
        </w:rPr>
      </w:pPr>
      <w:r>
        <w:t>The following discusses the different difficulties outlined in the questionnaire.</w:t>
      </w:r>
    </w:p>
    <w:p w:rsidR="003E1D40" w:rsidRPr="003E1D40" w:rsidRDefault="00B61F40" w:rsidP="003E1D40">
      <w:r>
        <w:t xml:space="preserve">   </w:t>
      </w:r>
    </w:p>
    <w:p w:rsidR="000B67EC" w:rsidRDefault="008D0425" w:rsidP="00414708">
      <w:pPr>
        <w:pStyle w:val="Heading3"/>
        <w:rPr>
          <w:lang w:val="en-CA"/>
        </w:rPr>
      </w:pPr>
      <w:r>
        <w:rPr>
          <w:lang w:val="en-CA"/>
        </w:rPr>
        <w:t>Bleeding c</w:t>
      </w:r>
      <w:r w:rsidR="000B67EC">
        <w:rPr>
          <w:lang w:val="en-CA"/>
        </w:rPr>
        <w:t xml:space="preserve">ontrol </w:t>
      </w:r>
    </w:p>
    <w:p w:rsidR="00B61F40" w:rsidRPr="00B90E0D" w:rsidRDefault="000B67EC" w:rsidP="00B90E0D">
      <w:pPr>
        <w:ind w:firstLine="720"/>
      </w:pPr>
      <w:r>
        <w:t xml:space="preserve">Managing bleeding has been reported as a challenge during TEES (by 24% of Canadian Otologist </w:t>
      </w:r>
      <w:proofErr w:type="spellStart"/>
      <w:r>
        <w:t>repondents</w:t>
      </w:r>
      <w:proofErr w:type="spellEnd"/>
      <w:r>
        <w:t xml:space="preserve"> in Lea et al.’s survey)</w:t>
      </w:r>
      <w:r w:rsidR="00D4196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D41965">
        <w:fldChar w:fldCharType="separate"/>
      </w:r>
      <w:r w:rsidR="00866A1C" w:rsidRPr="00866A1C">
        <w:rPr>
          <w:noProof/>
        </w:rPr>
        <w:t>[5]</w:t>
      </w:r>
      <w:r w:rsidR="00D41965">
        <w:fldChar w:fldCharType="end"/>
      </w:r>
      <w:r>
        <w:t xml:space="preserve"> </w:t>
      </w:r>
      <w:r w:rsidR="00D41965">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D41965">
        <w:fldChar w:fldCharType="separate"/>
      </w:r>
      <w:r w:rsidR="00866A1C" w:rsidRPr="00866A1C">
        <w:rPr>
          <w:noProof/>
        </w:rPr>
        <w:t>[6]</w:t>
      </w:r>
      <w:r w:rsidR="00D41965">
        <w:fldChar w:fldCharType="end"/>
      </w:r>
      <w:r>
        <w:t xml:space="preserve"> </w:t>
      </w:r>
      <w:r w:rsidR="00D4196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Pr="00A440DB">
        <w:rPr>
          <w:noProof/>
        </w:rPr>
        <w:t>[3]</w:t>
      </w:r>
      <w:r w:rsidR="00D41965">
        <w:fldChar w:fldCharType="end"/>
      </w:r>
      <w:r w:rsidR="00866A1C">
        <w:t xml:space="preserve"> </w:t>
      </w:r>
      <w:r w:rsidR="00D4196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D41965">
        <w:fldChar w:fldCharType="separate"/>
      </w:r>
      <w:r w:rsidR="00866A1C" w:rsidRPr="00866A1C">
        <w:rPr>
          <w:noProof/>
        </w:rPr>
        <w:t>[4]</w:t>
      </w:r>
      <w:r w:rsidR="00D41965">
        <w:fldChar w:fldCharType="end"/>
      </w:r>
      <w:r w:rsidR="00F079FC">
        <w:t xml:space="preserve"> </w:t>
      </w:r>
      <w:r w:rsidR="00D41965">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D41965">
        <w:fldChar w:fldCharType="separate"/>
      </w:r>
      <w:r w:rsidR="00F079FC" w:rsidRPr="00F079FC">
        <w:rPr>
          <w:noProof/>
        </w:rPr>
        <w:t>[14]</w:t>
      </w:r>
      <w:r w:rsidR="00D41965">
        <w:fldChar w:fldCharType="end"/>
      </w:r>
      <w:r>
        <w:t xml:space="preserve">. </w:t>
      </w:r>
      <w:r w:rsidR="00B61F40">
        <w:t>Specialized instruments are being developed to mitigate the problem of bleeding control. Instruments that incorporate a functional tip with a suction shaft allow for cutting, dissecting or elevating tissues while suctioning</w:t>
      </w:r>
      <w:r>
        <w:t xml:space="preserve"> </w:t>
      </w:r>
      <w:r w:rsidR="00D4196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Pr="00A440DB">
        <w:rPr>
          <w:noProof/>
        </w:rPr>
        <w:t>[3]</w:t>
      </w:r>
      <w:r w:rsidR="00D41965">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w:t>
      </w:r>
      <w:proofErr w:type="spellStart"/>
      <w:r w:rsidR="00B61F40">
        <w:t>neuro</w:t>
      </w:r>
      <w:proofErr w:type="spellEnd"/>
      <w:r w:rsidR="00B61F40">
        <w:t xml:space="preserve">-patties before surgery, maintaining </w:t>
      </w:r>
      <w:proofErr w:type="spellStart"/>
      <w:r w:rsidR="00B61F40">
        <w:t>hypotensive</w:t>
      </w:r>
      <w:proofErr w:type="spellEnd"/>
      <w:r w:rsidR="00B61F40">
        <w:t xml:space="preser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D41965">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fldChar w:fldCharType="separate"/>
      </w:r>
      <w:r w:rsidR="00B61F40" w:rsidRPr="001C12A0">
        <w:rPr>
          <w:noProof/>
        </w:rPr>
        <w:t>[8]</w:t>
      </w:r>
      <w:r w:rsidR="00D41965">
        <w:fldChar w:fldCharType="end"/>
      </w:r>
      <w:r w:rsidR="00F079FC">
        <w:t xml:space="preserve"> </w:t>
      </w:r>
      <w:r w:rsidR="00D41965">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D41965">
        <w:fldChar w:fldCharType="separate"/>
      </w:r>
      <w:r w:rsidR="00F079FC" w:rsidRPr="00F079FC">
        <w:rPr>
          <w:noProof/>
        </w:rPr>
        <w:t>[14]</w:t>
      </w:r>
      <w:r w:rsidR="00D41965">
        <w:fldChar w:fldCharType="end"/>
      </w:r>
      <w:r w:rsidR="00B61F40">
        <w:t xml:space="preserve">. </w:t>
      </w:r>
      <w:bookmarkStart w:id="5" w:name="_GoBack"/>
      <w:bookmarkEnd w:id="5"/>
    </w:p>
    <w:p w:rsidR="00B61F40" w:rsidRDefault="00B61F40" w:rsidP="00414708">
      <w:pPr>
        <w:ind w:firstLine="720"/>
      </w:pPr>
    </w:p>
    <w:p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D41965">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Pr="00A440DB">
        <w:rPr>
          <w:noProof/>
        </w:rPr>
        <w:t>[3]</w:t>
      </w:r>
      <w:r w:rsidR="00D41965">
        <w:fldChar w:fldCharType="end"/>
      </w:r>
      <w:r>
        <w:t xml:space="preserve">. As well, residual cholesteatoma occurs if cholesteatoma is found in inaccessible areas </w:t>
      </w:r>
      <w:r w:rsidR="00D41965">
        <w:fldChar w:fldCharType="begin" w:fldLock="1"/>
      </w:r>
      <w:r w:rsidR="00EE3C40">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"[15]", "plainTextFormattedCitation" : "[15]", "previouslyFormattedCitation" : "[15]" }, "properties" : { "noteIndex" : 0 }, "schema" : "https://github.com/citation-style-language/schema/raw/master/csl-citation.json" }</w:instrText>
      </w:r>
      <w:r w:rsidR="00D41965">
        <w:fldChar w:fldCharType="separate"/>
      </w:r>
      <w:r w:rsidR="00F079FC" w:rsidRPr="00F079FC">
        <w:rPr>
          <w:noProof/>
        </w:rPr>
        <w:t>[15]</w:t>
      </w:r>
      <w:r w:rsidR="00D41965">
        <w:fldChar w:fldCharType="end"/>
      </w:r>
      <w:r>
        <w:t xml:space="preserve"> </w:t>
      </w:r>
      <w:r w:rsidR="00D41965">
        <w:fldChar w:fldCharType="begin" w:fldLock="1"/>
      </w:r>
      <w:r w:rsidR="00EE3C40">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"[16]", "plainTextFormattedCitation" : "[16]", "previouslyFormattedCitation" : "[16]" }, "properties" : { "noteIndex" : 0 }, "schema" : "https://github.com/citation-style-language/schema/raw/master/csl-citation.json" }</w:instrText>
      </w:r>
      <w:r w:rsidR="00D41965">
        <w:fldChar w:fldCharType="separate"/>
      </w:r>
      <w:r w:rsidR="00F079FC" w:rsidRPr="00F079FC">
        <w:rPr>
          <w:noProof/>
        </w:rPr>
        <w:t>[16]</w:t>
      </w:r>
      <w:r w:rsidR="00D41965">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D41965">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00EE3C40" w:rsidRPr="00A440DB">
        <w:rPr>
          <w:noProof/>
        </w:rPr>
        <w:t>[3]</w:t>
      </w:r>
      <w:r w:rsidR="00D41965">
        <w:fldChar w:fldCharType="end"/>
      </w:r>
      <w:r w:rsidR="00EE3C40">
        <w:t>. However, the curve in the shaft is fixed and there are areas where the tip cannot reach, which would require bone removal.</w:t>
      </w: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proofErr w:type="gramStart"/>
      <w:r w:rsidRPr="000B67EC">
        <w:rPr>
          <w:highlight w:val="yellow"/>
        </w:rPr>
        <w:t>need</w:t>
      </w:r>
      <w:proofErr w:type="gramEnd"/>
      <w:r w:rsidRPr="000B67EC">
        <w:rPr>
          <w:highlight w:val="yellow"/>
        </w:rPr>
        <w:t xml:space="preserve"> a source for this</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0B67EC">
        <w:t xml:space="preserve"> </w:t>
      </w:r>
      <w:r w:rsidR="00D41965">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D41965">
        <w:fldChar w:fldCharType="separate"/>
      </w:r>
      <w:r w:rsidR="000B67EC" w:rsidRPr="00A440DB">
        <w:rPr>
          <w:noProof/>
        </w:rPr>
        <w:t>[3]</w:t>
      </w:r>
      <w:r w:rsidR="00D41965">
        <w:fldChar w:fldCharType="end"/>
      </w:r>
      <w:r>
        <w:t xml:space="preserve"> </w:t>
      </w:r>
      <w:r w:rsidR="00D41965">
        <w:fldChar w:fldCharType="begin" w:fldLock="1"/>
      </w:r>
      <w: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 "properties" : { "noteIndex" : 0 }, "schema" : "https://github.com/citation-style-language/schema/raw/master/csl-citation.json" }</w:instrText>
      </w:r>
      <w:r w:rsidR="00D41965">
        <w:fldChar w:fldCharType="separate"/>
      </w:r>
      <w:r w:rsidRPr="00EE3C40">
        <w:rPr>
          <w:noProof/>
        </w:rPr>
        <w:t>[14]</w:t>
      </w:r>
      <w:r w:rsidR="00D41965">
        <w:fldChar w:fldCharType="end"/>
      </w:r>
      <w:r w:rsidR="000B67EC">
        <w:t>. This difficulty during surgery requires the surgeon to remove the tool and endoscope, and wipe it periodically when the lens is not clean. The lens can also become dirty during drilling when pieces of bone and irrigation fluid are flowing in the surgical field</w:t>
      </w:r>
      <w:r>
        <w:t xml:space="preserve"> </w:t>
      </w:r>
      <w:r w:rsidRPr="00EE3C40">
        <w:rPr>
          <w:highlight w:val="yellow"/>
        </w:rPr>
        <w:t>(???)</w:t>
      </w:r>
      <w:r w:rsidR="000B67EC">
        <w:t xml:space="preserve">.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D41965">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D41965">
        <w:fldChar w:fldCharType="separate"/>
      </w:r>
      <w:r w:rsidR="00F079FC" w:rsidRPr="00F079FC">
        <w:rPr>
          <w:noProof/>
        </w:rPr>
        <w:t>[17]</w:t>
      </w:r>
      <w:r w:rsidR="00D41965">
        <w:fldChar w:fldCharType="end"/>
      </w:r>
      <w:r>
        <w:t xml:space="preserve">. During TEES tympanoplasty the graft must be inserted into the ear canal and positioned single handedly in the desired orientation, e.g. underlay technique requires the graft to be </w:t>
      </w:r>
      <w:r>
        <w:lastRenderedPageBreak/>
        <w:t xml:space="preserve">supported under the annulus </w:t>
      </w:r>
      <w:proofErr w:type="spellStart"/>
      <w:r>
        <w:t>anteriorly</w:t>
      </w:r>
      <w:proofErr w:type="spellEnd"/>
      <w:r>
        <w:t xml:space="preserve"> and over the neck of the </w:t>
      </w:r>
      <w:proofErr w:type="spellStart"/>
      <w:r>
        <w:t>malleus</w:t>
      </w:r>
      <w:proofErr w:type="spellEnd"/>
      <w:r>
        <w:t xml:space="preserve"> for </w:t>
      </w:r>
      <w:proofErr w:type="spellStart"/>
      <w:r>
        <w:t>anterosuperior</w:t>
      </w:r>
      <w:proofErr w:type="spellEnd"/>
      <w:r>
        <w:t xml:space="preserve"> support </w:t>
      </w:r>
      <w:r w:rsidR="00D41965">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D41965">
        <w:fldChar w:fldCharType="separate"/>
      </w:r>
      <w:r w:rsidR="00F079FC" w:rsidRPr="00F079FC">
        <w:rPr>
          <w:noProof/>
        </w:rPr>
        <w:t>[17]</w:t>
      </w:r>
      <w:r w:rsidR="00D41965">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D41965">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D41965">
        <w:fldChar w:fldCharType="separate"/>
      </w:r>
      <w:r w:rsidR="00333E83" w:rsidRPr="00333E83">
        <w:rPr>
          <w:noProof/>
        </w:rPr>
        <w:t>[8]</w:t>
      </w:r>
      <w:r w:rsidR="00D41965">
        <w:fldChar w:fldCharType="end"/>
      </w:r>
    </w:p>
    <w:p w:rsidR="00715121" w:rsidRDefault="00715121" w:rsidP="008D0425">
      <w:pPr>
        <w:ind w:firstLine="720"/>
      </w:pPr>
    </w:p>
    <w:p w:rsidR="00715121" w:rsidRDefault="00715121" w:rsidP="00715121">
      <w:pPr>
        <w:pStyle w:val="Heading3"/>
      </w:pPr>
      <w:r>
        <w:t xml:space="preserve">Qualitative results: </w:t>
      </w:r>
    </w:p>
    <w:p w:rsidR="00715121" w:rsidRPr="00715121" w:rsidRDefault="00715121" w:rsidP="00715121">
      <w:r>
        <w:t>Insert qualitative results – open ended responses with themes/categories.</w:t>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5E6EE5" w:rsidP="00132782">
      <w:pPr>
        <w:pStyle w:val="ListParagraph"/>
        <w:numPr>
          <w:ilvl w:val="1"/>
          <w:numId w:val="6"/>
        </w:numPr>
      </w:pPr>
      <w:r>
        <w:t xml:space="preserve">The questionnaire was sent to otologists interested in endoscopic ear surgery, as the respondents attended </w:t>
      </w:r>
      <w:proofErr w:type="gramStart"/>
      <w:r>
        <w:t>TEES</w:t>
      </w:r>
      <w:proofErr w:type="gramEnd"/>
      <w:r>
        <w:t xml:space="preserve"> courses and are members of IWGEES. We have a low sample size of surgeons who do 0% of surger</w:t>
      </w:r>
      <w:r w:rsidR="00A77552">
        <w:t xml:space="preserve">ies totally </w:t>
      </w:r>
      <w:proofErr w:type="spellStart"/>
      <w:r w:rsidR="00A77552">
        <w:t>endoscopically</w:t>
      </w:r>
      <w:proofErr w:type="spellEnd"/>
      <w:r w:rsidR="00A77552">
        <w:t xml:space="preserve"> (4/22</w:t>
      </w:r>
      <w:r>
        <w:t xml:space="preserve">). </w:t>
      </w:r>
    </w:p>
    <w:p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w:t>
      </w:r>
      <w:proofErr w:type="gramStart"/>
      <w:r w:rsidR="00B01A62">
        <w:t>TEES</w:t>
      </w:r>
      <w:proofErr w:type="gramEnd"/>
      <w:r w:rsidR="00B01A62">
        <w:t xml:space="preserve"> cholesteatoma would probably need more instrumentation for dissecting and reaching cholesteatoma. </w:t>
      </w:r>
    </w:p>
    <w:p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w:t>
      </w:r>
      <w:proofErr w:type="gramStart"/>
      <w:r w:rsidR="007C4768">
        <w:t>TEES</w:t>
      </w:r>
      <w:proofErr w:type="gramEnd"/>
      <w:r w:rsidR="007C4768">
        <w:t xml:space="preserve"> surgeons, this limitation is not so significant as we want to know the opinions of surgeons who practice TEES and are therefore interested in TEES. </w:t>
      </w:r>
    </w:p>
    <w:p w:rsidR="00A40CE7" w:rsidRDefault="00A40CE7">
      <w:r>
        <w:br w:type="page"/>
      </w:r>
    </w:p>
    <w:p w:rsidR="005163DD" w:rsidRPr="00FB5D5E" w:rsidRDefault="005163DD" w:rsidP="005163DD">
      <w:pPr>
        <w:rPr>
          <w:lang w:val="en-CA"/>
        </w:rPr>
      </w:pPr>
      <w:r>
        <w:rPr>
          <w:lang w:val="en-CA"/>
        </w:rPr>
        <w:lastRenderedPageBreak/>
        <w:t xml:space="preserve">Notes: </w:t>
      </w:r>
    </w:p>
    <w:p w:rsidR="005163DD" w:rsidRDefault="005163DD" w:rsidP="005163DD">
      <w:pPr>
        <w:pStyle w:val="ListParagraph"/>
        <w:numPr>
          <w:ilvl w:val="0"/>
          <w:numId w:val="16"/>
        </w:numPr>
      </w:pPr>
      <w:r>
        <w:t xml:space="preserve">Why are we doing </w:t>
      </w:r>
      <w:proofErr w:type="gramStart"/>
      <w:r>
        <w:t>a needs</w:t>
      </w:r>
      <w:proofErr w:type="gramEnd"/>
      <w:r>
        <w:t xml:space="preserve"> analysis?</w:t>
      </w:r>
    </w:p>
    <w:p w:rsidR="005163DD" w:rsidRDefault="005163DD" w:rsidP="005163DD">
      <w:r>
        <w:t>To identify, describe and rank the difficulties experienced during TEES and if developing new instruments to address these challenges would be beneficial to TEES.</w:t>
      </w:r>
    </w:p>
    <w:p w:rsidR="005163DD" w:rsidRDefault="005163DD" w:rsidP="005163DD">
      <w:pPr>
        <w:pStyle w:val="ListParagraph"/>
        <w:numPr>
          <w:ilvl w:val="0"/>
          <w:numId w:val="16"/>
        </w:numPr>
      </w:pPr>
      <w:r>
        <w:t>What do we want to learn from the needs analysis?</w:t>
      </w:r>
    </w:p>
    <w:p w:rsidR="005163DD" w:rsidRDefault="005163DD" w:rsidP="005163DD">
      <w:r>
        <w:t xml:space="preserve">The difficulties that are most widely experienced by </w:t>
      </w:r>
      <w:proofErr w:type="gramStart"/>
      <w:r>
        <w:t>TEES</w:t>
      </w:r>
      <w:proofErr w:type="gramEnd"/>
      <w:r>
        <w:t xml:space="preserve"> surgeons and what difficulties do surgeons require new instruments for.</w:t>
      </w:r>
    </w:p>
    <w:p w:rsidR="005163DD" w:rsidRDefault="005163DD" w:rsidP="005163DD">
      <w:pPr>
        <w:pStyle w:val="ListParagraph"/>
        <w:numPr>
          <w:ilvl w:val="0"/>
          <w:numId w:val="16"/>
        </w:numPr>
      </w:pPr>
      <w:r>
        <w:t>What context does the reader need in order to understand this study?</w:t>
      </w:r>
    </w:p>
    <w:p w:rsidR="005163DD" w:rsidRDefault="005163DD" w:rsidP="005163DD">
      <w:pPr>
        <w:pStyle w:val="ListParagraph"/>
        <w:ind w:left="0"/>
      </w:pPr>
      <w:r>
        <w:t xml:space="preserve">TEES, endoscopes used </w:t>
      </w:r>
    </w:p>
    <w:p w:rsidR="005163DD" w:rsidRDefault="005163DD" w:rsidP="005163DD">
      <w:pPr>
        <w:pStyle w:val="ListParagraph"/>
        <w:numPr>
          <w:ilvl w:val="0"/>
          <w:numId w:val="17"/>
        </w:numPr>
      </w:pPr>
      <w:r>
        <w:t xml:space="preserve">Clinical </w:t>
      </w:r>
      <w:proofErr w:type="gramStart"/>
      <w:r>
        <w:t>implications,</w:t>
      </w:r>
      <w:proofErr w:type="gramEnd"/>
      <w:r>
        <w:t xml:space="preserve"> and say that this method is still contended because of…. The problems of TEES </w:t>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D41965">
        <w:fldChar w:fldCharType="begin" w:fldLock="1"/>
      </w:r>
      <w:r w:rsidR="00EE3C40">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"[18]", "plainTextFormattedCitation" : "[18]", "previouslyFormattedCitation" : "[18]" }, "properties" : { "noteIndex" : 0 }, "schema" : "https://github.com/citation-style-language/schema/raw/master/csl-citation.json" }</w:instrText>
      </w:r>
      <w:r w:rsidR="00D41965">
        <w:fldChar w:fldCharType="separate"/>
      </w:r>
      <w:r w:rsidR="00F079FC" w:rsidRPr="00F079FC">
        <w:rPr>
          <w:noProof/>
        </w:rPr>
        <w:t>[18]</w:t>
      </w:r>
      <w:r w:rsidR="00D41965">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proofErr w:type="gramStart"/>
      <w:r>
        <w:t>how</w:t>
      </w:r>
      <w:proofErr w:type="gramEnd"/>
      <w:r>
        <w:t xml:space="preserve">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 xml:space="preserve">E.g. </w:t>
      </w:r>
      <w:proofErr w:type="gramStart"/>
      <w:r>
        <w:t>How</w:t>
      </w:r>
      <w:proofErr w:type="gramEnd"/>
      <w:r>
        <w:t xml:space="preserve">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BE7A8C" w:rsidRDefault="00BE7A8C">
      <w:r>
        <w:lastRenderedPageBreak/>
        <w:br w:type="page"/>
      </w:r>
    </w:p>
    <w:p w:rsidR="009D26E4" w:rsidRDefault="00BE7A8C" w:rsidP="00EE3C40">
      <w:pPr>
        <w:widowControl w:val="0"/>
        <w:autoSpaceDE w:val="0"/>
        <w:autoSpaceDN w:val="0"/>
        <w:adjustRightInd w:val="0"/>
        <w:spacing w:after="140"/>
        <w:ind w:left="640" w:hanging="640"/>
      </w:pPr>
      <w:r>
        <w:lastRenderedPageBreak/>
        <w:t>Bibliography:</w:t>
      </w:r>
    </w:p>
    <w:p w:rsidR="00EE3C40" w:rsidRPr="00EE3C40" w:rsidRDefault="00D41965" w:rsidP="00EE3C40">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EE3C40" w:rsidRPr="00EE3C40">
        <w:rPr>
          <w:rFonts w:ascii="Calibri" w:hAnsi="Calibri" w:cs="Times New Roman"/>
          <w:noProof/>
        </w:rPr>
        <w:t>[1]</w:t>
      </w:r>
      <w:r w:rsidR="00EE3C40" w:rsidRPr="00EE3C40">
        <w:rPr>
          <w:rFonts w:ascii="Calibri" w:hAnsi="Calibri" w:cs="Times New Roman"/>
          <w:noProof/>
        </w:rPr>
        <w:tab/>
        <w:t xml:space="preserve">M. S. Cohen, L. D. Landegger, E. D. Kozin, and D. J. Lee, “Pediatric endoscopic ear surgery in clinical practice: Lessons learned and early outcomes,” </w:t>
      </w:r>
      <w:r w:rsidR="00EE3C40" w:rsidRPr="00EE3C40">
        <w:rPr>
          <w:rFonts w:ascii="Calibri" w:hAnsi="Calibri" w:cs="Times New Roman"/>
          <w:i/>
          <w:iCs/>
          <w:noProof/>
        </w:rPr>
        <w:t>Laryngoscope</w:t>
      </w:r>
      <w:r w:rsidR="00EE3C40" w:rsidRPr="00EE3C40">
        <w:rPr>
          <w:rFonts w:ascii="Calibri" w:hAnsi="Calibri" w:cs="Times New Roman"/>
          <w:noProof/>
        </w:rPr>
        <w:t>, p. n/a-n/a,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[2]</w:t>
      </w:r>
      <w:r w:rsidRPr="00EE3C40">
        <w:rPr>
          <w:rFonts w:ascii="Calibri" w:hAnsi="Calibri" w:cs="Times New Roman"/>
          <w:noProof/>
        </w:rPr>
        <w:tab/>
        <w:t xml:space="preserve">H. Kanona, J. S. Virk, and A. Owa, “Endoscopic ear surgery: A case series and first United Kingdom experience.,” </w:t>
      </w:r>
      <w:r w:rsidRPr="00EE3C40">
        <w:rPr>
          <w:rFonts w:ascii="Calibri" w:hAnsi="Calibri" w:cs="Times New Roman"/>
          <w:i/>
          <w:iCs/>
          <w:noProof/>
        </w:rPr>
        <w:t>World J. Clin. cases</w:t>
      </w:r>
      <w:r w:rsidRPr="00EE3C40">
        <w:rPr>
          <w:rFonts w:ascii="Calibri" w:hAnsi="Calibri" w:cs="Times New Roman"/>
          <w:noProof/>
        </w:rPr>
        <w:t>, vol. 3, no. 3, pp. 310–7,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[3]</w:t>
      </w:r>
      <w:r w:rsidRPr="00EE3C40">
        <w:rPr>
          <w:rFonts w:ascii="Calibri" w:hAnsi="Calibri" w:cs="Times New Roman"/>
          <w:noProof/>
        </w:rPr>
        <w:tab/>
        <w:t xml:space="preserve">M. Badr-el-dine, “Instrumentation and Technologies in Endoscopic Ear Surgery,” </w:t>
      </w:r>
      <w:r w:rsidRPr="00EE3C40">
        <w:rPr>
          <w:rFonts w:ascii="Calibri" w:hAnsi="Calibri" w:cs="Times New Roman"/>
          <w:i/>
          <w:iCs/>
          <w:noProof/>
        </w:rPr>
        <w:t>Otolaryngol. Clin. NA</w:t>
      </w:r>
      <w:r w:rsidRPr="00EE3C40">
        <w:rPr>
          <w:rFonts w:ascii="Calibri" w:hAnsi="Calibri" w:cs="Times New Roman"/>
          <w:noProof/>
        </w:rPr>
        <w:t>, vol. 46, no. 2, pp. 211–225,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[4]</w:t>
      </w:r>
      <w:r w:rsidRPr="00EE3C40">
        <w:rPr>
          <w:rFonts w:ascii="Calibri" w:hAnsi="Calibri" w:cs="Times New Roman"/>
          <w:noProof/>
        </w:rPr>
        <w:tab/>
        <w:t xml:space="preserve">M. L. Bennett, D. Zhang, R. F. Labadie, and J. H. Noble, “Comparison of Middle Ear Visualization With Endoscopy and Microscopy,” </w:t>
      </w:r>
      <w:r w:rsidRPr="00EE3C40">
        <w:rPr>
          <w:rFonts w:ascii="Calibri" w:hAnsi="Calibri" w:cs="Times New Roman"/>
          <w:i/>
          <w:iCs/>
          <w:noProof/>
        </w:rPr>
        <w:t>Otol. Neurotol.</w:t>
      </w:r>
      <w:r w:rsidRPr="00EE3C40">
        <w:rPr>
          <w:rFonts w:ascii="Calibri" w:hAnsi="Calibri" w:cs="Times New Roman"/>
          <w:noProof/>
        </w:rPr>
        <w:t>, vol. 37, pp. 362–366,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[5]</w:t>
      </w:r>
      <w:r w:rsidRPr="00EE3C40">
        <w:rPr>
          <w:rFonts w:ascii="Calibri" w:hAnsi="Calibri" w:cs="Times New Roman"/>
          <w:noProof/>
        </w:rPr>
        <w:tab/>
        <w:t xml:space="preserve">M. Tarabichi, “Endoscopic Middle Ear Surgery,” </w:t>
      </w:r>
      <w:r w:rsidRPr="00EE3C40">
        <w:rPr>
          <w:rFonts w:ascii="Calibri" w:hAnsi="Calibri" w:cs="Times New Roman"/>
          <w:i/>
          <w:iCs/>
          <w:noProof/>
        </w:rPr>
        <w:t>Ann. Otol. Rhinol. Laryngol.</w:t>
      </w:r>
      <w:r w:rsidRPr="00EE3C40">
        <w:rPr>
          <w:rFonts w:ascii="Calibri" w:hAnsi="Calibri" w:cs="Times New Roman"/>
          <w:noProof/>
        </w:rPr>
        <w:t>, vol. 108, no. 1, pp. 39–46, 1999.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[6]</w:t>
      </w:r>
      <w:r w:rsidRPr="00EE3C40">
        <w:rPr>
          <w:rFonts w:ascii="Calibri" w:hAnsi="Calibri" w:cs="Times New Roman"/>
          <w:noProof/>
        </w:rPr>
        <w:tab/>
        <w:t xml:space="preserve">M. Yong, T. Mijovic, and J. Lea, “Endoscopic ear surgery in Canada : a cross-sectional study,” </w:t>
      </w:r>
      <w:r w:rsidRPr="00EE3C40">
        <w:rPr>
          <w:rFonts w:ascii="Calibri" w:hAnsi="Calibri" w:cs="Times New Roman"/>
          <w:i/>
          <w:iCs/>
          <w:noProof/>
        </w:rPr>
        <w:t>J. Otolaryngol. - Head Neck Surg.</w:t>
      </w:r>
      <w:r w:rsidRPr="00EE3C40">
        <w:rPr>
          <w:rFonts w:ascii="Calibri" w:hAnsi="Calibri" w:cs="Times New Roman"/>
          <w:noProof/>
        </w:rPr>
        <w:t>, pp. 1–8,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[7]</w:t>
      </w:r>
      <w:r w:rsidRPr="00EE3C40">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EE3C40">
        <w:rPr>
          <w:rFonts w:ascii="Calibri" w:hAnsi="Calibri" w:cs="Times New Roman"/>
          <w:i/>
          <w:iCs/>
          <w:noProof/>
        </w:rPr>
        <w:t>Eur. Arch. Oto-Rhino-Laryngology</w:t>
      </w:r>
      <w:r w:rsidRPr="00EE3C40">
        <w:rPr>
          <w:rFonts w:ascii="Calibri" w:hAnsi="Calibri" w:cs="Times New Roman"/>
          <w:noProof/>
        </w:rPr>
        <w:t>, vol. 273, no. 9, pp. 2533–2540,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[8]</w:t>
      </w:r>
      <w:r w:rsidRPr="00EE3C40">
        <w:rPr>
          <w:rFonts w:ascii="Calibri" w:hAnsi="Calibri" w:cs="Times New Roman"/>
          <w:noProof/>
        </w:rPr>
        <w:tab/>
        <w:t xml:space="preserve">T. Mijovic and J. Lea, “Training and Education in Endoscopic Ear Surgery,” </w:t>
      </w:r>
      <w:r w:rsidRPr="00EE3C40">
        <w:rPr>
          <w:rFonts w:ascii="Calibri" w:hAnsi="Calibri" w:cs="Times New Roman"/>
          <w:i/>
          <w:iCs/>
          <w:noProof/>
        </w:rPr>
        <w:t>Curr. Otorhinolaryngol. Rep.</w:t>
      </w:r>
      <w:r w:rsidRPr="00EE3C40">
        <w:rPr>
          <w:rFonts w:ascii="Calibri" w:hAnsi="Calibri" w:cs="Times New Roman"/>
          <w:noProof/>
        </w:rPr>
        <w:t>, vol. 3, no. 4, pp. 193–199,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[9]</w:t>
      </w:r>
      <w:r w:rsidRPr="00EE3C40">
        <w:rPr>
          <w:rFonts w:ascii="Calibri" w:hAnsi="Calibri" w:cs="Times New Roman"/>
          <w:noProof/>
        </w:rPr>
        <w:tab/>
        <w:t xml:space="preserve">A. L. James, “Endoscopic Middle Ear Surgery in Children.,” </w:t>
      </w:r>
      <w:r w:rsidRPr="00EE3C40">
        <w:rPr>
          <w:rFonts w:ascii="Calibri" w:hAnsi="Calibri" w:cs="Times New Roman"/>
          <w:i/>
          <w:iCs/>
          <w:noProof/>
        </w:rPr>
        <w:t>Otolaryngol. Clin. North Am.</w:t>
      </w:r>
      <w:r w:rsidRPr="00EE3C40">
        <w:rPr>
          <w:rFonts w:ascii="Calibri" w:hAnsi="Calibri" w:cs="Times New Roman"/>
          <w:noProof/>
        </w:rPr>
        <w:t>, vol. 46, no. 2, pp. 233–44, Apr.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[10]</w:t>
      </w:r>
      <w:r w:rsidRPr="00EE3C40">
        <w:rPr>
          <w:rFonts w:ascii="Calibri" w:hAnsi="Calibri" w:cs="Times New Roman"/>
          <w:noProof/>
        </w:rPr>
        <w:tab/>
        <w:t xml:space="preserve">M. Badr-el-dine, “I n s t r u m e n t a t i o n a n d Tec h n o l o g i e s in E ndos c o p i c Ear Su r ge ry,” </w:t>
      </w:r>
      <w:r w:rsidRPr="00EE3C40">
        <w:rPr>
          <w:rFonts w:ascii="Calibri" w:hAnsi="Calibri" w:cs="Times New Roman"/>
          <w:i/>
          <w:iCs/>
          <w:noProof/>
        </w:rPr>
        <w:t>Otolaryngol. Clin. NA</w:t>
      </w:r>
      <w:r w:rsidRPr="00EE3C40">
        <w:rPr>
          <w:rFonts w:ascii="Calibri" w:hAnsi="Calibri" w:cs="Times New Roman"/>
          <w:noProof/>
        </w:rPr>
        <w:t>, vol. 46, no. 2, pp. 211–225,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[11]</w:t>
      </w:r>
      <w:r w:rsidRPr="00EE3C40">
        <w:rPr>
          <w:rFonts w:ascii="Calibri" w:hAnsi="Calibri" w:cs="Times New Roman"/>
          <w:noProof/>
        </w:rPr>
        <w:tab/>
        <w:t xml:space="preserve">A. Celenza and I. R. Rogers, “Comparison of visual analogue and Likert scales in evaluation of an emergency department bedside teaching programme,” </w:t>
      </w:r>
      <w:r w:rsidRPr="00EE3C40">
        <w:rPr>
          <w:rFonts w:ascii="Calibri" w:hAnsi="Calibri" w:cs="Times New Roman"/>
          <w:i/>
          <w:iCs/>
          <w:noProof/>
        </w:rPr>
        <w:t>EMA - Emerg. Med. Australas.</w:t>
      </w:r>
      <w:r w:rsidRPr="00EE3C40">
        <w:rPr>
          <w:rFonts w:ascii="Calibri" w:hAnsi="Calibri" w:cs="Times New Roman"/>
          <w:noProof/>
        </w:rPr>
        <w:t>, vol. 23, no. 1, pp. 68–75, 2011.</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[12]</w:t>
      </w:r>
      <w:r w:rsidRPr="00EE3C40">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EE3C40">
        <w:rPr>
          <w:rFonts w:ascii="Calibri" w:hAnsi="Calibri" w:cs="Times New Roman"/>
          <w:i/>
          <w:iCs/>
          <w:noProof/>
        </w:rPr>
        <w:t>Heal. (San Fr.</w:t>
      </w:r>
      <w:r w:rsidRPr="00EE3C40">
        <w:rPr>
          <w:rFonts w:ascii="Calibri" w:hAnsi="Calibri" w:cs="Times New Roman"/>
          <w:noProof/>
        </w:rPr>
        <w:t>, vol. 41, no. 1, pp. 99–106, 2009.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[13]</w:t>
      </w:r>
      <w:r w:rsidRPr="00EE3C40">
        <w:rPr>
          <w:rFonts w:ascii="Calibri" w:hAnsi="Calibri" w:cs="Times New Roman"/>
          <w:noProof/>
        </w:rPr>
        <w:tab/>
        <w:t xml:space="preserve">H. T. and P. Filzmoser, “Benefits from Using Continuous Rating Scales in Online Survey Research,” </w:t>
      </w:r>
      <w:r w:rsidRPr="00EE3C40">
        <w:rPr>
          <w:rFonts w:ascii="Calibri" w:hAnsi="Calibri" w:cs="Times New Roman"/>
          <w:i/>
          <w:iCs/>
          <w:noProof/>
        </w:rPr>
        <w:t>J. Econ. Soc. Meas.</w:t>
      </w:r>
      <w:r w:rsidRPr="00EE3C40">
        <w:rPr>
          <w:rFonts w:ascii="Calibri" w:hAnsi="Calibri" w:cs="Times New Roman"/>
          <w:noProof/>
        </w:rPr>
        <w:t>, vol. 4, no. November, p. 25, 2009.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[14]</w:t>
      </w:r>
      <w:r w:rsidRPr="00EE3C40">
        <w:rPr>
          <w:rFonts w:ascii="Calibri" w:hAnsi="Calibri" w:cs="Times New Roman"/>
          <w:noProof/>
        </w:rPr>
        <w:tab/>
        <w:t xml:space="preserve">E. D. Kozin, R. Kiringoda, and D. J. Lee, “Incorporating Endoscopic Ear Surgery into Your Clinical Practice,” </w:t>
      </w:r>
      <w:r w:rsidRPr="00EE3C40">
        <w:rPr>
          <w:rFonts w:ascii="Calibri" w:hAnsi="Calibri" w:cs="Times New Roman"/>
          <w:i/>
          <w:iCs/>
          <w:noProof/>
        </w:rPr>
        <w:t>Otolaryngol. Clin. North Am.</w:t>
      </w:r>
      <w:r w:rsidRPr="00EE3C40">
        <w:rPr>
          <w:rFonts w:ascii="Calibri" w:hAnsi="Calibri" w:cs="Times New Roman"/>
          <w:noProof/>
        </w:rPr>
        <w:t>, vol. 49, no. 5, pp. 1237–1251,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[15]</w:t>
      </w:r>
      <w:r w:rsidRPr="00EE3C40">
        <w:rPr>
          <w:rFonts w:ascii="Calibri" w:hAnsi="Calibri" w:cs="Times New Roman"/>
          <w:noProof/>
        </w:rPr>
        <w:tab/>
        <w:t xml:space="preserve">J. L. Sheehy, “Cholesteatoma Surgery in Children,” </w:t>
      </w:r>
      <w:r w:rsidRPr="00EE3C40">
        <w:rPr>
          <w:rFonts w:ascii="Calibri" w:hAnsi="Calibri" w:cs="Times New Roman"/>
          <w:i/>
          <w:iCs/>
          <w:noProof/>
        </w:rPr>
        <w:t>The American journal of otology</w:t>
      </w:r>
      <w:r w:rsidRPr="00EE3C40">
        <w:rPr>
          <w:rFonts w:ascii="Calibri" w:hAnsi="Calibri" w:cs="Times New Roman"/>
          <w:noProof/>
        </w:rPr>
        <w:t>, vol. 6, no. 2. pp. 170–2, 1985.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lastRenderedPageBreak/>
        <w:t>[16]</w:t>
      </w:r>
      <w:r w:rsidRPr="00EE3C40">
        <w:rPr>
          <w:rFonts w:ascii="Calibri" w:hAnsi="Calibri" w:cs="Times New Roman"/>
          <w:noProof/>
        </w:rPr>
        <w:tab/>
        <w:t xml:space="preserve">B. M. Hanna </w:t>
      </w:r>
      <w:r w:rsidRPr="00EE3C40">
        <w:rPr>
          <w:rFonts w:ascii="Calibri" w:hAnsi="Calibri" w:cs="Times New Roman"/>
          <w:i/>
          <w:iCs/>
          <w:noProof/>
        </w:rPr>
        <w:t>et al.</w:t>
      </w:r>
      <w:r w:rsidRPr="00EE3C40">
        <w:rPr>
          <w:rFonts w:ascii="Calibri" w:hAnsi="Calibri" w:cs="Times New Roman"/>
          <w:noProof/>
        </w:rPr>
        <w:t xml:space="preserve">, “Minimally invasive functional approach for cholesteatoma surgery,” </w:t>
      </w:r>
      <w:r w:rsidRPr="00EE3C40">
        <w:rPr>
          <w:rFonts w:ascii="Calibri" w:hAnsi="Calibri" w:cs="Times New Roman"/>
          <w:i/>
          <w:iCs/>
          <w:noProof/>
        </w:rPr>
        <w:t>Laryngoscope</w:t>
      </w:r>
      <w:r w:rsidRPr="00EE3C40">
        <w:rPr>
          <w:rFonts w:ascii="Calibri" w:hAnsi="Calibri" w:cs="Times New Roman"/>
          <w:noProof/>
        </w:rPr>
        <w:t>, vol. 124, no. 10, pp. 2386–2392, 2014.</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[17]</w:t>
      </w:r>
      <w:r w:rsidRPr="00EE3C40">
        <w:rPr>
          <w:rFonts w:ascii="Calibri" w:hAnsi="Calibri" w:cs="Times New Roman"/>
          <w:noProof/>
        </w:rPr>
        <w:tab/>
        <w:t xml:space="preserve">A. L. James and B. C. Papsin, “Ten Top Considerations in Pediatric Tympanoplasty,” </w:t>
      </w:r>
      <w:r w:rsidRPr="00EE3C40">
        <w:rPr>
          <w:rFonts w:ascii="Calibri" w:hAnsi="Calibri" w:cs="Times New Roman"/>
          <w:i/>
          <w:iCs/>
          <w:noProof/>
        </w:rPr>
        <w:t>Am. Acad. Otolaryngol. - Head Neck Surg.</w:t>
      </w:r>
      <w:r w:rsidRPr="00EE3C40">
        <w:rPr>
          <w:rFonts w:ascii="Calibri" w:hAnsi="Calibri" w:cs="Times New Roman"/>
          <w:noProof/>
        </w:rPr>
        <w:t>, no. September, pp. 992–998, 2012.</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[18]</w:t>
      </w:r>
      <w:r w:rsidRPr="00EE3C40">
        <w:rPr>
          <w:rFonts w:ascii="Calibri" w:hAnsi="Calibri" w:cs="Times New Roman"/>
          <w:noProof/>
        </w:rPr>
        <w:tab/>
        <w:t xml:space="preserve">H. J. Marcus </w:t>
      </w:r>
      <w:r w:rsidRPr="00EE3C40">
        <w:rPr>
          <w:rFonts w:ascii="Calibri" w:hAnsi="Calibri" w:cs="Times New Roman"/>
          <w:i/>
          <w:iCs/>
          <w:noProof/>
        </w:rPr>
        <w:t>et al.</w:t>
      </w:r>
      <w:r w:rsidRPr="00EE3C40">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EE3C40" w:rsidRPr="00EE3C40" w:rsidRDefault="00EE3C40" w:rsidP="00EE3C40">
      <w:pPr>
        <w:widowControl w:val="0"/>
        <w:autoSpaceDE w:val="0"/>
        <w:autoSpaceDN w:val="0"/>
        <w:adjustRightInd w:val="0"/>
        <w:spacing w:after="140"/>
        <w:ind w:left="640" w:hanging="640"/>
        <w:rPr>
          <w:rFonts w:ascii="Calibri" w:hAnsi="Calibri"/>
          <w:noProof/>
        </w:rPr>
      </w:pPr>
      <w:r w:rsidRPr="00EE3C40">
        <w:rPr>
          <w:rFonts w:ascii="Calibri" w:hAnsi="Calibri" w:cs="Times New Roman"/>
          <w:noProof/>
        </w:rPr>
        <w:t>[19]</w:t>
      </w:r>
      <w:r w:rsidRPr="00EE3C40">
        <w:rPr>
          <w:rFonts w:ascii="Calibri" w:hAnsi="Calibri" w:cs="Times New Roman"/>
          <w:noProof/>
        </w:rPr>
        <w:tab/>
        <w:t xml:space="preserve">D. M. Prevedello, F. Doglietto, J. A. Jane, J. Jagannathan, J. Han, and E. R. Laws, “History of endoscopic skull base surgery: its evolution and current reality,” </w:t>
      </w:r>
      <w:r w:rsidRPr="00EE3C40">
        <w:rPr>
          <w:rFonts w:ascii="Calibri" w:hAnsi="Calibri" w:cs="Times New Roman"/>
          <w:i/>
          <w:iCs/>
          <w:noProof/>
        </w:rPr>
        <w:t>J. Neurosurg.</w:t>
      </w:r>
      <w:r w:rsidRPr="00EE3C40">
        <w:rPr>
          <w:rFonts w:ascii="Calibri" w:hAnsi="Calibri" w:cs="Times New Roman"/>
          <w:noProof/>
        </w:rPr>
        <w:t>, vol. 107, no. 1, pp. 206–213, 2007.</w:t>
      </w:r>
    </w:p>
    <w:p w:rsidR="00DC50B3" w:rsidRPr="00743726" w:rsidRDefault="00D41965" w:rsidP="00EE3C40">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7-08T22:37:00Z" w:initials="AS">
    <w:p w:rsidR="00CA6C15" w:rsidRDefault="00CA6C15">
      <w:pPr>
        <w:pStyle w:val="CommentText"/>
      </w:pPr>
      <w:r>
        <w:rPr>
          <w:rStyle w:val="CommentReference"/>
        </w:rPr>
        <w:annotationRef/>
      </w:r>
      <w:r>
        <w:t>What is parametric statistical analysis? Look this up and make sure this is correct</w:t>
      </w:r>
    </w:p>
  </w:comment>
  <w:comment w:id="1" w:author="Arushri Swarup" w:date="2017-07-08T22:38:00Z" w:initials="AS">
    <w:p w:rsidR="00CA6C15" w:rsidRDefault="00CA6C15">
      <w:pPr>
        <w:pStyle w:val="CommentText"/>
      </w:pPr>
      <w:r>
        <w:rPr>
          <w:rStyle w:val="CommentReference"/>
        </w:rPr>
        <w:annotationRef/>
      </w:r>
      <w:r>
        <w:t>Add more societies here</w:t>
      </w:r>
    </w:p>
  </w:comment>
  <w:comment w:id="2" w:author="Arushri Swarup" w:date="2017-07-24T23:58:00Z" w:initials="AS">
    <w:p w:rsidR="00FE2A87" w:rsidRDefault="00FE2A87">
      <w:pPr>
        <w:pStyle w:val="CommentText"/>
      </w:pPr>
      <w:r>
        <w:rPr>
          <w:rStyle w:val="CommentReference"/>
        </w:rPr>
        <w:annotationRef/>
      </w:r>
      <w:r>
        <w:t>Need to update table</w:t>
      </w:r>
    </w:p>
  </w:comment>
  <w:comment w:id="3" w:author="Arushri Swarup" w:date="2017-07-08T22:54:00Z" w:initials="AS">
    <w:p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4" w:author="Arushri Swarup" w:date="2017-07-10T11:18:00Z" w:initials="AS">
    <w:p w:rsidR="00B90E0D" w:rsidRDefault="00B90E0D">
      <w:pPr>
        <w:pStyle w:val="CommentText"/>
      </w:pPr>
      <w:r>
        <w:rPr>
          <w:rStyle w:val="CommentReference"/>
        </w:rPr>
        <w:annotationRef/>
      </w:r>
      <w:r>
        <w:t>Not sure if this is relevant or necessary to include?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E4D4C" w15:done="0"/>
  <w15:commentEx w15:paraId="7A682F07" w15:done="0"/>
  <w15:commentEx w15:paraId="430BEE7F" w15:done="0"/>
  <w15:commentEx w15:paraId="213556C0"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52119"/>
    <w:rsid w:val="00015BCD"/>
    <w:rsid w:val="00030BDD"/>
    <w:rsid w:val="00041A9F"/>
    <w:rsid w:val="0006438F"/>
    <w:rsid w:val="00064C29"/>
    <w:rsid w:val="00073080"/>
    <w:rsid w:val="00086F3F"/>
    <w:rsid w:val="00094C75"/>
    <w:rsid w:val="000B67EC"/>
    <w:rsid w:val="000C07E1"/>
    <w:rsid w:val="000E6B39"/>
    <w:rsid w:val="000F119D"/>
    <w:rsid w:val="000F2E0C"/>
    <w:rsid w:val="000F60F4"/>
    <w:rsid w:val="00131523"/>
    <w:rsid w:val="00131681"/>
    <w:rsid w:val="00131720"/>
    <w:rsid w:val="00132782"/>
    <w:rsid w:val="0014467C"/>
    <w:rsid w:val="001738B9"/>
    <w:rsid w:val="00194BEB"/>
    <w:rsid w:val="001C0E70"/>
    <w:rsid w:val="001C12A0"/>
    <w:rsid w:val="001E17F9"/>
    <w:rsid w:val="001E2875"/>
    <w:rsid w:val="001E3086"/>
    <w:rsid w:val="00204EC7"/>
    <w:rsid w:val="00212261"/>
    <w:rsid w:val="002220B1"/>
    <w:rsid w:val="00231DE9"/>
    <w:rsid w:val="002465C5"/>
    <w:rsid w:val="002904CB"/>
    <w:rsid w:val="002D56AE"/>
    <w:rsid w:val="002E043E"/>
    <w:rsid w:val="00321A5D"/>
    <w:rsid w:val="00324558"/>
    <w:rsid w:val="00333E83"/>
    <w:rsid w:val="00340C3C"/>
    <w:rsid w:val="003411A3"/>
    <w:rsid w:val="00344911"/>
    <w:rsid w:val="00346977"/>
    <w:rsid w:val="00350E52"/>
    <w:rsid w:val="00363892"/>
    <w:rsid w:val="003674F9"/>
    <w:rsid w:val="0036795B"/>
    <w:rsid w:val="00391F05"/>
    <w:rsid w:val="003E1D40"/>
    <w:rsid w:val="003E42A4"/>
    <w:rsid w:val="00414708"/>
    <w:rsid w:val="00414B3A"/>
    <w:rsid w:val="00417EEA"/>
    <w:rsid w:val="00426049"/>
    <w:rsid w:val="00440BE7"/>
    <w:rsid w:val="00457A2B"/>
    <w:rsid w:val="00480BFD"/>
    <w:rsid w:val="00486680"/>
    <w:rsid w:val="00490FD1"/>
    <w:rsid w:val="00492755"/>
    <w:rsid w:val="004946F0"/>
    <w:rsid w:val="004D1A6F"/>
    <w:rsid w:val="004E3980"/>
    <w:rsid w:val="00501CA9"/>
    <w:rsid w:val="00507B34"/>
    <w:rsid w:val="00507EE6"/>
    <w:rsid w:val="005163DD"/>
    <w:rsid w:val="005463E8"/>
    <w:rsid w:val="005832EC"/>
    <w:rsid w:val="005A7C1F"/>
    <w:rsid w:val="005D1C1A"/>
    <w:rsid w:val="005D5B45"/>
    <w:rsid w:val="005E6EE5"/>
    <w:rsid w:val="005F0FF5"/>
    <w:rsid w:val="00600543"/>
    <w:rsid w:val="006013F1"/>
    <w:rsid w:val="00611FC6"/>
    <w:rsid w:val="0061241A"/>
    <w:rsid w:val="00626E73"/>
    <w:rsid w:val="00632743"/>
    <w:rsid w:val="00635E1F"/>
    <w:rsid w:val="006454BC"/>
    <w:rsid w:val="006527EB"/>
    <w:rsid w:val="00654049"/>
    <w:rsid w:val="00665075"/>
    <w:rsid w:val="00677D49"/>
    <w:rsid w:val="006A4781"/>
    <w:rsid w:val="006B2AD8"/>
    <w:rsid w:val="006B6D47"/>
    <w:rsid w:val="006D503B"/>
    <w:rsid w:val="006E6BEC"/>
    <w:rsid w:val="006F6F5D"/>
    <w:rsid w:val="007039AD"/>
    <w:rsid w:val="00715121"/>
    <w:rsid w:val="00717583"/>
    <w:rsid w:val="0073553A"/>
    <w:rsid w:val="007367B4"/>
    <w:rsid w:val="00736DC5"/>
    <w:rsid w:val="00743726"/>
    <w:rsid w:val="007517A3"/>
    <w:rsid w:val="00752119"/>
    <w:rsid w:val="007679DF"/>
    <w:rsid w:val="00775BB0"/>
    <w:rsid w:val="00783D5A"/>
    <w:rsid w:val="007A0AC6"/>
    <w:rsid w:val="007B7CB7"/>
    <w:rsid w:val="007C1B08"/>
    <w:rsid w:val="007C4768"/>
    <w:rsid w:val="00812770"/>
    <w:rsid w:val="00814E34"/>
    <w:rsid w:val="00815668"/>
    <w:rsid w:val="00826533"/>
    <w:rsid w:val="00833647"/>
    <w:rsid w:val="008438FC"/>
    <w:rsid w:val="00866A1C"/>
    <w:rsid w:val="00876325"/>
    <w:rsid w:val="0088566B"/>
    <w:rsid w:val="008C5735"/>
    <w:rsid w:val="008D0425"/>
    <w:rsid w:val="008D470F"/>
    <w:rsid w:val="008F12E8"/>
    <w:rsid w:val="008F34BF"/>
    <w:rsid w:val="008F3D94"/>
    <w:rsid w:val="00903993"/>
    <w:rsid w:val="00907B7F"/>
    <w:rsid w:val="00951D1E"/>
    <w:rsid w:val="009708BC"/>
    <w:rsid w:val="009734C5"/>
    <w:rsid w:val="009D26E4"/>
    <w:rsid w:val="009E70C0"/>
    <w:rsid w:val="00A27D25"/>
    <w:rsid w:val="00A301DF"/>
    <w:rsid w:val="00A40CE7"/>
    <w:rsid w:val="00A440DB"/>
    <w:rsid w:val="00A73874"/>
    <w:rsid w:val="00A77552"/>
    <w:rsid w:val="00A91EE2"/>
    <w:rsid w:val="00AA0106"/>
    <w:rsid w:val="00AA3FC3"/>
    <w:rsid w:val="00AA5327"/>
    <w:rsid w:val="00AB16E4"/>
    <w:rsid w:val="00AC7A8E"/>
    <w:rsid w:val="00AE67BB"/>
    <w:rsid w:val="00B01A62"/>
    <w:rsid w:val="00B052B8"/>
    <w:rsid w:val="00B173F1"/>
    <w:rsid w:val="00B2654D"/>
    <w:rsid w:val="00B33A05"/>
    <w:rsid w:val="00B4071D"/>
    <w:rsid w:val="00B41F34"/>
    <w:rsid w:val="00B52404"/>
    <w:rsid w:val="00B535EB"/>
    <w:rsid w:val="00B55125"/>
    <w:rsid w:val="00B605E5"/>
    <w:rsid w:val="00B61F40"/>
    <w:rsid w:val="00B6706E"/>
    <w:rsid w:val="00B709A8"/>
    <w:rsid w:val="00B71630"/>
    <w:rsid w:val="00B90E0D"/>
    <w:rsid w:val="00BB244B"/>
    <w:rsid w:val="00BE6365"/>
    <w:rsid w:val="00BE7A8C"/>
    <w:rsid w:val="00C06B28"/>
    <w:rsid w:val="00C07FCD"/>
    <w:rsid w:val="00C16D6C"/>
    <w:rsid w:val="00C17C21"/>
    <w:rsid w:val="00C42350"/>
    <w:rsid w:val="00C472E4"/>
    <w:rsid w:val="00C507DE"/>
    <w:rsid w:val="00CA6C15"/>
    <w:rsid w:val="00CB3C93"/>
    <w:rsid w:val="00CF4112"/>
    <w:rsid w:val="00D272CC"/>
    <w:rsid w:val="00D33B34"/>
    <w:rsid w:val="00D41965"/>
    <w:rsid w:val="00D55FCE"/>
    <w:rsid w:val="00D64C5E"/>
    <w:rsid w:val="00D81D22"/>
    <w:rsid w:val="00DB3A3F"/>
    <w:rsid w:val="00DB6365"/>
    <w:rsid w:val="00DC50B3"/>
    <w:rsid w:val="00DF242E"/>
    <w:rsid w:val="00E12426"/>
    <w:rsid w:val="00E13A27"/>
    <w:rsid w:val="00E141DF"/>
    <w:rsid w:val="00E326E5"/>
    <w:rsid w:val="00E405EC"/>
    <w:rsid w:val="00E41A53"/>
    <w:rsid w:val="00E47714"/>
    <w:rsid w:val="00E87730"/>
    <w:rsid w:val="00E87C2C"/>
    <w:rsid w:val="00E96D87"/>
    <w:rsid w:val="00ED3161"/>
    <w:rsid w:val="00EE3C40"/>
    <w:rsid w:val="00F079FC"/>
    <w:rsid w:val="00F34511"/>
    <w:rsid w:val="00F420DC"/>
    <w:rsid w:val="00F56777"/>
    <w:rsid w:val="00F748E7"/>
    <w:rsid w:val="00F822C7"/>
    <w:rsid w:val="00F83A69"/>
    <w:rsid w:val="00FB5D5E"/>
    <w:rsid w:val="00FD3ABA"/>
    <w:rsid w:val="00FD4284"/>
    <w:rsid w:val="00FE2A87"/>
    <w:rsid w:val="00FE6D57"/>
    <w:rsid w:val="00FF14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5.3053768772371956</c:v>
                  </c:pt>
                </c:numCache>
              </c:numRef>
            </c:plus>
            <c:min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5.3053768772371956</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72.642857142856016</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103222272"/>
        <c:axId val="103261312"/>
      </c:barChart>
      <c:catAx>
        <c:axId val="103222272"/>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103261312"/>
        <c:crosses val="autoZero"/>
        <c:auto val="1"/>
        <c:lblAlgn val="ctr"/>
        <c:lblOffset val="100"/>
      </c:catAx>
      <c:valAx>
        <c:axId val="103261312"/>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103222272"/>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733494-5E5F-4561-BD2D-686C8225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11</Pages>
  <Words>11539</Words>
  <Characters>65778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31</cp:revision>
  <dcterms:created xsi:type="dcterms:W3CDTF">2017-06-19T19:51:00Z</dcterms:created>
  <dcterms:modified xsi:type="dcterms:W3CDTF">2017-07-25T03:58:00Z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