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5D6" w:rsidRDefault="007145D6" w:rsidP="00586262">
      <w:pPr>
        <w:shd w:val="clear" w:color="auto" w:fill="FFFFFF"/>
        <w:jc w:val="center"/>
        <w:rPr>
          <w:rFonts w:eastAsia="Times New Roman" w:cs="Arial"/>
          <w:b/>
          <w:lang w:eastAsia="en-CA"/>
        </w:rPr>
      </w:pPr>
    </w:p>
    <w:p w:rsidR="007145D6" w:rsidRDefault="007145D6" w:rsidP="00586262">
      <w:pPr>
        <w:shd w:val="clear" w:color="auto" w:fill="FFFFFF"/>
        <w:jc w:val="center"/>
        <w:rPr>
          <w:rFonts w:eastAsia="Times New Roman" w:cs="Arial"/>
          <w:b/>
          <w:lang w:eastAsia="en-CA"/>
        </w:rPr>
      </w:pPr>
    </w:p>
    <w:p w:rsidR="007145D6" w:rsidRDefault="007145D6" w:rsidP="00586262">
      <w:pPr>
        <w:shd w:val="clear" w:color="auto" w:fill="FFFFFF"/>
        <w:jc w:val="center"/>
        <w:rPr>
          <w:rFonts w:eastAsia="Times New Roman" w:cs="Arial"/>
          <w:b/>
          <w:lang w:eastAsia="en-CA"/>
        </w:rPr>
      </w:pPr>
    </w:p>
    <w:p w:rsidR="007145D6" w:rsidRPr="00AB163C" w:rsidRDefault="00837DBC" w:rsidP="00586262">
      <w:pPr>
        <w:shd w:val="clear" w:color="auto" w:fill="FFFFFF"/>
        <w:jc w:val="center"/>
        <w:rPr>
          <w:rFonts w:eastAsia="Times New Roman" w:cs="Arial"/>
          <w:b/>
          <w:lang w:eastAsia="en-CA"/>
        </w:rPr>
      </w:pPr>
      <w:r>
        <w:rPr>
          <w:rFonts w:eastAsia="Times New Roman" w:cs="Arial"/>
          <w:b/>
          <w:lang w:eastAsia="en-CA"/>
        </w:rPr>
        <w:t>The Current Limitations and Future Direction of Instruments in Totally Endoscopic Ea</w:t>
      </w:r>
      <w:r w:rsidR="00801A72">
        <w:rPr>
          <w:rFonts w:eastAsia="Times New Roman" w:cs="Arial"/>
          <w:b/>
          <w:lang w:eastAsia="en-CA"/>
        </w:rPr>
        <w:t>r Surgery: A Needs Analysis Surv</w:t>
      </w:r>
      <w:r>
        <w:rPr>
          <w:rFonts w:eastAsia="Times New Roman" w:cs="Arial"/>
          <w:b/>
          <w:lang w:eastAsia="en-CA"/>
        </w:rPr>
        <w:t>ey.</w:t>
      </w:r>
    </w:p>
    <w:p w:rsidR="007145D6" w:rsidRPr="00AB163C" w:rsidRDefault="007145D6" w:rsidP="00586262">
      <w:pPr>
        <w:shd w:val="clear" w:color="auto" w:fill="FFFFFF"/>
        <w:jc w:val="center"/>
        <w:rPr>
          <w:rFonts w:eastAsia="Times New Roman" w:cs="Arial"/>
          <w:b/>
          <w:lang w:eastAsia="en-CA"/>
        </w:rPr>
      </w:pPr>
    </w:p>
    <w:p w:rsidR="007145D6" w:rsidRPr="00AB163C" w:rsidRDefault="007145D6" w:rsidP="00586262">
      <w:pPr>
        <w:shd w:val="clear" w:color="auto" w:fill="FFFFFF"/>
        <w:jc w:val="center"/>
        <w:rPr>
          <w:rFonts w:eastAsia="Times New Roman" w:cs="Arial"/>
          <w:lang w:eastAsia="en-CA"/>
        </w:rPr>
      </w:pPr>
      <w:r w:rsidRPr="00AB163C">
        <w:rPr>
          <w:rFonts w:eastAsia="Times New Roman" w:cs="Arial"/>
          <w:lang w:eastAsia="en-CA"/>
        </w:rPr>
        <w:t xml:space="preserve">Short title: </w:t>
      </w:r>
      <w:r w:rsidR="00837DBC">
        <w:rPr>
          <w:rFonts w:eastAsia="Times New Roman" w:cs="Arial"/>
          <w:lang w:eastAsia="en-CA"/>
        </w:rPr>
        <w:t>Current Limitations and Future Direction of Instruments in Totally Endoscopic Ear Surgery.</w:t>
      </w:r>
    </w:p>
    <w:p w:rsidR="007145D6" w:rsidRPr="00AB163C" w:rsidRDefault="007145D6" w:rsidP="00586262">
      <w:pPr>
        <w:contextualSpacing/>
        <w:jc w:val="center"/>
        <w:rPr>
          <w:rFonts w:cs="Arial"/>
          <w:b/>
        </w:rPr>
      </w:pPr>
    </w:p>
    <w:p w:rsidR="007145D6" w:rsidRDefault="007145D6" w:rsidP="00586262">
      <w:pPr>
        <w:contextualSpacing/>
        <w:rPr>
          <w:rFonts w:cs="Arial"/>
        </w:rPr>
      </w:pPr>
    </w:p>
    <w:p w:rsidR="007145D6" w:rsidRDefault="007145D6" w:rsidP="00586262">
      <w:pPr>
        <w:contextualSpacing/>
        <w:rPr>
          <w:rFonts w:cs="Arial"/>
        </w:rPr>
      </w:pPr>
    </w:p>
    <w:p w:rsidR="007145D6" w:rsidRDefault="007145D6" w:rsidP="00586262">
      <w:pPr>
        <w:contextualSpacing/>
        <w:rPr>
          <w:rFonts w:cs="Arial"/>
        </w:rPr>
      </w:pPr>
    </w:p>
    <w:p w:rsidR="007145D6" w:rsidRDefault="007145D6" w:rsidP="00586262">
      <w:pPr>
        <w:contextualSpacing/>
        <w:rPr>
          <w:rFonts w:cs="Arial"/>
        </w:rPr>
      </w:pPr>
    </w:p>
    <w:p w:rsidR="007145D6" w:rsidRDefault="007145D6" w:rsidP="00586262">
      <w:pPr>
        <w:contextualSpacing/>
        <w:rPr>
          <w:rFonts w:cs="Arial"/>
        </w:rPr>
      </w:pPr>
    </w:p>
    <w:p w:rsidR="007145D6" w:rsidRPr="00AB163C" w:rsidRDefault="00B34B53" w:rsidP="00586262">
      <w:pPr>
        <w:contextualSpacing/>
        <w:rPr>
          <w:rFonts w:cs="Arial"/>
        </w:rPr>
      </w:pPr>
      <w:r>
        <w:rPr>
          <w:rFonts w:cs="Arial"/>
        </w:rPr>
        <w:t>Arushri Swarup BASc</w:t>
      </w:r>
      <w:r w:rsidR="007145D6" w:rsidRPr="007145D6">
        <w:rPr>
          <w:rFonts w:cs="Arial"/>
          <w:vertAlign w:val="superscript"/>
        </w:rPr>
        <w:t>1,2</w:t>
      </w:r>
      <w:r w:rsidR="007145D6">
        <w:rPr>
          <w:rFonts w:cs="Arial"/>
        </w:rPr>
        <w:t xml:space="preserve">, </w:t>
      </w:r>
      <w:r w:rsidR="007145D6" w:rsidRPr="00AB163C">
        <w:rPr>
          <w:rFonts w:cs="Arial"/>
        </w:rPr>
        <w:t xml:space="preserve">Gavin J. le Nobel, </w:t>
      </w:r>
      <w:proofErr w:type="spellStart"/>
      <w:r w:rsidR="007145D6">
        <w:rPr>
          <w:rFonts w:cs="Arial"/>
        </w:rPr>
        <w:t>BSc.Eng</w:t>
      </w:r>
      <w:proofErr w:type="spellEnd"/>
      <w:r w:rsidR="007145D6">
        <w:rPr>
          <w:rFonts w:cs="Arial"/>
        </w:rPr>
        <w:t xml:space="preserve"> </w:t>
      </w:r>
      <w:r w:rsidR="007145D6" w:rsidRPr="00AB163C">
        <w:rPr>
          <w:rFonts w:cs="Arial"/>
        </w:rPr>
        <w:t>MD</w:t>
      </w:r>
      <w:r w:rsidR="007145D6">
        <w:rPr>
          <w:rFonts w:cs="Arial"/>
        </w:rPr>
        <w:t xml:space="preserve"> FRCSC</w:t>
      </w:r>
      <w:r w:rsidR="007145D6">
        <w:rPr>
          <w:rFonts w:cs="Arial"/>
          <w:vertAlign w:val="superscript"/>
        </w:rPr>
        <w:t>2</w:t>
      </w:r>
      <w:r w:rsidR="007145D6" w:rsidRPr="00AB163C">
        <w:rPr>
          <w:rFonts w:cs="Arial"/>
          <w:vertAlign w:val="superscript"/>
        </w:rPr>
        <w:t>,</w:t>
      </w:r>
      <w:r w:rsidR="007145D6">
        <w:rPr>
          <w:rFonts w:cs="Arial"/>
          <w:vertAlign w:val="superscript"/>
        </w:rPr>
        <w:t>3</w:t>
      </w:r>
      <w:r w:rsidR="007145D6">
        <w:rPr>
          <w:rFonts w:cs="Arial"/>
        </w:rPr>
        <w:t>,</w:t>
      </w:r>
      <w:r w:rsidR="007145D6" w:rsidRPr="00AB163C">
        <w:rPr>
          <w:rFonts w:cs="Arial"/>
        </w:rPr>
        <w:t xml:space="preserve"> Adrian James</w:t>
      </w:r>
      <w:r w:rsidR="007145D6" w:rsidRPr="00AB163C">
        <w:rPr>
          <w:rFonts w:cs="Arial"/>
          <w:vertAlign w:val="superscript"/>
        </w:rPr>
        <w:t>1,2</w:t>
      </w:r>
      <w:r w:rsidR="007145D6">
        <w:rPr>
          <w:rFonts w:cs="Arial"/>
          <w:vertAlign w:val="superscript"/>
        </w:rPr>
        <w:t>,3</w:t>
      </w:r>
      <w:r w:rsidR="007145D6">
        <w:rPr>
          <w:rFonts w:cs="Arial"/>
        </w:rPr>
        <w:t xml:space="preserve"> MA DM</w:t>
      </w:r>
      <w:r w:rsidR="007145D6" w:rsidRPr="00AB163C">
        <w:rPr>
          <w:rFonts w:cs="Arial"/>
        </w:rPr>
        <w:t xml:space="preserve"> FRCS.</w:t>
      </w:r>
    </w:p>
    <w:p w:rsidR="007145D6" w:rsidRPr="00AB163C" w:rsidRDefault="007145D6" w:rsidP="00586262">
      <w:pPr>
        <w:contextualSpacing/>
        <w:rPr>
          <w:rFonts w:cs="Arial"/>
        </w:rPr>
      </w:pPr>
    </w:p>
    <w:p w:rsidR="007145D6" w:rsidRDefault="007145D6" w:rsidP="00586262">
      <w:pPr>
        <w:contextualSpacing/>
        <w:rPr>
          <w:rFonts w:cs="Arial"/>
        </w:rPr>
      </w:pPr>
      <w:r>
        <w:rPr>
          <w:rFonts w:cs="Arial"/>
          <w:vertAlign w:val="superscript"/>
        </w:rPr>
        <w:t>1</w:t>
      </w:r>
      <w:r w:rsidRPr="00AB163C">
        <w:rPr>
          <w:rFonts w:cs="Arial"/>
        </w:rPr>
        <w:t>Hospital for Sick Children, Toronto, ON</w:t>
      </w:r>
    </w:p>
    <w:p w:rsidR="007145D6" w:rsidRDefault="007145D6" w:rsidP="00586262">
      <w:pPr>
        <w:contextualSpacing/>
        <w:rPr>
          <w:rFonts w:cs="Arial"/>
        </w:rPr>
      </w:pPr>
      <w:r w:rsidRPr="007145D6">
        <w:rPr>
          <w:rFonts w:cs="Arial"/>
          <w:vertAlign w:val="superscript"/>
        </w:rPr>
        <w:t>2</w:t>
      </w:r>
      <w:r w:rsidR="00B34B53">
        <w:rPr>
          <w:rFonts w:cs="Arial"/>
        </w:rPr>
        <w:t>Institute of Biomaterials and Biomedical Engineering</w:t>
      </w:r>
      <w:r>
        <w:rPr>
          <w:rFonts w:cs="Arial"/>
        </w:rPr>
        <w:t>, University of Toronto, Toronto, ON</w:t>
      </w:r>
    </w:p>
    <w:p w:rsidR="007145D6" w:rsidRPr="00AB163C" w:rsidRDefault="007145D6" w:rsidP="00586262">
      <w:pPr>
        <w:contextualSpacing/>
        <w:rPr>
          <w:rFonts w:cs="Arial"/>
        </w:rPr>
      </w:pPr>
      <w:r>
        <w:rPr>
          <w:rFonts w:cs="Arial"/>
          <w:vertAlign w:val="superscript"/>
        </w:rPr>
        <w:t>3</w:t>
      </w:r>
      <w:r w:rsidRPr="00AB163C">
        <w:rPr>
          <w:rFonts w:cs="Arial"/>
        </w:rPr>
        <w:t xml:space="preserve">Department of Otolaryngology Head and Neck Surgery, University of </w:t>
      </w:r>
      <w:r>
        <w:rPr>
          <w:rFonts w:cs="Arial"/>
        </w:rPr>
        <w:t>Toronto, Toronto, ON</w:t>
      </w:r>
    </w:p>
    <w:p w:rsidR="007145D6" w:rsidRPr="00AB163C" w:rsidRDefault="007145D6" w:rsidP="00586262">
      <w:pPr>
        <w:contextualSpacing/>
        <w:rPr>
          <w:rFonts w:cs="Arial"/>
        </w:rPr>
      </w:pPr>
    </w:p>
    <w:p w:rsidR="007145D6" w:rsidRPr="00AB163C" w:rsidRDefault="007145D6" w:rsidP="00586262">
      <w:pPr>
        <w:contextualSpacing/>
        <w:jc w:val="center"/>
        <w:rPr>
          <w:rFonts w:cs="Arial"/>
          <w:b/>
        </w:rPr>
      </w:pPr>
    </w:p>
    <w:p w:rsidR="007145D6" w:rsidRPr="00AB163C" w:rsidRDefault="007145D6" w:rsidP="00586262">
      <w:pPr>
        <w:contextualSpacing/>
        <w:jc w:val="center"/>
        <w:rPr>
          <w:rFonts w:cs="Arial"/>
        </w:rPr>
      </w:pPr>
      <w:r w:rsidRPr="00AB163C">
        <w:rPr>
          <w:rFonts w:cs="Arial"/>
        </w:rPr>
        <w:t>Corresponding author:</w:t>
      </w:r>
    </w:p>
    <w:p w:rsidR="007145D6" w:rsidRPr="00AB163C" w:rsidRDefault="007145D6" w:rsidP="00586262">
      <w:pPr>
        <w:contextualSpacing/>
        <w:jc w:val="center"/>
        <w:rPr>
          <w:rFonts w:cs="Arial"/>
        </w:rPr>
      </w:pPr>
      <w:r w:rsidRPr="00AB163C">
        <w:rPr>
          <w:rFonts w:cs="Arial"/>
        </w:rPr>
        <w:t>Dr. Adrian James</w:t>
      </w:r>
    </w:p>
    <w:p w:rsidR="007145D6" w:rsidRDefault="00FB076D" w:rsidP="00586262">
      <w:pPr>
        <w:contextualSpacing/>
        <w:jc w:val="center"/>
        <w:rPr>
          <w:rFonts w:cs="Arial"/>
          <w:color w:val="323232"/>
        </w:rPr>
      </w:pPr>
      <w:r>
        <w:rPr>
          <w:rFonts w:cs="Arial"/>
          <w:color w:val="323232"/>
        </w:rPr>
        <w:t xml:space="preserve">Phone: </w:t>
      </w:r>
      <w:r w:rsidR="007145D6" w:rsidRPr="00AB163C">
        <w:rPr>
          <w:rFonts w:cs="Arial"/>
          <w:color w:val="323232"/>
        </w:rPr>
        <w:t>(416) 813-4938</w:t>
      </w:r>
    </w:p>
    <w:p w:rsidR="00FB076D" w:rsidRPr="00AB163C" w:rsidRDefault="00FB076D" w:rsidP="00586262">
      <w:pPr>
        <w:contextualSpacing/>
        <w:jc w:val="center"/>
        <w:rPr>
          <w:rFonts w:cs="Arial"/>
          <w:color w:val="323232"/>
        </w:rPr>
      </w:pPr>
      <w:r>
        <w:rPr>
          <w:rFonts w:cs="Arial"/>
          <w:color w:val="323232"/>
        </w:rPr>
        <w:t>Fax: (416) 813-</w:t>
      </w:r>
      <w:r w:rsidRPr="00FB076D">
        <w:rPr>
          <w:rFonts w:cs="Arial"/>
          <w:color w:val="323232"/>
        </w:rPr>
        <w:t>5036</w:t>
      </w:r>
    </w:p>
    <w:p w:rsidR="007145D6" w:rsidRPr="00AB163C" w:rsidRDefault="007145D6" w:rsidP="00586262">
      <w:pPr>
        <w:contextualSpacing/>
        <w:jc w:val="center"/>
        <w:rPr>
          <w:rFonts w:cs="Arial"/>
        </w:rPr>
      </w:pPr>
      <w:r w:rsidRPr="00AB163C">
        <w:rPr>
          <w:rFonts w:eastAsia="Times New Roman" w:cs="Arial"/>
          <w:i/>
          <w:iCs/>
          <w:color w:val="000000"/>
          <w:lang w:val="en-CA" w:eastAsia="en-CA"/>
        </w:rPr>
        <w:t>Hospital for Sick Children</w:t>
      </w:r>
    </w:p>
    <w:p w:rsidR="007145D6" w:rsidRPr="00AB163C" w:rsidRDefault="007145D6" w:rsidP="00586262">
      <w:pPr>
        <w:contextualSpacing/>
        <w:jc w:val="center"/>
        <w:rPr>
          <w:rFonts w:eastAsia="Times New Roman" w:cs="Arial"/>
          <w:iCs/>
          <w:color w:val="000000"/>
          <w:lang w:val="en-CA" w:eastAsia="en-CA"/>
        </w:rPr>
      </w:pPr>
      <w:r w:rsidRPr="00AB163C">
        <w:rPr>
          <w:rFonts w:eastAsia="Times New Roman" w:cs="Arial"/>
          <w:iCs/>
          <w:color w:val="000000"/>
          <w:lang w:val="en-CA" w:eastAsia="en-CA"/>
        </w:rPr>
        <w:t>555 University Avenue</w:t>
      </w:r>
    </w:p>
    <w:p w:rsidR="007145D6" w:rsidRPr="00AB163C" w:rsidRDefault="007145D6" w:rsidP="00586262">
      <w:pPr>
        <w:contextualSpacing/>
        <w:jc w:val="center"/>
        <w:rPr>
          <w:rFonts w:eastAsia="Times New Roman" w:cs="Arial"/>
          <w:iCs/>
          <w:color w:val="000000"/>
          <w:lang w:val="en-CA" w:eastAsia="en-CA"/>
        </w:rPr>
      </w:pPr>
      <w:r w:rsidRPr="00AB163C">
        <w:rPr>
          <w:rFonts w:eastAsia="Times New Roman" w:cs="Arial"/>
          <w:iCs/>
          <w:color w:val="000000"/>
          <w:lang w:val="en-CA" w:eastAsia="en-CA"/>
        </w:rPr>
        <w:t>Toronto ON, Canada, M5G 1X8</w:t>
      </w:r>
    </w:p>
    <w:p w:rsidR="007145D6" w:rsidRDefault="007145D6" w:rsidP="00586262">
      <w:pPr>
        <w:contextualSpacing/>
        <w:jc w:val="center"/>
        <w:rPr>
          <w:rFonts w:cs="Arial"/>
          <w:color w:val="000000"/>
          <w:shd w:val="clear" w:color="auto" w:fill="FFFFFF"/>
        </w:rPr>
      </w:pPr>
      <w:proofErr w:type="gramStart"/>
      <w:r w:rsidRPr="00AB163C">
        <w:rPr>
          <w:rFonts w:eastAsia="Times New Roman" w:cs="Arial"/>
          <w:iCs/>
          <w:color w:val="000000"/>
          <w:lang w:val="en-CA" w:eastAsia="en-CA"/>
        </w:rPr>
        <w:t>email</w:t>
      </w:r>
      <w:proofErr w:type="gramEnd"/>
      <w:r w:rsidRPr="00AB163C">
        <w:rPr>
          <w:rFonts w:eastAsia="Times New Roman" w:cs="Arial"/>
          <w:iCs/>
          <w:color w:val="000000"/>
          <w:lang w:val="en-CA" w:eastAsia="en-CA"/>
        </w:rPr>
        <w:t>: adr.james@utoronto.ca</w:t>
      </w:r>
      <w:r w:rsidRPr="00AB163C">
        <w:rPr>
          <w:rFonts w:cs="Arial"/>
          <w:color w:val="000000"/>
          <w:shd w:val="clear" w:color="auto" w:fill="FFFFFF"/>
        </w:rPr>
        <w:t> </w:t>
      </w:r>
    </w:p>
    <w:p w:rsidR="00FB076D" w:rsidRDefault="00FB076D" w:rsidP="00586262">
      <w:pPr>
        <w:contextualSpacing/>
        <w:jc w:val="center"/>
        <w:rPr>
          <w:rFonts w:cs="Arial"/>
          <w:color w:val="000000"/>
          <w:shd w:val="clear" w:color="auto" w:fill="FFFFFF"/>
        </w:rPr>
      </w:pPr>
    </w:p>
    <w:p w:rsidR="00FB076D" w:rsidRDefault="00FB076D" w:rsidP="00586262">
      <w:pPr>
        <w:contextualSpacing/>
        <w:jc w:val="center"/>
        <w:rPr>
          <w:rFonts w:cs="Arial"/>
          <w:color w:val="000000"/>
          <w:shd w:val="clear" w:color="auto" w:fill="FFFFFF"/>
        </w:rPr>
      </w:pPr>
      <w:r>
        <w:rPr>
          <w:rFonts w:cs="Arial"/>
          <w:color w:val="000000"/>
          <w:shd w:val="clear" w:color="auto" w:fill="FFFFFF"/>
        </w:rPr>
        <w:t>Sources of funding:</w:t>
      </w:r>
    </w:p>
    <w:p w:rsidR="00FB076D" w:rsidRDefault="00FB076D" w:rsidP="00586262">
      <w:pPr>
        <w:contextualSpacing/>
        <w:jc w:val="center"/>
        <w:rPr>
          <w:rFonts w:cs="Arial"/>
          <w:color w:val="000000"/>
          <w:shd w:val="clear" w:color="auto" w:fill="FFFFFF"/>
        </w:rPr>
      </w:pPr>
      <w:r>
        <w:rPr>
          <w:rFonts w:cs="Arial"/>
          <w:color w:val="000000"/>
          <w:shd w:val="clear" w:color="auto" w:fill="FFFFFF"/>
        </w:rPr>
        <w:t>Director’s Innovation Award, Institute of Biomaterials and Biomedical Engineering, University of Toronto</w:t>
      </w:r>
    </w:p>
    <w:p w:rsidR="00FB076D" w:rsidRPr="009648E5" w:rsidRDefault="00FB076D" w:rsidP="00586262">
      <w:pPr>
        <w:contextualSpacing/>
        <w:jc w:val="center"/>
        <w:rPr>
          <w:rFonts w:cs="Arial"/>
          <w:color w:val="000000"/>
          <w:shd w:val="clear" w:color="auto" w:fill="FFFFFF"/>
        </w:rPr>
      </w:pPr>
      <w:r>
        <w:rPr>
          <w:rFonts w:cs="Arial"/>
          <w:color w:val="000000"/>
          <w:shd w:val="clear" w:color="auto" w:fill="FFFFFF"/>
        </w:rPr>
        <w:t>Department of Otolaryngology – Head &amp; Neck Surgery, Hospital for Sick Children</w:t>
      </w:r>
    </w:p>
    <w:p w:rsidR="007145D6" w:rsidRPr="00AB163C" w:rsidRDefault="007145D6" w:rsidP="00586262">
      <w:pPr>
        <w:spacing w:line="360" w:lineRule="auto"/>
        <w:contextualSpacing/>
        <w:rPr>
          <w:rFonts w:cs="Arial"/>
          <w:b/>
        </w:rPr>
      </w:pPr>
    </w:p>
    <w:p w:rsidR="007145D6" w:rsidRPr="00AB163C" w:rsidRDefault="007145D6" w:rsidP="00586262">
      <w:pPr>
        <w:spacing w:line="360" w:lineRule="auto"/>
        <w:contextualSpacing/>
        <w:rPr>
          <w:rFonts w:cs="Arial"/>
          <w:b/>
        </w:rPr>
      </w:pPr>
    </w:p>
    <w:p w:rsidR="007145D6" w:rsidRPr="00AB163C" w:rsidRDefault="007145D6" w:rsidP="00586262">
      <w:pPr>
        <w:spacing w:line="360" w:lineRule="auto"/>
        <w:contextualSpacing/>
        <w:rPr>
          <w:rFonts w:cs="Arial"/>
          <w:b/>
        </w:rPr>
      </w:pPr>
    </w:p>
    <w:p w:rsidR="007145D6" w:rsidRPr="00AB163C" w:rsidRDefault="007145D6" w:rsidP="00586262">
      <w:pPr>
        <w:spacing w:line="360" w:lineRule="auto"/>
        <w:contextualSpacing/>
        <w:rPr>
          <w:rFonts w:cs="Arial"/>
          <w:b/>
        </w:rPr>
      </w:pPr>
    </w:p>
    <w:p w:rsidR="007145D6" w:rsidRPr="00AB163C" w:rsidRDefault="007145D6" w:rsidP="00586262">
      <w:pPr>
        <w:spacing w:line="360" w:lineRule="auto"/>
        <w:contextualSpacing/>
        <w:rPr>
          <w:rFonts w:cs="Arial"/>
          <w:b/>
        </w:rPr>
      </w:pPr>
    </w:p>
    <w:p w:rsidR="007145D6" w:rsidRPr="00AB163C" w:rsidRDefault="007145D6" w:rsidP="00586262">
      <w:pPr>
        <w:spacing w:line="360" w:lineRule="auto"/>
        <w:contextualSpacing/>
        <w:rPr>
          <w:rFonts w:cs="Arial"/>
          <w:b/>
        </w:rPr>
      </w:pPr>
    </w:p>
    <w:p w:rsidR="007145D6" w:rsidRPr="00AB163C" w:rsidRDefault="007145D6" w:rsidP="00586262">
      <w:pPr>
        <w:spacing w:line="360" w:lineRule="auto"/>
        <w:contextualSpacing/>
        <w:rPr>
          <w:rFonts w:cs="Arial"/>
          <w:b/>
        </w:rPr>
      </w:pPr>
    </w:p>
    <w:p w:rsidR="00586262" w:rsidRDefault="00586262" w:rsidP="00586262">
      <w:pPr>
        <w:spacing w:line="360" w:lineRule="auto"/>
        <w:sectPr w:rsidR="00586262" w:rsidSect="008D470F">
          <w:headerReference w:type="default" r:id="rId8"/>
          <w:footerReference w:type="default" r:id="rId9"/>
          <w:pgSz w:w="12240" w:h="15840"/>
          <w:pgMar w:top="1440" w:right="1440" w:bottom="1440" w:left="1440" w:header="708" w:footer="708" w:gutter="0"/>
          <w:cols w:space="708"/>
          <w:docGrid w:linePitch="360"/>
        </w:sectPr>
      </w:pPr>
    </w:p>
    <w:p w:rsidR="00B4071D" w:rsidRPr="008A4FE6" w:rsidRDefault="00752119" w:rsidP="008A4FE6">
      <w:pPr>
        <w:jc w:val="left"/>
        <w:rPr>
          <w:lang w:val="en-CA"/>
        </w:rPr>
      </w:pPr>
      <w:r w:rsidRPr="008A4FE6">
        <w:rPr>
          <w:b/>
          <w:lang w:val="en-CA"/>
        </w:rPr>
        <w:lastRenderedPageBreak/>
        <w:t>Journal</w:t>
      </w:r>
      <w:r w:rsidR="008A4FE6" w:rsidRPr="008A4FE6">
        <w:rPr>
          <w:b/>
          <w:lang w:val="en-CA"/>
        </w:rPr>
        <w:t xml:space="preserve"> - </w:t>
      </w:r>
      <w:r w:rsidR="0029378A" w:rsidRPr="008A4FE6">
        <w:rPr>
          <w:b/>
          <w:lang w:val="en-CA"/>
        </w:rPr>
        <w:t xml:space="preserve">Otology &amp; </w:t>
      </w:r>
      <w:proofErr w:type="spellStart"/>
      <w:r w:rsidR="0029378A" w:rsidRPr="008A4FE6">
        <w:rPr>
          <w:b/>
          <w:lang w:val="en-CA"/>
        </w:rPr>
        <w:t>Neurotology</w:t>
      </w:r>
      <w:proofErr w:type="spellEnd"/>
      <w:r w:rsidR="0029378A" w:rsidRPr="008A4FE6">
        <w:rPr>
          <w:b/>
          <w:lang w:val="en-CA"/>
        </w:rPr>
        <w:t xml:space="preserve"> </w:t>
      </w:r>
      <w:r w:rsidR="008A4FE6">
        <w:rPr>
          <w:b/>
          <w:lang w:val="en-CA"/>
        </w:rPr>
        <w:t xml:space="preserve">– </w:t>
      </w:r>
      <w:r w:rsidR="008A4FE6" w:rsidRPr="008A4FE6">
        <w:rPr>
          <w:lang w:val="en-CA"/>
        </w:rPr>
        <w:t>Author instructions:</w:t>
      </w:r>
      <w:r w:rsidR="008A4FE6">
        <w:rPr>
          <w:b/>
          <w:lang w:val="en-CA"/>
        </w:rPr>
        <w:t xml:space="preserve"> </w:t>
      </w:r>
      <w:r w:rsidR="0029378A" w:rsidRPr="008A4FE6">
        <w:rPr>
          <w:lang w:val="en-CA"/>
        </w:rPr>
        <w:t>http://edmgr.ovid.com/on/accounts/ifauth.htm</w:t>
      </w:r>
    </w:p>
    <w:p w:rsidR="00AC76C8" w:rsidRDefault="0029378A" w:rsidP="008A4FE6">
      <w:pPr>
        <w:pStyle w:val="ListParagraph"/>
        <w:numPr>
          <w:ilvl w:val="0"/>
          <w:numId w:val="24"/>
        </w:numPr>
        <w:spacing w:line="360" w:lineRule="auto"/>
        <w:rPr>
          <w:lang w:val="en-CA"/>
        </w:rPr>
      </w:pPr>
      <w:r w:rsidRPr="008A4FE6">
        <w:rPr>
          <w:b/>
          <w:bCs/>
          <w:lang w:val="en-CA"/>
        </w:rPr>
        <w:t>Basic Science Reports: </w:t>
      </w:r>
    </w:p>
    <w:p w:rsidR="0029378A" w:rsidRPr="008A4FE6" w:rsidRDefault="0029378A" w:rsidP="00AC76C8">
      <w:pPr>
        <w:pStyle w:val="ListParagraph"/>
        <w:numPr>
          <w:ilvl w:val="1"/>
          <w:numId w:val="24"/>
        </w:numPr>
        <w:spacing w:line="360" w:lineRule="auto"/>
        <w:rPr>
          <w:lang w:val="en-CA"/>
        </w:rPr>
      </w:pPr>
      <w:r w:rsidRPr="008A4FE6">
        <w:rPr>
          <w:lang w:val="en-CA"/>
        </w:rPr>
        <w:t>3500 words. This count does not include the abstract, references, tables, or figure legends.</w:t>
      </w:r>
    </w:p>
    <w:p w:rsidR="0029378A" w:rsidRPr="008A4FE6" w:rsidRDefault="0029378A" w:rsidP="00AC76C8">
      <w:pPr>
        <w:pStyle w:val="ListParagraph"/>
        <w:numPr>
          <w:ilvl w:val="1"/>
          <w:numId w:val="24"/>
        </w:numPr>
        <w:spacing w:line="360" w:lineRule="auto"/>
        <w:rPr>
          <w:lang w:val="en-CA"/>
        </w:rPr>
      </w:pPr>
      <w:r w:rsidRPr="008A4FE6">
        <w:rPr>
          <w:lang w:val="en-CA"/>
        </w:rPr>
        <w:t>6 main figures and tables. Individual figures may consist of figure parts (Figure 1A, 1B, etc), but additional figures and tables should be submitted as Supplemental Digital Content.</w:t>
      </w:r>
    </w:p>
    <w:p w:rsidR="00FB076D" w:rsidRPr="008A4FE6" w:rsidRDefault="00FB076D" w:rsidP="00AC76C8">
      <w:pPr>
        <w:pStyle w:val="ListParagraph"/>
        <w:numPr>
          <w:ilvl w:val="1"/>
          <w:numId w:val="24"/>
        </w:numPr>
        <w:spacing w:line="360" w:lineRule="auto"/>
        <w:rPr>
          <w:lang w:val="en-CA"/>
        </w:rPr>
      </w:pPr>
      <w:r w:rsidRPr="008A4FE6">
        <w:rPr>
          <w:lang w:val="en-CA"/>
        </w:rPr>
        <w:t>Title page – submitted as a separate word document</w:t>
      </w:r>
    </w:p>
    <w:p w:rsidR="00752119" w:rsidRPr="008A4FE6" w:rsidRDefault="00752119" w:rsidP="008A4FE6">
      <w:pPr>
        <w:pStyle w:val="Heading2"/>
        <w:rPr>
          <w:lang w:val="en-CA"/>
        </w:rPr>
      </w:pPr>
      <w:r w:rsidRPr="008A4FE6">
        <w:rPr>
          <w:lang w:val="en-CA"/>
        </w:rPr>
        <w:t>Abstract:</w:t>
      </w:r>
    </w:p>
    <w:p w:rsidR="0029378A" w:rsidRPr="008A4FE6" w:rsidRDefault="0029378A" w:rsidP="008A4FE6">
      <w:pPr>
        <w:pStyle w:val="ListParagraph"/>
        <w:numPr>
          <w:ilvl w:val="0"/>
          <w:numId w:val="23"/>
        </w:numPr>
        <w:spacing w:line="360" w:lineRule="auto"/>
        <w:rPr>
          <w:lang w:val="en-CA"/>
        </w:rPr>
      </w:pPr>
      <w:r w:rsidRPr="008A4FE6">
        <w:rPr>
          <w:lang w:val="en-CA"/>
        </w:rPr>
        <w:t>250 words</w:t>
      </w:r>
    </w:p>
    <w:p w:rsidR="001078C0" w:rsidRPr="004E5E22" w:rsidRDefault="00435A1F" w:rsidP="004E5E22">
      <w:pPr>
        <w:pStyle w:val="ListParagraph"/>
        <w:numPr>
          <w:ilvl w:val="0"/>
          <w:numId w:val="23"/>
        </w:numPr>
        <w:spacing w:line="360" w:lineRule="auto"/>
        <w:jc w:val="left"/>
        <w:rPr>
          <w:lang w:val="en-CA"/>
        </w:rPr>
      </w:pPr>
      <w:r w:rsidRPr="00AC76C8">
        <w:rPr>
          <w:b/>
          <w:lang w:val="en-CA"/>
        </w:rPr>
        <w:t>Hypothesis: </w:t>
      </w:r>
      <w:r w:rsidRPr="008A4FE6">
        <w:rPr>
          <w:lang w:val="en-CA"/>
        </w:rPr>
        <w:t>Brief, clear statement of the main goals of the investigation. </w:t>
      </w:r>
      <w:r w:rsidRPr="008A4FE6">
        <w:rPr>
          <w:lang w:val="en-CA"/>
        </w:rPr>
        <w:br/>
      </w:r>
      <w:r w:rsidRPr="00AC76C8">
        <w:rPr>
          <w:b/>
          <w:lang w:val="en-CA"/>
        </w:rPr>
        <w:t>Background:</w:t>
      </w:r>
      <w:r w:rsidRPr="008A4FE6">
        <w:rPr>
          <w:lang w:val="en-CA"/>
        </w:rPr>
        <w:t> Concise; designed for orientation of the reader who is unfamiliar with this line of investigation. </w:t>
      </w:r>
      <w:r w:rsidRPr="008A4FE6">
        <w:rPr>
          <w:lang w:val="en-CA"/>
        </w:rPr>
        <w:br/>
      </w:r>
      <w:r w:rsidRPr="00AC76C8">
        <w:rPr>
          <w:b/>
          <w:lang w:val="en-CA"/>
        </w:rPr>
        <w:t>Methods:</w:t>
      </w:r>
      <w:r w:rsidRPr="008A4FE6">
        <w:rPr>
          <w:lang w:val="en-CA"/>
        </w:rPr>
        <w:t> Succinct summary of techniques and materials used. </w:t>
      </w:r>
      <w:r w:rsidRPr="008A4FE6">
        <w:rPr>
          <w:lang w:val="en-CA"/>
        </w:rPr>
        <w:br/>
      </w:r>
      <w:r w:rsidRPr="00AC76C8">
        <w:rPr>
          <w:b/>
          <w:lang w:val="en-CA"/>
        </w:rPr>
        <w:t>Results:</w:t>
      </w:r>
      <w:r w:rsidRPr="008A4FE6">
        <w:rPr>
          <w:lang w:val="en-CA"/>
        </w:rPr>
        <w:t> Include statistical measures where appropriate. </w:t>
      </w:r>
      <w:r w:rsidRPr="008A4FE6">
        <w:rPr>
          <w:lang w:val="en-CA"/>
        </w:rPr>
        <w:br/>
      </w:r>
      <w:r w:rsidRPr="00AC76C8">
        <w:rPr>
          <w:b/>
          <w:lang w:val="en-CA"/>
        </w:rPr>
        <w:t>Conclusion:</w:t>
      </w:r>
      <w:r w:rsidRPr="008A4FE6">
        <w:rPr>
          <w:lang w:val="en-CA"/>
        </w:rPr>
        <w:t> Include only those directly supported by data generated from this study. Emphasize clinical relevance wherever possible.</w:t>
      </w:r>
    </w:p>
    <w:p w:rsidR="00AA3FC3" w:rsidRPr="00586262" w:rsidRDefault="00FB076D" w:rsidP="00586262">
      <w:pPr>
        <w:pStyle w:val="Heading2"/>
        <w:spacing w:line="360" w:lineRule="auto"/>
        <w:rPr>
          <w:lang w:val="en-CA"/>
        </w:rPr>
      </w:pPr>
      <w:r>
        <w:rPr>
          <w:lang w:val="en-CA"/>
        </w:rPr>
        <w:t>Introduction</w:t>
      </w:r>
      <w:r w:rsidR="00752119">
        <w:rPr>
          <w:lang w:val="en-CA"/>
        </w:rPr>
        <w:t xml:space="preserve">: </w:t>
      </w:r>
    </w:p>
    <w:p w:rsidR="008B1AB6" w:rsidRDefault="00812770" w:rsidP="00586262">
      <w:pPr>
        <w:spacing w:line="360" w:lineRule="auto"/>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hypotympanum</w:t>
      </w:r>
      <w:r w:rsidR="00097734">
        <w:fldChar w:fldCharType="begin" w:fldLock="1"/>
      </w:r>
      <w:r w:rsidR="00B453AD">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097734">
        <w:fldChar w:fldCharType="separate"/>
      </w:r>
      <w:r w:rsidR="00B453AD" w:rsidRPr="00B453AD">
        <w:rPr>
          <w:noProof/>
          <w:vertAlign w:val="superscript"/>
        </w:rPr>
        <w:t>1</w:t>
      </w:r>
      <w:r w:rsidR="00097734">
        <w:fldChar w:fldCharType="end"/>
      </w:r>
      <w:r w:rsidR="00D31A40" w:rsidRPr="00D31A40">
        <w:rPr>
          <w:vertAlign w:val="superscript"/>
        </w:rPr>
        <w:t>,</w:t>
      </w:r>
      <w:r w:rsidR="00097734">
        <w:fldChar w:fldCharType="begin" w:fldLock="1"/>
      </w:r>
      <w:r w:rsidR="00B453AD">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"&lt;sup&gt;2&lt;/sup&gt;", "plainTextFormattedCitation" : "2", "previouslyFormattedCitation" : "&lt;sup&gt;2&lt;/sup&gt;" }, "properties" : { "noteIndex" : 0 }, "schema" : "https://github.com/citation-style-language/schema/raw/master/csl-citation.json" }</w:instrText>
      </w:r>
      <w:r w:rsidR="00097734">
        <w:fldChar w:fldCharType="separate"/>
      </w:r>
      <w:r w:rsidR="00B453AD" w:rsidRPr="00B453AD">
        <w:rPr>
          <w:noProof/>
          <w:vertAlign w:val="superscript"/>
        </w:rPr>
        <w:t>2</w:t>
      </w:r>
      <w:r w:rsidR="00097734">
        <w:fldChar w:fldCharType="end"/>
      </w:r>
      <w:r w:rsidR="00D31A40" w:rsidRPr="00D31A40">
        <w:rPr>
          <w:vertAlign w:val="superscript"/>
        </w:rPr>
        <w:t>,</w:t>
      </w:r>
      <w:r w:rsidR="00097734">
        <w:rPr>
          <w:rFonts w:cs="Arial"/>
        </w:rPr>
        <w:fldChar w:fldCharType="begin" w:fldLock="1"/>
      </w:r>
      <w:r w:rsidR="00B453AD">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00097734">
        <w:rPr>
          <w:rFonts w:cs="Arial"/>
        </w:rPr>
        <w:fldChar w:fldCharType="separate"/>
      </w:r>
      <w:r w:rsidR="00B453AD" w:rsidRPr="00B453AD">
        <w:rPr>
          <w:rFonts w:cs="Arial"/>
          <w:noProof/>
          <w:vertAlign w:val="superscript"/>
        </w:rPr>
        <w:t>3</w:t>
      </w:r>
      <w:r w:rsidR="00097734">
        <w:rPr>
          <w:rFonts w:cs="Arial"/>
        </w:rPr>
        <w:fldChar w:fldCharType="end"/>
      </w:r>
      <w:r w:rsidR="00D31A40" w:rsidRPr="00D31A40">
        <w:rPr>
          <w:rFonts w:cs="Arial"/>
          <w:vertAlign w:val="superscript"/>
        </w:rPr>
        <w:t>,</w:t>
      </w:r>
      <w:r w:rsidR="00097734">
        <w:fldChar w:fldCharType="begin" w:fldLock="1"/>
      </w:r>
      <w:r w:rsidR="00B453AD">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097734">
        <w:fldChar w:fldCharType="separate"/>
      </w:r>
      <w:r w:rsidR="00B453AD" w:rsidRPr="00B453AD">
        <w:rPr>
          <w:noProof/>
          <w:vertAlign w:val="superscript"/>
        </w:rPr>
        <w:t>4</w:t>
      </w:r>
      <w:r w:rsidR="00097734">
        <w:fldChar w:fldCharType="end"/>
      </w:r>
      <w:r>
        <w:t>. As well, the endoscope allows visualization</w:t>
      </w:r>
      <w:r w:rsidR="005463E8">
        <w:t xml:space="preserve"> past the shaft of the instrument, such as the drill, which is a problem during microscopic surgery</w:t>
      </w:r>
      <w:r w:rsidR="00097734">
        <w:fldChar w:fldCharType="begin" w:fldLock="1"/>
      </w:r>
      <w:r w:rsidR="00B453AD">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00097734">
        <w:fldChar w:fldCharType="separate"/>
      </w:r>
      <w:r w:rsidR="00B453AD" w:rsidRPr="00B453AD">
        <w:rPr>
          <w:noProof/>
          <w:vertAlign w:val="superscript"/>
        </w:rPr>
        <w:t>5</w:t>
      </w:r>
      <w:r w:rsidR="00097734">
        <w:fldChar w:fldCharType="end"/>
      </w:r>
      <w:r w:rsidR="005463E8">
        <w:t xml:space="preserve">. </w:t>
      </w:r>
    </w:p>
    <w:p w:rsidR="008B1AB6" w:rsidRDefault="006B2AD8" w:rsidP="00586262">
      <w:pPr>
        <w:spacing w:line="360" w:lineRule="auto"/>
        <w:ind w:firstLine="720"/>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xml:space="preserve">, endoscopic ear surgery has </w:t>
      </w:r>
      <w:r w:rsidR="00B173F1">
        <w:rPr>
          <w:rFonts w:eastAsia="Times New Roman"/>
        </w:rPr>
        <w:t>a low acceptance rate</w:t>
      </w:r>
      <w:r w:rsidR="00097734">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097734">
        <w:rPr>
          <w:lang w:val="en-CA"/>
        </w:rPr>
        <w:fldChar w:fldCharType="separate"/>
      </w:r>
      <w:r w:rsidR="00B453AD" w:rsidRPr="00B453AD">
        <w:rPr>
          <w:noProof/>
          <w:vertAlign w:val="superscript"/>
          <w:lang w:val="en-CA"/>
        </w:rPr>
        <w:t>6</w:t>
      </w:r>
      <w:r w:rsidR="00097734">
        <w:rPr>
          <w:lang w:val="en-CA"/>
        </w:rPr>
        <w:fldChar w:fldCharType="end"/>
      </w:r>
      <w:r w:rsidR="00D31A40" w:rsidRPr="00D31A40">
        <w:rPr>
          <w:vertAlign w:val="superscript"/>
          <w:lang w:val="en-CA"/>
        </w:rPr>
        <w:t>,</w:t>
      </w:r>
      <w:r w:rsidR="00097734">
        <w:rPr>
          <w:rFonts w:eastAsia="Times New Roman"/>
        </w:rPr>
        <w:fldChar w:fldCharType="begin" w:fldLock="1"/>
      </w:r>
      <w:r w:rsidR="00B453AD">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"&lt;sup&gt;7&lt;/sup&gt;", "plainTextFormattedCitation" : "7", "previouslyFormattedCitation" : "&lt;sup&gt;7&lt;/sup&gt;" }, "properties" : { "noteIndex" : 0 }, "schema" : "https://github.com/citation-style-language/schema/raw/master/csl-citation.json" }</w:instrText>
      </w:r>
      <w:r w:rsidR="00097734">
        <w:rPr>
          <w:rFonts w:eastAsia="Times New Roman"/>
        </w:rPr>
        <w:fldChar w:fldCharType="separate"/>
      </w:r>
      <w:r w:rsidR="00B453AD" w:rsidRPr="00B453AD">
        <w:rPr>
          <w:rFonts w:eastAsia="Times New Roman"/>
          <w:noProof/>
          <w:vertAlign w:val="superscript"/>
        </w:rPr>
        <w:t>7</w:t>
      </w:r>
      <w:r w:rsidR="00097734">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097734">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097734">
        <w:rPr>
          <w:lang w:val="en-CA"/>
        </w:rPr>
        <w:fldChar w:fldCharType="separate"/>
      </w:r>
      <w:r w:rsidR="00B453AD" w:rsidRPr="00B453AD">
        <w:rPr>
          <w:noProof/>
          <w:vertAlign w:val="superscript"/>
          <w:lang w:val="en-CA"/>
        </w:rPr>
        <w:t>6</w:t>
      </w:r>
      <w:r w:rsidR="00097734">
        <w:rPr>
          <w:lang w:val="en-CA"/>
        </w:rPr>
        <w:fldChar w:fldCharType="end"/>
      </w:r>
      <w:r w:rsidR="00D31A40" w:rsidRPr="00D31A40">
        <w:rPr>
          <w:vertAlign w:val="superscript"/>
          <w:lang w:val="en-CA"/>
        </w:rPr>
        <w:t>,</w:t>
      </w:r>
      <w:r w:rsidR="00097734">
        <w:rPr>
          <w:lang w:val="en-CA"/>
        </w:rPr>
        <w:fldChar w:fldCharType="begin" w:fldLock="1"/>
      </w:r>
      <w:r w:rsidR="00B453AD">
        <w:rPr>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097734">
        <w:rPr>
          <w:lang w:val="en-CA"/>
        </w:rPr>
        <w:fldChar w:fldCharType="separate"/>
      </w:r>
      <w:r w:rsidR="00B453AD" w:rsidRPr="00B453AD">
        <w:rPr>
          <w:noProof/>
          <w:vertAlign w:val="superscript"/>
          <w:lang w:val="en-CA"/>
        </w:rPr>
        <w:t>8</w:t>
      </w:r>
      <w:r w:rsidR="00097734">
        <w:rPr>
          <w:lang w:val="en-CA"/>
        </w:rPr>
        <w:fldChar w:fldCharType="end"/>
      </w:r>
      <w:r w:rsidRPr="00032A7F">
        <w:rPr>
          <w:rFonts w:eastAsia="Times New Roman"/>
        </w:rPr>
        <w:t xml:space="preserve">. </w:t>
      </w:r>
      <w:r w:rsidR="00876325">
        <w:rPr>
          <w:rFonts w:eastAsia="Times New Roman"/>
        </w:rPr>
        <w:t>During traditional surgery, the non-dominant hand usually maintains suction and removes blood from the operative field while the dominant hand performs the delicate maneuvers</w:t>
      </w:r>
      <w:r w:rsidR="00097734">
        <w:rPr>
          <w:rFonts w:eastAsia="Times New Roman"/>
        </w:rPr>
        <w:fldChar w:fldCharType="begin" w:fldLock="1"/>
      </w:r>
      <w:r w:rsidR="00B453AD">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097734">
        <w:rPr>
          <w:rFonts w:eastAsia="Times New Roman"/>
        </w:rPr>
        <w:fldChar w:fldCharType="separate"/>
      </w:r>
      <w:r w:rsidR="00B453AD" w:rsidRPr="00B453AD">
        <w:rPr>
          <w:rFonts w:eastAsia="Times New Roman"/>
          <w:noProof/>
          <w:vertAlign w:val="superscript"/>
        </w:rPr>
        <w:t>8</w:t>
      </w:r>
      <w:r w:rsidR="00097734">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w:t>
      </w:r>
      <w:r w:rsidRPr="00032A7F">
        <w:rPr>
          <w:rFonts w:eastAsia="Times New Roman"/>
        </w:rPr>
        <w:lastRenderedPageBreak/>
        <w:t>two-handed microscope-guided surgery so they are not optimized for the TEES</w:t>
      </w:r>
      <w:r>
        <w:rPr>
          <w:rFonts w:eastAsia="Times New Roman"/>
        </w:rPr>
        <w:t xml:space="preserve"> environment</w:t>
      </w:r>
      <w:r w:rsidRPr="00032A7F">
        <w:rPr>
          <w:rFonts w:eastAsia="Times New Roman"/>
        </w:rPr>
        <w:t xml:space="preserve">. As otologists have been trained and gained experience in microscope-guided ear surgery, they </w:t>
      </w:r>
      <w:proofErr w:type="gramStart"/>
      <w:r w:rsidRPr="00032A7F">
        <w:rPr>
          <w:rFonts w:eastAsia="Times New Roman"/>
        </w:rPr>
        <w:t>have</w:t>
      </w:r>
      <w:proofErr w:type="gramEnd"/>
      <w:r w:rsidRPr="00032A7F">
        <w:rPr>
          <w:rFonts w:eastAsia="Times New Roman"/>
        </w:rPr>
        <w:t xml:space="preser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endoscopically</w:t>
      </w:r>
      <w:r w:rsidR="00D31A40">
        <w:rPr>
          <w:rFonts w:eastAsia="Times New Roman"/>
        </w:rPr>
        <w:fldChar w:fldCharType="begin" w:fldLock="1"/>
      </w:r>
      <w:r w:rsidR="00D31A40">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D31A40">
        <w:rPr>
          <w:rFonts w:eastAsia="Times New Roman"/>
        </w:rPr>
        <w:fldChar w:fldCharType="separate"/>
      </w:r>
      <w:r w:rsidR="00D31A40" w:rsidRPr="00B453AD">
        <w:rPr>
          <w:rFonts w:eastAsia="Times New Roman"/>
          <w:noProof/>
          <w:vertAlign w:val="superscript"/>
        </w:rPr>
        <w:t>1</w:t>
      </w:r>
      <w:r w:rsidR="00D31A40">
        <w:rPr>
          <w:rFonts w:eastAsia="Times New Roman"/>
        </w:rPr>
        <w:fldChar w:fldCharType="end"/>
      </w:r>
      <w:r w:rsidR="00D31A40" w:rsidRPr="00D31A40">
        <w:rPr>
          <w:rFonts w:eastAsia="Times New Roman"/>
          <w:vertAlign w:val="superscript"/>
        </w:rPr>
        <w:t>,</w:t>
      </w:r>
      <w:r w:rsidR="00D31A40">
        <w:rPr>
          <w:rFonts w:eastAsia="Times New Roman"/>
        </w:rPr>
        <w:fldChar w:fldCharType="begin" w:fldLock="1"/>
      </w:r>
      <w:r w:rsidR="00D31A40">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D31A40">
        <w:rPr>
          <w:rFonts w:eastAsia="Times New Roman"/>
        </w:rPr>
        <w:fldChar w:fldCharType="separate"/>
      </w:r>
      <w:r w:rsidR="00D31A40" w:rsidRPr="00B453AD">
        <w:rPr>
          <w:rFonts w:eastAsia="Times New Roman"/>
          <w:noProof/>
          <w:vertAlign w:val="superscript"/>
        </w:rPr>
        <w:t>6</w:t>
      </w:r>
      <w:r w:rsidR="00D31A40">
        <w:rPr>
          <w:rFonts w:eastAsia="Times New Roman"/>
        </w:rPr>
        <w:fldChar w:fldCharType="end"/>
      </w:r>
      <w:r w:rsidR="00D31A40" w:rsidRPr="00D31A40">
        <w:rPr>
          <w:rFonts w:eastAsia="Times New Roman"/>
          <w:vertAlign w:val="superscript"/>
        </w:rPr>
        <w:t>,</w:t>
      </w:r>
      <w:r w:rsidR="00D31A40">
        <w:rPr>
          <w:rFonts w:eastAsia="Times New Roman"/>
        </w:rPr>
        <w:fldChar w:fldCharType="begin" w:fldLock="1"/>
      </w:r>
      <w:r w:rsidR="00D31A4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D31A40">
        <w:rPr>
          <w:rFonts w:eastAsia="Times New Roman"/>
        </w:rPr>
        <w:fldChar w:fldCharType="separate"/>
      </w:r>
      <w:r w:rsidR="00D31A40" w:rsidRPr="00B453AD">
        <w:rPr>
          <w:rFonts w:eastAsia="Times New Roman"/>
          <w:noProof/>
          <w:vertAlign w:val="superscript"/>
        </w:rPr>
        <w:t>8</w:t>
      </w:r>
      <w:r w:rsidR="00D31A40">
        <w:rPr>
          <w:rFonts w:eastAsia="Times New Roman"/>
        </w:rPr>
        <w:fldChar w:fldCharType="end"/>
      </w:r>
      <w:r w:rsidR="00D31A40" w:rsidRPr="00D31A40">
        <w:rPr>
          <w:rFonts w:eastAsia="Times New Roman"/>
          <w:vertAlign w:val="superscript"/>
        </w:rPr>
        <w:t>,</w:t>
      </w:r>
      <w:r w:rsidR="00097734">
        <w:rPr>
          <w:rFonts w:eastAsia="Times New Roman"/>
        </w:rPr>
        <w:fldChar w:fldCharType="begin" w:fldLock="1"/>
      </w:r>
      <w:r w:rsidR="00B453AD">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"&lt;sup&gt;9&lt;/sup&gt;", "plainTextFormattedCitation" : "9", "previouslyFormattedCitation" : "&lt;sup&gt;9&lt;/sup&gt;" }, "properties" : { "noteIndex" : 0 }, "schema" : "https://github.com/citation-style-language/schema/raw/master/csl-citation.json" }</w:instrText>
      </w:r>
      <w:r w:rsidR="00097734">
        <w:rPr>
          <w:rFonts w:eastAsia="Times New Roman"/>
        </w:rPr>
        <w:fldChar w:fldCharType="separate"/>
      </w:r>
      <w:r w:rsidR="00B453AD" w:rsidRPr="00B453AD">
        <w:rPr>
          <w:rFonts w:eastAsia="Times New Roman"/>
          <w:noProof/>
          <w:vertAlign w:val="superscript"/>
        </w:rPr>
        <w:t>9</w:t>
      </w:r>
      <w:r w:rsidR="00097734">
        <w:rPr>
          <w:rFonts w:eastAsia="Times New Roman"/>
        </w:rPr>
        <w:fldChar w:fldCharType="end"/>
      </w:r>
      <w:r w:rsidRPr="00032A7F">
        <w:rPr>
          <w:rFonts w:eastAsia="Times New Roman"/>
        </w:rPr>
        <w:t xml:space="preserve">. </w:t>
      </w:r>
    </w:p>
    <w:p w:rsidR="0061241A" w:rsidRDefault="007B7CB7" w:rsidP="00586262">
      <w:pPr>
        <w:spacing w:line="360" w:lineRule="auto"/>
        <w:ind w:firstLine="720"/>
      </w:pPr>
      <w:r>
        <w:t>T</w:t>
      </w:r>
      <w:r w:rsidRPr="00032A7F">
        <w:t>echnological advances in the design of the endoscope, camera and suction dissection instruments have lead to incremental stepwise jumps in this learning curve</w:t>
      </w:r>
      <w:r w:rsidR="00097734">
        <w:fldChar w:fldCharType="begin" w:fldLock="1"/>
      </w:r>
      <w:r w:rsidR="00B453AD">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"&lt;sup&gt;10&lt;/sup&gt;", "plainTextFormattedCitation" : "10", "previouslyFormattedCitation" : "&lt;sup&gt;10&lt;/sup&gt;" }, "properties" : { "noteIndex" : 0 }, "schema" : "https://github.com/citation-style-language/schema/raw/master/csl-citation.json" }</w:instrText>
      </w:r>
      <w:r w:rsidR="00097734">
        <w:fldChar w:fldCharType="separate"/>
      </w:r>
      <w:r w:rsidR="00B453AD" w:rsidRPr="00B453AD">
        <w:rPr>
          <w:noProof/>
          <w:vertAlign w:val="superscript"/>
        </w:rPr>
        <w:t>10</w:t>
      </w:r>
      <w:r w:rsidR="00097734">
        <w:fldChar w:fldCharType="end"/>
      </w:r>
      <w:r w:rsidRPr="00032A7F">
        <w:t xml:space="preserve">. </w:t>
      </w:r>
      <w:r>
        <w:t xml:space="preserve">In order to further develop technology and instruments to facilitate TEES, it is important to understand the specific </w:t>
      </w:r>
      <w:r w:rsidR="009A190E">
        <w:t xml:space="preserve">challenges </w:t>
      </w:r>
      <w:r>
        <w:t>experienced during TEES.</w:t>
      </w:r>
      <w:r w:rsidRPr="00032A7F">
        <w:t xml:space="preserve"> I</w:t>
      </w:r>
      <w:r>
        <w:t xml:space="preserve">t is proposed that in order to facilitate </w:t>
      </w:r>
      <w:r w:rsidRPr="00032A7F">
        <w:t>TEES, the needs of surgeons and current limitations of tools must be determined.</w:t>
      </w:r>
    </w:p>
    <w:p w:rsidR="00FB5D5E" w:rsidRDefault="00993A5E" w:rsidP="00586262">
      <w:pPr>
        <w:spacing w:line="360" w:lineRule="auto"/>
      </w:pPr>
      <w:r>
        <w:tab/>
      </w:r>
      <w:r w:rsidRPr="00595D46">
        <w:t>We hypothes</w:t>
      </w:r>
      <w:r w:rsidR="00760EAD" w:rsidRPr="00595D46">
        <w:t xml:space="preserve">ize that otologists </w:t>
      </w:r>
      <w:r w:rsidR="00D43EDF" w:rsidRPr="00595D46">
        <w:t>need</w:t>
      </w:r>
      <w:r w:rsidR="00496B01" w:rsidRPr="00595D46">
        <w:t xml:space="preserve"> </w:t>
      </w:r>
      <w:r w:rsidR="00760EAD" w:rsidRPr="00595D46">
        <w:t>better i</w:t>
      </w:r>
      <w:r w:rsidR="00D43EDF" w:rsidRPr="00595D46">
        <w:t>nstrumentation to facilitate</w:t>
      </w:r>
      <w:r w:rsidR="00760EAD" w:rsidRPr="00595D46">
        <w:t xml:space="preserve"> </w:t>
      </w:r>
      <w:r w:rsidR="00D43EDF" w:rsidRPr="00595D46">
        <w:t>specific challenges posed by TEES</w:t>
      </w:r>
      <w:r w:rsidR="00760EAD" w:rsidRPr="00595D46">
        <w:t xml:space="preserve">. Further, we hypothesize that otologists performing greater proportions of surgeries using </w:t>
      </w:r>
      <w:r w:rsidR="00D43EDF" w:rsidRPr="00595D46">
        <w:t>TEES</w:t>
      </w:r>
      <w:r w:rsidR="00760EAD" w:rsidRPr="00595D46">
        <w:t xml:space="preserve"> will </w:t>
      </w:r>
      <w:r w:rsidR="00096AC0" w:rsidRPr="00595D46">
        <w:t>experience</w:t>
      </w:r>
      <w:r w:rsidR="00760EAD" w:rsidRPr="00595D46">
        <w:t xml:space="preserve"> different challenges than those who use </w:t>
      </w:r>
      <w:r w:rsidR="00561CBC" w:rsidRPr="00595D46">
        <w:t>TEES</w:t>
      </w:r>
      <w:r w:rsidR="00760EAD" w:rsidRPr="00595D46">
        <w:t xml:space="preserve"> </w:t>
      </w:r>
      <w:r w:rsidR="00496B01" w:rsidRPr="00595D46">
        <w:t xml:space="preserve">less </w:t>
      </w:r>
      <w:r w:rsidR="00760EAD" w:rsidRPr="00595D46">
        <w:t xml:space="preserve">frequently. </w:t>
      </w:r>
      <w:r w:rsidR="00496B01" w:rsidRPr="00595D46">
        <w:t xml:space="preserve">Similarly, we hypothesize that those surgeons who use specialized TEES instrument sets may </w:t>
      </w:r>
      <w:r w:rsidR="00096AC0" w:rsidRPr="00595D46">
        <w:t>experience</w:t>
      </w:r>
      <w:r w:rsidR="00496B01" w:rsidRPr="00595D46">
        <w:t xml:space="preserve"> different challenges </w:t>
      </w:r>
      <w:r w:rsidR="00096AC0" w:rsidRPr="00595D46">
        <w:t xml:space="preserve">that those who do not. To this end, we conducted a mixed-methods </w:t>
      </w:r>
      <w:r w:rsidR="00D43EDF" w:rsidRPr="00595D46">
        <w:t>study to explore these hypotheses</w:t>
      </w:r>
      <w:r w:rsidR="00096AC0" w:rsidRPr="00595D46">
        <w:t>.</w:t>
      </w:r>
    </w:p>
    <w:p w:rsidR="00E440B6" w:rsidRPr="00595D46" w:rsidRDefault="00E440B6" w:rsidP="00586262">
      <w:pPr>
        <w:spacing w:line="360" w:lineRule="auto"/>
      </w:pPr>
    </w:p>
    <w:p w:rsidR="00030BDD" w:rsidRDefault="00FB076D" w:rsidP="00586262">
      <w:pPr>
        <w:pStyle w:val="Heading2"/>
        <w:spacing w:line="360" w:lineRule="auto"/>
      </w:pPr>
      <w:r>
        <w:t xml:space="preserve">Materials and </w:t>
      </w:r>
      <w:r w:rsidR="00030BDD">
        <w:t xml:space="preserve">Methods: </w:t>
      </w:r>
    </w:p>
    <w:p w:rsidR="00E405EC" w:rsidRDefault="00E405EC" w:rsidP="00586262">
      <w:pPr>
        <w:pStyle w:val="Heading3"/>
        <w:spacing w:line="360" w:lineRule="auto"/>
      </w:pPr>
      <w:r>
        <w:t xml:space="preserve">Study Design: </w:t>
      </w:r>
    </w:p>
    <w:p w:rsidR="00A60488" w:rsidRDefault="00E47AAD" w:rsidP="00586262">
      <w:pPr>
        <w:spacing w:line="360" w:lineRule="auto"/>
        <w:ind w:firstLine="720"/>
      </w:pPr>
      <w:r>
        <w:t xml:space="preserve">Ethics approval was obtained for this study from the institution’s Research Ethics Board (REB number: </w:t>
      </w:r>
      <w:r w:rsidR="001078C0">
        <w:t>1000055626</w:t>
      </w:r>
      <w:r w:rsidR="0029378A">
        <w:t>, Principal Investigator: Dr. Adrian Lewis James</w:t>
      </w:r>
      <w:r>
        <w:t>)</w:t>
      </w:r>
      <w:r w:rsidR="001078C0">
        <w:t>.</w:t>
      </w:r>
    </w:p>
    <w:p w:rsidR="008B1AB6" w:rsidRDefault="00E405EC" w:rsidP="00586262">
      <w:pPr>
        <w:spacing w:line="360" w:lineRule="auto"/>
        <w:ind w:firstLine="720"/>
      </w:pPr>
      <w:r>
        <w:t xml:space="preserve">This cross-sectional study employed a mixed-methods self-administered online questionnaire consisting of nine questions. The responses were scored using multiple </w:t>
      </w:r>
      <w:proofErr w:type="gramStart"/>
      <w:r>
        <w:t>choice</w:t>
      </w:r>
      <w:proofErr w:type="gramEnd"/>
      <w:r w:rsidR="00C07FCD">
        <w:t xml:space="preserve">, yes/no, an analog scale and an open-ended free-text response. The analog scale was anchored with verbal descriptions to ensure comparability between participants, while facilitating parametric statistical analysis. </w:t>
      </w:r>
      <w:r w:rsidR="00A927AD">
        <w:t xml:space="preserve">Participant demographics included the percentage of </w:t>
      </w:r>
      <w:r w:rsidR="00C15B52">
        <w:t>middle ear surgeries</w:t>
      </w:r>
      <w:r w:rsidR="00A927AD">
        <w:t xml:space="preserve"> performed using TEES as well as whether the surgeon uses a specialized TEES instrument set. Participants were asked </w:t>
      </w:r>
      <w:r w:rsidR="003E1D40">
        <w:t xml:space="preserve">the degree to which an instrument that addresses the </w:t>
      </w:r>
      <w:r w:rsidR="003E1D40">
        <w:lastRenderedPageBreak/>
        <w:t xml:space="preserve">following </w:t>
      </w:r>
      <w:r w:rsidR="009A190E">
        <w:t xml:space="preserve">challenges </w:t>
      </w:r>
      <w:r w:rsidR="003E1D40">
        <w:t xml:space="preserve">would be of use to the participant: </w:t>
      </w:r>
      <w:proofErr w:type="spellStart"/>
      <w:r w:rsidR="00A60488">
        <w:t>i</w:t>
      </w:r>
      <w:proofErr w:type="spellEnd"/>
      <w:r w:rsidR="00A60488">
        <w:t>) bleeding control ii) keeping the endoscope lens clean iii) cutting and/or removing bone iv) reaching structures visualized by the endoscope v) dissection and removal of cholesteatoma vi) moving and positioning a graft into the intended place.</w:t>
      </w:r>
    </w:p>
    <w:p w:rsidR="006F7BC0" w:rsidRDefault="00B521CA" w:rsidP="00586262">
      <w:pPr>
        <w:spacing w:line="360" w:lineRule="auto"/>
        <w:ind w:firstLine="720"/>
      </w:pPr>
      <w:r w:rsidRPr="006F7BC0">
        <w:t>In addition</w:t>
      </w:r>
      <w:r w:rsidR="003E1D40" w:rsidRPr="006F7BC0">
        <w:t>, participants</w:t>
      </w:r>
      <w:r w:rsidR="003E1D40">
        <w:t xml:space="preserve"> were asked to identify any other types of instruments that they would find useful while performing TEES. The questionnaire content was developed through a literatu</w:t>
      </w:r>
      <w:r w:rsidR="008B1AB6">
        <w:t xml:space="preserve">re search </w:t>
      </w:r>
      <w:r w:rsidR="003E1D40">
        <w:t>on challenges experienced during TEES and the clinical experience of the princ</w:t>
      </w:r>
      <w:r w:rsidR="003E21FE">
        <w:t>ipal author and his colleagues.</w:t>
      </w:r>
      <w:r w:rsidR="006F7BC0">
        <w:t xml:space="preserve"> </w:t>
      </w:r>
      <w:r w:rsidR="006F7BC0" w:rsidRPr="00C15B52">
        <w:t>Using this data, a preliminary questionnaire was developed and piloted amongst local otologists</w:t>
      </w:r>
      <w:r w:rsidR="00A25610" w:rsidRPr="00C15B52">
        <w:t xml:space="preserve"> with varying degrees of </w:t>
      </w:r>
      <w:proofErr w:type="gramStart"/>
      <w:r w:rsidR="00A25610" w:rsidRPr="00C15B52">
        <w:t>TEES</w:t>
      </w:r>
      <w:proofErr w:type="gramEnd"/>
      <w:r w:rsidR="00A25610" w:rsidRPr="00C15B52">
        <w:t xml:space="preserve"> experience</w:t>
      </w:r>
      <w:r w:rsidR="006F7BC0" w:rsidRPr="00C15B52">
        <w:t>. The results of the pilot questionnaire were used to create the final concise questionnaire that was distributed internationally.</w:t>
      </w:r>
    </w:p>
    <w:p w:rsidR="00C07FCD" w:rsidRDefault="00C07FCD" w:rsidP="00586262">
      <w:pPr>
        <w:spacing w:line="360" w:lineRule="auto"/>
      </w:pPr>
    </w:p>
    <w:p w:rsidR="00A60488" w:rsidRPr="00A60488" w:rsidRDefault="00414B3A" w:rsidP="00586262">
      <w:pPr>
        <w:pStyle w:val="Heading3"/>
        <w:spacing w:line="360" w:lineRule="auto"/>
      </w:pPr>
      <w:r>
        <w:t xml:space="preserve">Participants and Data Collection: </w:t>
      </w:r>
    </w:p>
    <w:p w:rsidR="00414B3A" w:rsidRDefault="00507EE6" w:rsidP="00586262">
      <w:pPr>
        <w:spacing w:line="360" w:lineRule="auto"/>
        <w:ind w:firstLine="720"/>
      </w:pPr>
      <w:r>
        <w:t>We identified o</w:t>
      </w:r>
      <w:r w:rsidR="00414B3A">
        <w:t>tologists who attended the 2</w:t>
      </w:r>
      <w:r w:rsidR="00414B3A" w:rsidRPr="00414B3A">
        <w:rPr>
          <w:vertAlign w:val="superscript"/>
        </w:rPr>
        <w:t>nd</w:t>
      </w:r>
      <w:r w:rsidR="00414B3A">
        <w:t xml:space="preserve"> World Congress of Endoscopic Ear Surgery, members of the International Working </w:t>
      </w:r>
      <w:r w:rsidR="00012C8A">
        <w:t>Group of Endoscopic Ear Surgery and</w:t>
      </w:r>
      <w:r w:rsidR="00FB5D5E">
        <w:t xml:space="preserve"> </w:t>
      </w:r>
      <w:r w:rsidR="00414B3A">
        <w:t xml:space="preserve">attendees of </w:t>
      </w:r>
      <w:r w:rsidR="00FB5D5E">
        <w:t>a</w:t>
      </w:r>
      <w:r w:rsidR="00414B3A">
        <w:t xml:space="preserve"> </w:t>
      </w:r>
      <w:commentRangeStart w:id="0"/>
      <w:r w:rsidR="00414B3A">
        <w:t>T</w:t>
      </w:r>
      <w:r w:rsidR="00FB5D5E">
        <w:t>EES course in Japan</w:t>
      </w:r>
      <w:commentRangeEnd w:id="0"/>
      <w:r w:rsidR="00012C8A">
        <w:rPr>
          <w:rStyle w:val="CommentReference"/>
        </w:rPr>
        <w:commentReference w:id="0"/>
      </w:r>
      <w:r w:rsidR="00012C8A">
        <w:t xml:space="preserve">. </w:t>
      </w:r>
      <w:r>
        <w:t xml:space="preserve">After obtaining </w:t>
      </w:r>
      <w:r w:rsidR="00387C10">
        <w:t xml:space="preserve">REB </w:t>
      </w:r>
      <w:r>
        <w:t>approval</w:t>
      </w:r>
      <w:r w:rsidR="00387C10">
        <w:t>,</w:t>
      </w:r>
      <w:r>
        <w:t xml:space="preserve"> </w:t>
      </w:r>
      <w:r w:rsidR="00387C10">
        <w:t>these otologists</w:t>
      </w:r>
      <w:r>
        <w:t xml:space="preserve"> were invited to participate in the survey</w:t>
      </w:r>
      <w:r w:rsidR="00387C10">
        <w:t>. The beginning</w:t>
      </w:r>
      <w:r>
        <w:t xml:space="preserve"> of the online survey includes a letter of information and informed consent was assumed upon anonymous completion of the questionnaire. All information was stored</w:t>
      </w:r>
      <w:r w:rsidR="00C15B52">
        <w:t xml:space="preserve"> </w:t>
      </w:r>
      <w:r w:rsidR="00B34B53">
        <w:t>anonymously</w:t>
      </w:r>
      <w:r>
        <w:t xml:space="preserve">. </w:t>
      </w:r>
    </w:p>
    <w:p w:rsidR="00507EE6" w:rsidRDefault="00507EE6" w:rsidP="00586262">
      <w:pPr>
        <w:spacing w:line="360" w:lineRule="auto"/>
      </w:pPr>
    </w:p>
    <w:p w:rsidR="00507EE6" w:rsidRDefault="00507EE6" w:rsidP="00586262">
      <w:pPr>
        <w:pStyle w:val="Heading3"/>
        <w:spacing w:line="360" w:lineRule="auto"/>
      </w:pPr>
      <w:r>
        <w:t xml:space="preserve">Data Analysis: </w:t>
      </w:r>
    </w:p>
    <w:p w:rsidR="00A60488" w:rsidRPr="00E405EC" w:rsidRDefault="00204EC7" w:rsidP="00586262">
      <w:pPr>
        <w:spacing w:line="360" w:lineRule="auto"/>
      </w:pPr>
      <w:r>
        <w:tab/>
      </w:r>
      <w:r w:rsidR="00ED3ADF">
        <w:t xml:space="preserve">Visual analog scales were quantified and the means as well as the 95% confidence intervals were established. </w:t>
      </w:r>
      <w:r w:rsidR="00D21CAD">
        <w:t xml:space="preserve">ANOVA was used to determine which challenge presented the greatest degree of need. The </w:t>
      </w:r>
      <w:proofErr w:type="spellStart"/>
      <w:r w:rsidR="00D21CAD">
        <w:t>Kruskall</w:t>
      </w:r>
      <w:proofErr w:type="spellEnd"/>
      <w:r w:rsidR="00D21CAD">
        <w:t xml:space="preserve">-Wallis H-test </w:t>
      </w:r>
      <w:r w:rsidR="00FB5D5E">
        <w:t xml:space="preserve">was used to determine if </w:t>
      </w:r>
      <w:r w:rsidR="00C15B52">
        <w:t xml:space="preserve">the </w:t>
      </w:r>
      <w:r w:rsidR="006D1198">
        <w:t xml:space="preserve">percentage of </w:t>
      </w:r>
      <w:r w:rsidR="00C15B52">
        <w:t>cases done with TEES</w:t>
      </w:r>
      <w:r w:rsidR="00D21CAD">
        <w:t xml:space="preserve"> influenced the degree of need for each challenge. </w:t>
      </w:r>
      <w:r w:rsidR="00FB5D5E">
        <w:t xml:space="preserve"> </w:t>
      </w:r>
      <w:r w:rsidR="00D21CAD">
        <w:t xml:space="preserve">The </w:t>
      </w:r>
      <w:r w:rsidR="003C1CD3">
        <w:t>t</w:t>
      </w:r>
      <w:r w:rsidR="00D21CAD">
        <w:t xml:space="preserve">-test was used to determine if </w:t>
      </w:r>
      <w:r w:rsidR="00FB5D5E">
        <w:t xml:space="preserve">use of a specialized TEES instrument set affected the degree of need for each </w:t>
      </w:r>
      <w:r w:rsidR="009A190E">
        <w:t>challenge</w:t>
      </w:r>
      <w:r w:rsidR="00FB5D5E">
        <w:t>.</w:t>
      </w:r>
      <w:r w:rsidR="0071589A">
        <w:t xml:space="preserve"> </w:t>
      </w:r>
      <w:r w:rsidR="00E47714">
        <w:t xml:space="preserve">Qualitative data </w:t>
      </w:r>
      <w:r w:rsidR="00F822C7">
        <w:t>was</w:t>
      </w:r>
      <w:r w:rsidR="00E47714">
        <w:t xml:space="preserve"> analyzed by grouping the responses into themes/categories which would describe additional difficulties those tools would address. </w:t>
      </w:r>
      <w:r w:rsidR="00387C10">
        <w:t>Statistical analysis was performed using JPM statistical analysis s</w:t>
      </w:r>
      <w:r w:rsidR="00FB722F">
        <w:t>oftware (JMP version 13.0; SAS I</w:t>
      </w:r>
      <w:r w:rsidR="00387C10">
        <w:t>nstitute</w:t>
      </w:r>
      <w:r w:rsidR="00FB722F">
        <w:t>; Cary, NC)</w:t>
      </w:r>
      <w:r w:rsidR="00C15B52">
        <w:t>.</w:t>
      </w:r>
    </w:p>
    <w:p w:rsidR="00480BFD" w:rsidRDefault="00480BFD" w:rsidP="00586262">
      <w:pPr>
        <w:spacing w:line="360" w:lineRule="auto"/>
        <w:rPr>
          <w:lang w:val="en-CA"/>
        </w:rPr>
      </w:pPr>
    </w:p>
    <w:p w:rsidR="00A60488" w:rsidRPr="00A60488" w:rsidRDefault="00015BCD" w:rsidP="004E5E22">
      <w:pPr>
        <w:pStyle w:val="Heading2"/>
        <w:spacing w:line="360" w:lineRule="auto"/>
      </w:pPr>
      <w:r>
        <w:t>Results:</w:t>
      </w:r>
    </w:p>
    <w:p w:rsidR="00903993" w:rsidRDefault="00903993" w:rsidP="00586262">
      <w:pPr>
        <w:pStyle w:val="Heading3"/>
        <w:spacing w:line="360" w:lineRule="auto"/>
      </w:pPr>
      <w:r>
        <w:t>Study Participants and Demographics</w:t>
      </w:r>
    </w:p>
    <w:p w:rsidR="00903993" w:rsidRDefault="006D1198" w:rsidP="00586262">
      <w:pPr>
        <w:spacing w:line="360" w:lineRule="auto"/>
        <w:ind w:firstLine="720"/>
      </w:pPr>
      <w:r>
        <w:t xml:space="preserve">The questionnaire was distributed to a total of _____ surgeons and </w:t>
      </w:r>
      <w:r w:rsidR="009C6BD8">
        <w:t>51</w:t>
      </w:r>
      <w:r>
        <w:t xml:space="preserve"> surgeons completed the questionnaire </w:t>
      </w:r>
      <w:r w:rsidR="00AF43E9">
        <w:t>with</w:t>
      </w:r>
      <w:r w:rsidR="00F667AA">
        <w:t xml:space="preserve"> a</w:t>
      </w:r>
      <w:r>
        <w:t>n overall</w:t>
      </w:r>
      <w:r w:rsidR="00F667AA">
        <w:t xml:space="preserve"> response rate of </w:t>
      </w:r>
      <w:r w:rsidR="00AF43E9">
        <w:rPr>
          <w:highlight w:val="yellow"/>
        </w:rPr>
        <w:t>&lt;???&gt;</w:t>
      </w:r>
      <w:r w:rsidR="00903993" w:rsidRPr="00903993">
        <w:rPr>
          <w:highlight w:val="yellow"/>
        </w:rPr>
        <w:t>.</w:t>
      </w:r>
      <w:r w:rsidR="00B5360D">
        <w:t xml:space="preserve"> </w:t>
      </w:r>
      <w:r w:rsidR="00353048">
        <w:t>16</w:t>
      </w:r>
      <w:r w:rsidR="00B5360D">
        <w:t xml:space="preserve"> </w:t>
      </w:r>
      <w:r w:rsidR="003411A3">
        <w:t xml:space="preserve">attendees at </w:t>
      </w:r>
      <w:r w:rsidR="00012C8A">
        <w:t>the 2</w:t>
      </w:r>
      <w:r w:rsidR="00012C8A" w:rsidRPr="00B5360D">
        <w:rPr>
          <w:vertAlign w:val="superscript"/>
        </w:rPr>
        <w:t>nd</w:t>
      </w:r>
      <w:r w:rsidR="00012C8A">
        <w:t xml:space="preserve"> World Congress</w:t>
      </w:r>
      <w:r w:rsidR="00B5360D">
        <w:t xml:space="preserve"> on Endoscopic Ear Surgery, six attendees of the </w:t>
      </w:r>
      <w:r w:rsidR="00B5360D" w:rsidRPr="00B5360D">
        <w:rPr>
          <w:highlight w:val="yellow"/>
        </w:rPr>
        <w:t>Japanese course</w:t>
      </w:r>
      <w:r w:rsidR="00B5360D">
        <w:t xml:space="preserve">, </w:t>
      </w:r>
      <w:r w:rsidR="00440B2E">
        <w:t xml:space="preserve">and 26 members of the International Working Group on Endoscopic Ear Surgery (IWGEES) </w:t>
      </w:r>
      <w:r w:rsidR="003411A3">
        <w:t>responded</w:t>
      </w:r>
      <w:r w:rsidR="00440B2E">
        <w:t>.</w:t>
      </w:r>
      <w:r w:rsidR="00012C8A">
        <w:t xml:space="preserve"> </w:t>
      </w:r>
      <w:r w:rsidR="000D2928">
        <w:t>Of the respondents, four</w:t>
      </w:r>
      <w:r w:rsidR="00B37616">
        <w:t xml:space="preserve"> (7.8</w:t>
      </w:r>
      <w:r w:rsidR="00BB5E14">
        <w:t>%) do not perform any surgeries using TEES, 1</w:t>
      </w:r>
      <w:r w:rsidR="00B37616">
        <w:t>6 (31.4</w:t>
      </w:r>
      <w:r w:rsidR="00BB5E14">
        <w:t>%) perform up to 50% of surgeries using TEES, 2</w:t>
      </w:r>
      <w:r w:rsidR="00B37616">
        <w:t>1</w:t>
      </w:r>
      <w:r w:rsidR="00BB5E14">
        <w:t xml:space="preserve"> (</w:t>
      </w:r>
      <w:r w:rsidR="0066306F">
        <w:t>41.2</w:t>
      </w:r>
      <w:r w:rsidR="00BB5E14">
        <w:t xml:space="preserve">%) perform 50-90% of surgeries using TEES, and 10 </w:t>
      </w:r>
      <w:r w:rsidR="0066306F">
        <w:t>(19.6</w:t>
      </w:r>
      <w:r w:rsidR="00BB5E14">
        <w:t xml:space="preserve">%) perform greater than 90% of surgeries using TEES. </w:t>
      </w:r>
      <w:r w:rsidR="0066306F">
        <w:t>40 (78.4</w:t>
      </w:r>
      <w:r w:rsidR="00BB5E14">
        <w:t>%) of respondents use specialized TEES instrument sets.</w:t>
      </w:r>
    </w:p>
    <w:p w:rsidR="00E47AAD" w:rsidRDefault="00E47AAD" w:rsidP="00586262">
      <w:pPr>
        <w:spacing w:line="360" w:lineRule="auto"/>
      </w:pPr>
    </w:p>
    <w:p w:rsidR="00465EFD" w:rsidRDefault="00465EFD" w:rsidP="00586262">
      <w:pPr>
        <w:pStyle w:val="Heading2"/>
        <w:spacing w:line="360" w:lineRule="auto"/>
      </w:pPr>
    </w:p>
    <w:p w:rsidR="00350E52" w:rsidRDefault="00457DAE" w:rsidP="00586262">
      <w:pPr>
        <w:pStyle w:val="Heading2"/>
        <w:spacing w:line="360" w:lineRule="auto"/>
      </w:pPr>
      <w:commentRangeStart w:id="1"/>
      <w:commentRangeStart w:id="2"/>
      <w:r w:rsidRPr="002B7AAF">
        <w:rPr>
          <w:noProof/>
          <w:lang w:val="en-CA" w:eastAsia="en-CA"/>
        </w:rPr>
        <w:drawing>
          <wp:inline distT="0" distB="0" distL="0" distR="0">
            <wp:extent cx="5629275" cy="3514725"/>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commentRangeEnd w:id="1"/>
      <w:r w:rsidR="00465F95">
        <w:rPr>
          <w:rStyle w:val="CommentReference"/>
          <w:rFonts w:asciiTheme="minorHAnsi" w:eastAsiaTheme="minorHAnsi" w:hAnsiTheme="minorHAnsi" w:cstheme="minorBidi"/>
          <w:color w:val="auto"/>
        </w:rPr>
        <w:commentReference w:id="1"/>
      </w:r>
      <w:commentRangeEnd w:id="2"/>
      <w:r w:rsidR="00965A54">
        <w:rPr>
          <w:rStyle w:val="CommentReference"/>
          <w:rFonts w:asciiTheme="minorHAnsi" w:eastAsiaTheme="minorHAnsi" w:hAnsiTheme="minorHAnsi" w:cstheme="minorBidi"/>
          <w:color w:val="auto"/>
        </w:rPr>
        <w:commentReference w:id="2"/>
      </w:r>
      <w:r w:rsidR="00ED3ADF">
        <w:rPr>
          <w:rStyle w:val="CommentReference"/>
          <w:rFonts w:asciiTheme="minorHAnsi" w:eastAsiaTheme="minorHAnsi" w:hAnsiTheme="minorHAnsi" w:cstheme="minorBidi"/>
          <w:color w:val="auto"/>
        </w:rPr>
        <w:commentReference w:id="3"/>
      </w:r>
    </w:p>
    <w:p w:rsidR="00350E52" w:rsidRDefault="00350E52" w:rsidP="00586262">
      <w:pPr>
        <w:pStyle w:val="Heading2"/>
        <w:spacing w:line="360" w:lineRule="auto"/>
      </w:pPr>
    </w:p>
    <w:p w:rsidR="000F119D" w:rsidRDefault="009C0B4A" w:rsidP="00586262">
      <w:pPr>
        <w:spacing w:line="360" w:lineRule="auto"/>
      </w:pPr>
      <w:r>
        <w:t xml:space="preserve">  </w:t>
      </w:r>
      <w:proofErr w:type="gramStart"/>
      <w:r w:rsidR="00B37616">
        <w:rPr>
          <w:b/>
        </w:rPr>
        <w:t>FIG. 1.</w:t>
      </w:r>
      <w:proofErr w:type="gramEnd"/>
      <w:r w:rsidR="00353048">
        <w:t xml:space="preserve"> </w:t>
      </w:r>
      <w:r w:rsidR="005A0C2A">
        <w:t>Mean d</w:t>
      </w:r>
      <w:r w:rsidR="00AA613B">
        <w:t xml:space="preserve">egree of need </w:t>
      </w:r>
      <w:r w:rsidR="005A0C2A">
        <w:t xml:space="preserve">reported </w:t>
      </w:r>
      <w:r w:rsidR="00AA613B">
        <w:t>for each TEES challenge</w:t>
      </w:r>
      <w:r w:rsidR="00465EFD">
        <w:t xml:space="preserve">. The error bars </w:t>
      </w:r>
      <w:r w:rsidR="005A0C2A">
        <w:t>indicate</w:t>
      </w:r>
      <w:r w:rsidR="00465EFD">
        <w:t xml:space="preserve"> standard </w:t>
      </w:r>
      <w:r w:rsidR="009C6BD8">
        <w:t>error</w:t>
      </w:r>
      <w:r w:rsidR="00465EFD">
        <w:t xml:space="preserve">, n = </w:t>
      </w:r>
      <w:r w:rsidR="00AA613B">
        <w:t>51.</w:t>
      </w:r>
    </w:p>
    <w:p w:rsidR="00395492" w:rsidRDefault="00395492" w:rsidP="00586262">
      <w:pPr>
        <w:spacing w:line="360" w:lineRule="auto"/>
      </w:pPr>
    </w:p>
    <w:p w:rsidR="005A0C2A" w:rsidRPr="005A0C2A" w:rsidRDefault="009A190E" w:rsidP="00586262">
      <w:pPr>
        <w:pStyle w:val="Heading3"/>
        <w:spacing w:line="360" w:lineRule="auto"/>
      </w:pPr>
      <w:r>
        <w:t xml:space="preserve">Challenges </w:t>
      </w:r>
      <w:r w:rsidR="00FD4284">
        <w:t xml:space="preserve">during TEES that </w:t>
      </w:r>
      <w:r>
        <w:t xml:space="preserve">exhibit </w:t>
      </w:r>
      <w:r w:rsidR="00FD4284">
        <w:t xml:space="preserve">the greatest </w:t>
      </w:r>
      <w:r>
        <w:t xml:space="preserve">degree of </w:t>
      </w:r>
      <w:r w:rsidR="00FD4284">
        <w:t xml:space="preserve">need by surgeons: </w:t>
      </w:r>
    </w:p>
    <w:p w:rsidR="000E6B39" w:rsidRDefault="000F119D" w:rsidP="00586262">
      <w:pPr>
        <w:spacing w:line="360" w:lineRule="auto"/>
        <w:ind w:firstLine="720"/>
      </w:pPr>
      <w:r>
        <w:t xml:space="preserve">The </w:t>
      </w:r>
      <w:r w:rsidR="005832EC">
        <w:t xml:space="preserve">average </w:t>
      </w:r>
      <w:r>
        <w:t xml:space="preserve">degree of need </w:t>
      </w:r>
      <w:r w:rsidR="00426049">
        <w:t>exceeded</w:t>
      </w:r>
      <w:r>
        <w:t xml:space="preserve"> 50%</w:t>
      </w:r>
      <w:r w:rsidR="005F4612">
        <w:t xml:space="preserve"> for all challenges</w:t>
      </w:r>
      <w:r w:rsidR="00E440B6">
        <w:t xml:space="preserve">. </w:t>
      </w:r>
      <w:r>
        <w:t xml:space="preserve">Reaching structures visualized by the endoscope resulted in </w:t>
      </w:r>
      <w:r w:rsidR="00426049">
        <w:t xml:space="preserve">the highest degree of need </w:t>
      </w:r>
      <w:r w:rsidR="005F4612">
        <w:t>(mean 83%</w:t>
      </w:r>
      <w:r w:rsidR="00027DF4">
        <w:t>, 95%CI 76</w:t>
      </w:r>
      <w:r w:rsidR="0045395B">
        <w:t>-</w:t>
      </w:r>
      <w:r w:rsidR="00027DF4">
        <w:t>89</w:t>
      </w:r>
      <w:r w:rsidR="0045395B">
        <w:t>%</w:t>
      </w:r>
      <w:r w:rsidR="005F4612">
        <w:t>)</w:t>
      </w:r>
      <w:r w:rsidR="0045395B">
        <w:t xml:space="preserve"> although the degree of need was not statistically different from the degree of need for dissecting and removal of cholesteatoma</w:t>
      </w:r>
      <w:r w:rsidR="00027DF4">
        <w:t xml:space="preserve">. </w:t>
      </w:r>
      <w:r w:rsidR="005F4612">
        <w:t>Conversely, positioning the graft resulted in the lowe</w:t>
      </w:r>
      <w:r w:rsidR="0045395B">
        <w:t>st degree of need (</w:t>
      </w:r>
      <w:r w:rsidR="00E440B6">
        <w:t xml:space="preserve">mean </w:t>
      </w:r>
      <w:r w:rsidR="00465F95">
        <w:t>58%</w:t>
      </w:r>
      <w:r w:rsidR="00E440B6">
        <w:t>, 95%CI</w:t>
      </w:r>
      <w:r w:rsidR="0045395B">
        <w:t xml:space="preserve"> </w:t>
      </w:r>
      <w:r w:rsidR="00027DF4">
        <w:t>52</w:t>
      </w:r>
      <w:r w:rsidR="00465F95">
        <w:t>-</w:t>
      </w:r>
      <w:r w:rsidR="00027DF4">
        <w:t>65</w:t>
      </w:r>
      <w:r w:rsidR="00465F95">
        <w:t>%</w:t>
      </w:r>
      <w:r w:rsidR="005F4612">
        <w:t>)</w:t>
      </w:r>
      <w:r w:rsidR="0045395B">
        <w:t>, although this was not statistically different from the degree of need for keeping the endoscope clean.</w:t>
      </w:r>
    </w:p>
    <w:p w:rsidR="00386EBA" w:rsidRDefault="00386EBA" w:rsidP="00586262">
      <w:pPr>
        <w:spacing w:line="360" w:lineRule="auto"/>
      </w:pPr>
    </w:p>
    <w:p w:rsidR="00FD4284" w:rsidRDefault="00FD4284" w:rsidP="00586262">
      <w:pPr>
        <w:pStyle w:val="Heading3"/>
        <w:spacing w:line="360" w:lineRule="auto"/>
      </w:pPr>
      <w:r>
        <w:t>Effect of percent</w:t>
      </w:r>
      <w:r w:rsidR="00E440B6">
        <w:t>age</w:t>
      </w:r>
      <w:r>
        <w:t xml:space="preserve"> of surgeries performed totally </w:t>
      </w:r>
      <w:proofErr w:type="spellStart"/>
      <w:r>
        <w:t>endoscopically</w:t>
      </w:r>
      <w:proofErr w:type="spellEnd"/>
      <w:r>
        <w:t xml:space="preserve"> on </w:t>
      </w:r>
      <w:proofErr w:type="gramStart"/>
      <w:r w:rsidR="009A190E">
        <w:t>TEES</w:t>
      </w:r>
      <w:proofErr w:type="gramEnd"/>
      <w:r w:rsidR="009A190E">
        <w:t xml:space="preserve"> challenges</w:t>
      </w:r>
      <w:r w:rsidR="00E440B6">
        <w:t>:</w:t>
      </w:r>
    </w:p>
    <w:p w:rsidR="007C6150" w:rsidRDefault="00E440B6" w:rsidP="00586262">
      <w:pPr>
        <w:spacing w:line="360" w:lineRule="auto"/>
        <w:ind w:firstLine="720"/>
      </w:pPr>
      <w:r>
        <w:t xml:space="preserve">There was a statistically significant difference in the degree of need for reaching structures and for positioning a graft, depending on the percentage of surgeries performed </w:t>
      </w:r>
      <w:proofErr w:type="spellStart"/>
      <w:r>
        <w:t>endoscopically</w:t>
      </w:r>
      <w:proofErr w:type="spellEnd"/>
      <w:r>
        <w:t xml:space="preserve">. For reaching structures, </w:t>
      </w:r>
      <w:r w:rsidR="004E3C25">
        <w:t>X</w:t>
      </w:r>
      <w:r w:rsidR="004E3C25">
        <w:rPr>
          <w:vertAlign w:val="superscript"/>
        </w:rPr>
        <w:t>2</w:t>
      </w:r>
      <w:r w:rsidR="004E3C25">
        <w:t xml:space="preserve">(2) = </w:t>
      </w:r>
      <w:r w:rsidR="00150679">
        <w:t>8.9481</w:t>
      </w:r>
      <w:r w:rsidR="004E3C25">
        <w:t>, p = 0.0</w:t>
      </w:r>
      <w:r w:rsidR="00150679">
        <w:t>300</w:t>
      </w:r>
      <w:r w:rsidR="004E3C25">
        <w:t xml:space="preserve"> with mean scores of 76, 7</w:t>
      </w:r>
      <w:r w:rsidR="00150679">
        <w:t>2</w:t>
      </w:r>
      <w:r w:rsidR="004E3C25">
        <w:t>, 88, and 92, respectively, for surgeons who perform none, 0 – 50%, 50 – 90%, and greater than 90% of surgeries using TEES. For positioning a graft, X</w:t>
      </w:r>
      <w:r w:rsidR="004E3C25">
        <w:rPr>
          <w:vertAlign w:val="superscript"/>
        </w:rPr>
        <w:t>2</w:t>
      </w:r>
      <w:r w:rsidR="004E3C25">
        <w:t xml:space="preserve">(2) = </w:t>
      </w:r>
      <w:r w:rsidR="00150679">
        <w:t>12.8438</w:t>
      </w:r>
      <w:r w:rsidR="004E3C25">
        <w:t>, p = 0.00</w:t>
      </w:r>
      <w:r w:rsidR="00150679">
        <w:t>50</w:t>
      </w:r>
      <w:r w:rsidR="004E3C25">
        <w:t xml:space="preserve"> with mean scores of 50, 4</w:t>
      </w:r>
      <w:r w:rsidR="00150679">
        <w:t>4</w:t>
      </w:r>
      <w:r w:rsidR="004E3C25">
        <w:t>, 60, and 81, respectively, for surgeons who perform none, 0 – 50%, 50 – 90%, and greater than 90% of surgeries using TEES.</w:t>
      </w:r>
      <w:r w:rsidR="007C6150">
        <w:t xml:space="preserve"> </w:t>
      </w:r>
      <w:r w:rsidR="00A60488">
        <w:t xml:space="preserve"> The </w:t>
      </w:r>
      <w:r w:rsidR="000D2928">
        <w:t>remaining</w:t>
      </w:r>
      <w:r w:rsidR="00A60488">
        <w:t xml:space="preserve"> challenges were not significantly dependent on the proportion of cases performed using TEES</w:t>
      </w:r>
      <w:r w:rsidR="000D2928">
        <w:t>.</w:t>
      </w:r>
    </w:p>
    <w:p w:rsidR="007C6150" w:rsidRPr="00426049" w:rsidRDefault="007C6150" w:rsidP="00586262">
      <w:pPr>
        <w:spacing w:line="360" w:lineRule="auto"/>
      </w:pPr>
    </w:p>
    <w:p w:rsidR="00A60488" w:rsidRPr="00A60488" w:rsidRDefault="00FD4284" w:rsidP="00586262">
      <w:pPr>
        <w:pStyle w:val="Heading3"/>
        <w:spacing w:line="360" w:lineRule="auto"/>
      </w:pPr>
      <w:r>
        <w:t xml:space="preserve">Effect of using a specialized TEES instrument set on </w:t>
      </w:r>
      <w:proofErr w:type="gramStart"/>
      <w:r w:rsidR="009A190E">
        <w:t>TEES</w:t>
      </w:r>
      <w:proofErr w:type="gramEnd"/>
      <w:r w:rsidR="00A60488">
        <w:t xml:space="preserve"> </w:t>
      </w:r>
      <w:r w:rsidR="009A190E">
        <w:t xml:space="preserve">challenges </w:t>
      </w:r>
      <w:r>
        <w:t xml:space="preserve">experienced: </w:t>
      </w:r>
    </w:p>
    <w:p w:rsidR="00A60488" w:rsidRDefault="00A60488" w:rsidP="00586262">
      <w:pPr>
        <w:spacing w:line="360" w:lineRule="auto"/>
        <w:ind w:firstLine="720"/>
      </w:pPr>
      <w:r>
        <w:t>Respondents who used a specialized TEES instrument set had a significantly lower mean degree of need for positioning a graft than those who did not use a specialized set, with means of 55 and 71</w:t>
      </w:r>
      <w:r w:rsidR="000D2928">
        <w:t>,</w:t>
      </w:r>
      <w:r>
        <w:t xml:space="preserve"> respectively (p=0.002)</w:t>
      </w:r>
      <w:r w:rsidR="000D2928">
        <w:t>.</w:t>
      </w:r>
    </w:p>
    <w:p w:rsidR="00F56777" w:rsidRDefault="00F56777" w:rsidP="00586262">
      <w:pPr>
        <w:spacing w:line="360" w:lineRule="auto"/>
      </w:pPr>
    </w:p>
    <w:p w:rsidR="00833647" w:rsidRDefault="00833647" w:rsidP="00586262">
      <w:pPr>
        <w:pStyle w:val="Heading3"/>
        <w:spacing w:line="360" w:lineRule="auto"/>
      </w:pPr>
      <w:commentRangeStart w:id="4"/>
      <w:r>
        <w:t>Qualitative Results</w:t>
      </w:r>
      <w:commentRangeEnd w:id="4"/>
      <w:r w:rsidR="00BC5DCF">
        <w:rPr>
          <w:rStyle w:val="CommentReference"/>
          <w:rFonts w:asciiTheme="minorHAnsi" w:eastAsiaTheme="minorHAnsi" w:hAnsiTheme="minorHAnsi" w:cstheme="minorBidi"/>
          <w:color w:val="auto"/>
        </w:rPr>
        <w:commentReference w:id="4"/>
      </w:r>
      <w:r>
        <w:t xml:space="preserve">: </w:t>
      </w:r>
    </w:p>
    <w:p w:rsidR="00CF34A9" w:rsidRPr="004E5E22" w:rsidRDefault="004E5E22" w:rsidP="00586262">
      <w:pPr>
        <w:spacing w:line="360" w:lineRule="auto"/>
        <w:rPr>
          <w:color w:val="FF0000"/>
        </w:rPr>
      </w:pPr>
      <w:r w:rsidRPr="004E5E22">
        <w:rPr>
          <w:color w:val="FF0000"/>
        </w:rPr>
        <w:t xml:space="preserve">Note: the following are the comments regarding instrumentation to facilitate TEES, how do you think we should present the data? </w:t>
      </w:r>
    </w:p>
    <w:p w:rsidR="004E5E22" w:rsidRPr="004E5E22" w:rsidRDefault="004E5E22" w:rsidP="004E5E22">
      <w:pPr>
        <w:pStyle w:val="ListParagraph"/>
        <w:numPr>
          <w:ilvl w:val="0"/>
          <w:numId w:val="25"/>
        </w:numPr>
        <w:spacing w:line="360" w:lineRule="auto"/>
        <w:rPr>
          <w:color w:val="FF0000"/>
        </w:rPr>
      </w:pPr>
      <w:r w:rsidRPr="004E5E22">
        <w:rPr>
          <w:color w:val="FF0000"/>
        </w:rPr>
        <w:t>Table format – there are 6 tables/figures allowed so we have not reached that limit yet. I think the table format is easier to read and understand</w:t>
      </w:r>
    </w:p>
    <w:p w:rsidR="004E5E22" w:rsidRPr="004E5E22" w:rsidRDefault="004E5E22" w:rsidP="004E5E22">
      <w:pPr>
        <w:pStyle w:val="ListParagraph"/>
        <w:numPr>
          <w:ilvl w:val="0"/>
          <w:numId w:val="25"/>
        </w:numPr>
        <w:spacing w:line="360" w:lineRule="auto"/>
        <w:rPr>
          <w:color w:val="FF0000"/>
        </w:rPr>
      </w:pPr>
      <w:r w:rsidRPr="004E5E22">
        <w:rPr>
          <w:color w:val="FF0000"/>
        </w:rPr>
        <w:lastRenderedPageBreak/>
        <w:t xml:space="preserve">Paragraph format </w:t>
      </w:r>
    </w:p>
    <w:p w:rsidR="004E5E22" w:rsidRPr="004E5E22" w:rsidRDefault="004E5E22" w:rsidP="004E5E22">
      <w:pPr>
        <w:pStyle w:val="ListParagraph"/>
        <w:numPr>
          <w:ilvl w:val="0"/>
          <w:numId w:val="25"/>
        </w:numPr>
        <w:spacing w:line="360" w:lineRule="auto"/>
        <w:rPr>
          <w:color w:val="FF0000"/>
        </w:rPr>
      </w:pPr>
      <w:r w:rsidRPr="004E5E22">
        <w:rPr>
          <w:color w:val="FF0000"/>
        </w:rPr>
        <w:t>Figure format – Papers have broken down the responses into themes and listed how many comments belonged in each theme in a figure, with accompanying text</w:t>
      </w:r>
    </w:p>
    <w:p w:rsidR="004E5E22" w:rsidRDefault="004E5E22" w:rsidP="004E5E22">
      <w:pPr>
        <w:pStyle w:val="ListParagraph"/>
        <w:spacing w:line="360" w:lineRule="auto"/>
      </w:pPr>
    </w:p>
    <w:p w:rsidR="004E5E22" w:rsidRPr="00CF34A9" w:rsidRDefault="004E5E22" w:rsidP="004E5E22">
      <w:pPr>
        <w:spacing w:line="360" w:lineRule="auto"/>
      </w:pPr>
      <w:proofErr w:type="gramStart"/>
      <w:r w:rsidRPr="004E5E22">
        <w:rPr>
          <w:b/>
        </w:rPr>
        <w:t>Table</w:t>
      </w:r>
      <w:r>
        <w:rPr>
          <w:b/>
        </w:rPr>
        <w:t xml:space="preserve"> </w:t>
      </w:r>
      <w:r w:rsidRPr="004E5E22">
        <w:rPr>
          <w:b/>
        </w:rPr>
        <w:t>1.</w:t>
      </w:r>
      <w:proofErr w:type="gramEnd"/>
      <w:r>
        <w:t xml:space="preserve"> Comments from respondents regarding future instruments to be developed to facilitate TEES. The comments in red describe both reaching areas and suction-enabled tools. </w:t>
      </w:r>
    </w:p>
    <w:tbl>
      <w:tblPr>
        <w:tblStyle w:val="TableGrid"/>
        <w:tblW w:w="0" w:type="auto"/>
        <w:tblInd w:w="-1026" w:type="dxa"/>
        <w:tblLook w:val="04A0"/>
      </w:tblPr>
      <w:tblGrid>
        <w:gridCol w:w="1701"/>
        <w:gridCol w:w="2410"/>
        <w:gridCol w:w="2020"/>
        <w:gridCol w:w="1697"/>
        <w:gridCol w:w="1455"/>
        <w:gridCol w:w="1065"/>
      </w:tblGrid>
      <w:tr w:rsidR="007310F2" w:rsidRPr="00415610" w:rsidTr="0002065D">
        <w:trPr>
          <w:trHeight w:val="227"/>
        </w:trPr>
        <w:tc>
          <w:tcPr>
            <w:tcW w:w="1701" w:type="dxa"/>
            <w:shd w:val="clear" w:color="auto" w:fill="auto"/>
          </w:tcPr>
          <w:p w:rsidR="007310F2" w:rsidRPr="004E5E22" w:rsidRDefault="007310F2" w:rsidP="004E5E22">
            <w:pPr>
              <w:rPr>
                <w:b/>
                <w:sz w:val="16"/>
              </w:rPr>
            </w:pPr>
            <w:r w:rsidRPr="004E5E22">
              <w:rPr>
                <w:b/>
                <w:sz w:val="16"/>
              </w:rPr>
              <w:t>Endoscope</w:t>
            </w:r>
          </w:p>
        </w:tc>
        <w:tc>
          <w:tcPr>
            <w:tcW w:w="8647" w:type="dxa"/>
            <w:gridSpan w:val="5"/>
            <w:shd w:val="clear" w:color="auto" w:fill="auto"/>
          </w:tcPr>
          <w:p w:rsidR="007310F2" w:rsidRPr="004E5E22" w:rsidRDefault="007310F2" w:rsidP="004E5E22">
            <w:pPr>
              <w:rPr>
                <w:b/>
                <w:sz w:val="16"/>
              </w:rPr>
            </w:pPr>
            <w:r w:rsidRPr="004E5E22">
              <w:rPr>
                <w:b/>
                <w:sz w:val="16"/>
              </w:rPr>
              <w:t>Instrument</w:t>
            </w:r>
          </w:p>
        </w:tc>
      </w:tr>
      <w:tr w:rsidR="007310F2" w:rsidRPr="00415610" w:rsidTr="0002065D">
        <w:tc>
          <w:tcPr>
            <w:tcW w:w="1701" w:type="dxa"/>
            <w:shd w:val="clear" w:color="auto" w:fill="auto"/>
          </w:tcPr>
          <w:p w:rsidR="007310F2" w:rsidRPr="00415610" w:rsidRDefault="007310F2" w:rsidP="004E5E22">
            <w:pPr>
              <w:rPr>
                <w:sz w:val="16"/>
              </w:rPr>
            </w:pPr>
          </w:p>
        </w:tc>
        <w:tc>
          <w:tcPr>
            <w:tcW w:w="2410" w:type="dxa"/>
            <w:shd w:val="clear" w:color="auto" w:fill="auto"/>
          </w:tcPr>
          <w:p w:rsidR="007310F2" w:rsidRPr="004E5E22" w:rsidRDefault="007310F2" w:rsidP="004E5E22">
            <w:pPr>
              <w:rPr>
                <w:b/>
                <w:sz w:val="16"/>
              </w:rPr>
            </w:pPr>
            <w:r w:rsidRPr="004E5E22">
              <w:rPr>
                <w:b/>
                <w:sz w:val="16"/>
              </w:rPr>
              <w:t>Suction</w:t>
            </w:r>
          </w:p>
        </w:tc>
        <w:tc>
          <w:tcPr>
            <w:tcW w:w="2020" w:type="dxa"/>
            <w:shd w:val="clear" w:color="auto" w:fill="auto"/>
          </w:tcPr>
          <w:p w:rsidR="007310F2" w:rsidRPr="004E5E22" w:rsidRDefault="007310F2" w:rsidP="004E5E22">
            <w:pPr>
              <w:rPr>
                <w:b/>
                <w:sz w:val="16"/>
              </w:rPr>
            </w:pPr>
            <w:r w:rsidRPr="004E5E22">
              <w:rPr>
                <w:b/>
                <w:sz w:val="16"/>
              </w:rPr>
              <w:t>Cutting Bone</w:t>
            </w:r>
          </w:p>
        </w:tc>
        <w:tc>
          <w:tcPr>
            <w:tcW w:w="1697" w:type="dxa"/>
            <w:shd w:val="clear" w:color="auto" w:fill="auto"/>
          </w:tcPr>
          <w:p w:rsidR="007310F2" w:rsidRPr="004E5E22" w:rsidRDefault="007310F2" w:rsidP="004E5E22">
            <w:pPr>
              <w:rPr>
                <w:b/>
                <w:sz w:val="16"/>
              </w:rPr>
            </w:pPr>
            <w:r w:rsidRPr="004E5E22">
              <w:rPr>
                <w:b/>
                <w:sz w:val="16"/>
              </w:rPr>
              <w:t>Reaching areas</w:t>
            </w:r>
          </w:p>
        </w:tc>
        <w:tc>
          <w:tcPr>
            <w:tcW w:w="1455" w:type="dxa"/>
            <w:shd w:val="clear" w:color="auto" w:fill="auto"/>
          </w:tcPr>
          <w:p w:rsidR="007310F2" w:rsidRPr="004E5E22" w:rsidRDefault="007310F2" w:rsidP="004E5E22">
            <w:pPr>
              <w:rPr>
                <w:b/>
                <w:sz w:val="16"/>
              </w:rPr>
            </w:pPr>
          </w:p>
        </w:tc>
        <w:tc>
          <w:tcPr>
            <w:tcW w:w="1065" w:type="dxa"/>
            <w:shd w:val="clear" w:color="auto" w:fill="auto"/>
          </w:tcPr>
          <w:p w:rsidR="007310F2" w:rsidRPr="004E5E22" w:rsidRDefault="004E5E22" w:rsidP="004E5E22">
            <w:pPr>
              <w:rPr>
                <w:b/>
                <w:sz w:val="16"/>
              </w:rPr>
            </w:pPr>
            <w:r>
              <w:rPr>
                <w:b/>
                <w:sz w:val="16"/>
              </w:rPr>
              <w:t>C</w:t>
            </w:r>
            <w:r w:rsidR="007310F2" w:rsidRPr="004E5E22">
              <w:rPr>
                <w:b/>
                <w:sz w:val="16"/>
              </w:rPr>
              <w:t>utting</w:t>
            </w:r>
          </w:p>
        </w:tc>
      </w:tr>
      <w:tr w:rsidR="007310F2" w:rsidRPr="00415610" w:rsidTr="0002065D">
        <w:tc>
          <w:tcPr>
            <w:tcW w:w="1701" w:type="dxa"/>
            <w:shd w:val="clear" w:color="auto" w:fill="auto"/>
            <w:vAlign w:val="bottom"/>
          </w:tcPr>
          <w:p w:rsidR="007310F2" w:rsidRPr="004E5E22" w:rsidRDefault="007310F2" w:rsidP="004E5E22">
            <w:pPr>
              <w:rPr>
                <w:sz w:val="16"/>
                <w:lang w:val="en-CA" w:eastAsia="en-CA"/>
              </w:rPr>
            </w:pPr>
            <w:r w:rsidRPr="004E5E22">
              <w:rPr>
                <w:sz w:val="16"/>
                <w:lang w:val="en-CA" w:eastAsia="en-CA"/>
              </w:rPr>
              <w:t>flexible</w:t>
            </w:r>
          </w:p>
        </w:tc>
        <w:tc>
          <w:tcPr>
            <w:tcW w:w="2410" w:type="dxa"/>
            <w:shd w:val="clear" w:color="auto" w:fill="auto"/>
          </w:tcPr>
          <w:p w:rsidR="007310F2" w:rsidRPr="0023081C" w:rsidRDefault="007310F2" w:rsidP="004E5E22">
            <w:pPr>
              <w:rPr>
                <w:color w:val="000000" w:themeColor="text1"/>
                <w:sz w:val="16"/>
              </w:rPr>
            </w:pPr>
            <w:r w:rsidRPr="0023081C">
              <w:rPr>
                <w:color w:val="000000" w:themeColor="text1"/>
                <w:sz w:val="16"/>
                <w:lang w:val="en-CA" w:eastAsia="en-CA"/>
              </w:rPr>
              <w:t>suction elevators to control amount of suction</w:t>
            </w:r>
          </w:p>
        </w:tc>
        <w:tc>
          <w:tcPr>
            <w:tcW w:w="2020" w:type="dxa"/>
            <w:shd w:val="clear" w:color="auto" w:fill="auto"/>
          </w:tcPr>
          <w:p w:rsidR="007310F2" w:rsidRPr="004E5E22" w:rsidRDefault="007310F2" w:rsidP="004E5E22">
            <w:pPr>
              <w:rPr>
                <w:sz w:val="16"/>
              </w:rPr>
            </w:pPr>
            <w:r w:rsidRPr="004E5E22">
              <w:rPr>
                <w:sz w:val="16"/>
                <w:lang w:val="en-CA" w:eastAsia="en-CA"/>
              </w:rPr>
              <w:t>single handed drilling - irrigation and suction at the same time</w:t>
            </w:r>
          </w:p>
        </w:tc>
        <w:tc>
          <w:tcPr>
            <w:tcW w:w="1697" w:type="dxa"/>
            <w:shd w:val="clear" w:color="auto" w:fill="auto"/>
          </w:tcPr>
          <w:p w:rsidR="007310F2" w:rsidRPr="004E5E22" w:rsidRDefault="007310F2" w:rsidP="004E5E22">
            <w:pPr>
              <w:rPr>
                <w:sz w:val="16"/>
              </w:rPr>
            </w:pPr>
            <w:r w:rsidRPr="004E5E22">
              <w:rPr>
                <w:sz w:val="16"/>
              </w:rPr>
              <w:t>Reach disease in the mastoid through the canal (</w:t>
            </w:r>
            <w:proofErr w:type="spellStart"/>
            <w:r w:rsidRPr="004E5E22">
              <w:rPr>
                <w:sz w:val="16"/>
              </w:rPr>
              <w:t>retractible</w:t>
            </w:r>
            <w:proofErr w:type="spellEnd"/>
            <w:r w:rsidRPr="004E5E22">
              <w:rPr>
                <w:sz w:val="16"/>
              </w:rPr>
              <w:t>)</w:t>
            </w:r>
          </w:p>
        </w:tc>
        <w:tc>
          <w:tcPr>
            <w:tcW w:w="1455" w:type="dxa"/>
            <w:shd w:val="clear" w:color="auto" w:fill="auto"/>
          </w:tcPr>
          <w:p w:rsidR="007310F2" w:rsidRPr="004E5E22" w:rsidRDefault="007310F2" w:rsidP="004E5E22">
            <w:pPr>
              <w:rPr>
                <w:sz w:val="16"/>
              </w:rPr>
            </w:pPr>
            <w:r w:rsidRPr="004E5E22">
              <w:rPr>
                <w:sz w:val="16"/>
                <w:lang w:val="en-CA" w:eastAsia="en-CA"/>
              </w:rPr>
              <w:t>angled shaft to keep hands from bumping into each other</w:t>
            </w:r>
          </w:p>
        </w:tc>
        <w:tc>
          <w:tcPr>
            <w:tcW w:w="1065" w:type="dxa"/>
            <w:shd w:val="clear" w:color="auto" w:fill="auto"/>
          </w:tcPr>
          <w:p w:rsidR="007310F2" w:rsidRPr="0023081C" w:rsidRDefault="007310F2" w:rsidP="004E5E22">
            <w:pPr>
              <w:rPr>
                <w:color w:val="000000" w:themeColor="text1"/>
                <w:sz w:val="16"/>
                <w:lang w:val="en-CA" w:eastAsia="en-CA"/>
              </w:rPr>
            </w:pPr>
            <w:r w:rsidRPr="0023081C">
              <w:rPr>
                <w:color w:val="000000" w:themeColor="text1"/>
                <w:sz w:val="16"/>
                <w:lang w:val="en-CA" w:eastAsia="en-CA"/>
              </w:rPr>
              <w:t>Curved round knife for better incision of the skin in first step of any middle ear surgery</w:t>
            </w:r>
          </w:p>
        </w:tc>
      </w:tr>
      <w:tr w:rsidR="007310F2" w:rsidRPr="00415610" w:rsidTr="0002065D">
        <w:tc>
          <w:tcPr>
            <w:tcW w:w="1701" w:type="dxa"/>
            <w:shd w:val="clear" w:color="auto" w:fill="auto"/>
            <w:vAlign w:val="bottom"/>
          </w:tcPr>
          <w:p w:rsidR="007310F2" w:rsidRPr="004E5E22" w:rsidRDefault="007310F2" w:rsidP="004E5E22">
            <w:pPr>
              <w:rPr>
                <w:sz w:val="16"/>
                <w:lang w:val="en-CA" w:eastAsia="en-CA"/>
              </w:rPr>
            </w:pPr>
            <w:r w:rsidRPr="004E5E22">
              <w:rPr>
                <w:sz w:val="16"/>
                <w:lang w:val="en-CA" w:eastAsia="en-CA"/>
              </w:rPr>
              <w:t>Endoscope holder to facilitate 2-handed surgery</w:t>
            </w:r>
          </w:p>
        </w:tc>
        <w:tc>
          <w:tcPr>
            <w:tcW w:w="2410" w:type="dxa"/>
            <w:shd w:val="clear" w:color="auto" w:fill="auto"/>
          </w:tcPr>
          <w:p w:rsidR="007310F2" w:rsidRPr="004E5E22" w:rsidRDefault="007310F2" w:rsidP="004E5E22">
            <w:pPr>
              <w:rPr>
                <w:sz w:val="16"/>
              </w:rPr>
            </w:pPr>
            <w:r w:rsidRPr="004E5E22">
              <w:rPr>
                <w:sz w:val="16"/>
                <w:lang w:val="en-CA" w:eastAsia="en-CA"/>
              </w:rPr>
              <w:t>bipolar with suction</w:t>
            </w:r>
          </w:p>
        </w:tc>
        <w:tc>
          <w:tcPr>
            <w:tcW w:w="2020" w:type="dxa"/>
            <w:shd w:val="clear" w:color="auto" w:fill="auto"/>
          </w:tcPr>
          <w:p w:rsidR="007310F2" w:rsidRPr="004E5E22" w:rsidRDefault="007310F2" w:rsidP="004E5E22">
            <w:pPr>
              <w:rPr>
                <w:sz w:val="16"/>
              </w:rPr>
            </w:pPr>
            <w:r w:rsidRPr="004E5E22">
              <w:rPr>
                <w:sz w:val="16"/>
                <w:lang w:val="en-CA" w:eastAsia="en-CA"/>
              </w:rPr>
              <w:t>Bone cutting – piezoelectric</w:t>
            </w:r>
          </w:p>
        </w:tc>
        <w:tc>
          <w:tcPr>
            <w:tcW w:w="1697" w:type="dxa"/>
            <w:shd w:val="clear" w:color="auto" w:fill="auto"/>
          </w:tcPr>
          <w:p w:rsidR="007310F2" w:rsidRPr="004E5E22" w:rsidRDefault="007310F2" w:rsidP="004E5E22">
            <w:pPr>
              <w:rPr>
                <w:sz w:val="16"/>
              </w:rPr>
            </w:pPr>
            <w:r w:rsidRPr="004E5E22">
              <w:rPr>
                <w:sz w:val="16"/>
                <w:lang w:val="en-CA" w:eastAsia="en-CA"/>
              </w:rPr>
              <w:t xml:space="preserve">Bent and longer instruments to reach </w:t>
            </w:r>
            <w:proofErr w:type="spellStart"/>
            <w:r w:rsidRPr="004E5E22">
              <w:rPr>
                <w:sz w:val="16"/>
                <w:lang w:val="en-CA" w:eastAsia="en-CA"/>
              </w:rPr>
              <w:t>supratubal</w:t>
            </w:r>
            <w:proofErr w:type="spellEnd"/>
            <w:r w:rsidRPr="004E5E22">
              <w:rPr>
                <w:sz w:val="16"/>
                <w:lang w:val="en-CA" w:eastAsia="en-CA"/>
              </w:rPr>
              <w:t xml:space="preserve"> recess or deep sinus tympani</w:t>
            </w:r>
          </w:p>
        </w:tc>
        <w:tc>
          <w:tcPr>
            <w:tcW w:w="1455" w:type="dxa"/>
            <w:shd w:val="clear" w:color="auto" w:fill="auto"/>
          </w:tcPr>
          <w:p w:rsidR="007310F2" w:rsidRPr="004E5E22" w:rsidRDefault="007310F2" w:rsidP="004E5E22">
            <w:pPr>
              <w:rPr>
                <w:sz w:val="16"/>
              </w:rPr>
            </w:pPr>
            <w:r w:rsidRPr="004E5E22">
              <w:rPr>
                <w:sz w:val="16"/>
                <w:lang w:val="en-CA" w:eastAsia="en-CA"/>
              </w:rPr>
              <w:t>Remove vascular lesions without causing bleeding</w:t>
            </w:r>
          </w:p>
        </w:tc>
        <w:tc>
          <w:tcPr>
            <w:tcW w:w="1065" w:type="dxa"/>
            <w:shd w:val="clear" w:color="auto" w:fill="auto"/>
          </w:tcPr>
          <w:p w:rsidR="007310F2" w:rsidRPr="0023081C" w:rsidRDefault="007310F2" w:rsidP="004E5E22">
            <w:pPr>
              <w:rPr>
                <w:color w:val="000000" w:themeColor="text1"/>
                <w:sz w:val="16"/>
              </w:rPr>
            </w:pPr>
          </w:p>
        </w:tc>
      </w:tr>
      <w:tr w:rsidR="007310F2" w:rsidRPr="00415610" w:rsidTr="0002065D">
        <w:tc>
          <w:tcPr>
            <w:tcW w:w="1701" w:type="dxa"/>
            <w:shd w:val="clear" w:color="auto" w:fill="auto"/>
            <w:vAlign w:val="bottom"/>
          </w:tcPr>
          <w:p w:rsidR="007310F2" w:rsidRPr="004E5E22" w:rsidRDefault="007310F2" w:rsidP="004E5E22">
            <w:pPr>
              <w:rPr>
                <w:sz w:val="16"/>
                <w:lang w:val="en-CA" w:eastAsia="en-CA"/>
              </w:rPr>
            </w:pPr>
            <w:r w:rsidRPr="004E5E22">
              <w:rPr>
                <w:sz w:val="16"/>
                <w:lang w:val="en-CA" w:eastAsia="en-CA"/>
              </w:rPr>
              <w:t>Continuously cleaning lens</w:t>
            </w:r>
          </w:p>
        </w:tc>
        <w:tc>
          <w:tcPr>
            <w:tcW w:w="2410" w:type="dxa"/>
            <w:shd w:val="clear" w:color="auto" w:fill="auto"/>
          </w:tcPr>
          <w:p w:rsidR="007310F2" w:rsidRPr="004E5E22" w:rsidRDefault="007310F2" w:rsidP="004E5E22">
            <w:pPr>
              <w:rPr>
                <w:sz w:val="16"/>
              </w:rPr>
            </w:pPr>
            <w:r w:rsidRPr="004E5E22">
              <w:rPr>
                <w:sz w:val="16"/>
                <w:lang w:val="en-CA" w:eastAsia="en-CA"/>
              </w:rPr>
              <w:t>disposable curved and angled suckers</w:t>
            </w:r>
          </w:p>
        </w:tc>
        <w:tc>
          <w:tcPr>
            <w:tcW w:w="2020" w:type="dxa"/>
            <w:shd w:val="clear" w:color="auto" w:fill="auto"/>
          </w:tcPr>
          <w:p w:rsidR="007310F2" w:rsidRPr="004E5E22" w:rsidRDefault="007310F2" w:rsidP="004E5E22">
            <w:pPr>
              <w:rPr>
                <w:sz w:val="16"/>
              </w:rPr>
            </w:pPr>
            <w:r w:rsidRPr="004E5E22">
              <w:rPr>
                <w:sz w:val="16"/>
                <w:lang w:val="en-CA" w:eastAsia="en-CA"/>
              </w:rPr>
              <w:t>Piezoelectric drill is quite useful</w:t>
            </w:r>
          </w:p>
        </w:tc>
        <w:tc>
          <w:tcPr>
            <w:tcW w:w="1697" w:type="dxa"/>
            <w:shd w:val="clear" w:color="auto" w:fill="auto"/>
          </w:tcPr>
          <w:p w:rsidR="007310F2" w:rsidRPr="004E5E22" w:rsidRDefault="007310F2" w:rsidP="004E5E22">
            <w:pPr>
              <w:rPr>
                <w:sz w:val="16"/>
              </w:rPr>
            </w:pPr>
            <w:r w:rsidRPr="004E5E22">
              <w:rPr>
                <w:sz w:val="16"/>
                <w:lang w:val="en-CA" w:eastAsia="en-CA"/>
              </w:rPr>
              <w:t>Instruments with working angles that can be adjusted</w:t>
            </w:r>
          </w:p>
        </w:tc>
        <w:tc>
          <w:tcPr>
            <w:tcW w:w="1455" w:type="dxa"/>
            <w:shd w:val="clear" w:color="auto" w:fill="auto"/>
          </w:tcPr>
          <w:p w:rsidR="007310F2" w:rsidRPr="004E5E22" w:rsidRDefault="007310F2" w:rsidP="004E5E22">
            <w:pPr>
              <w:rPr>
                <w:sz w:val="16"/>
              </w:rPr>
            </w:pPr>
            <w:r w:rsidRPr="004E5E22">
              <w:rPr>
                <w:sz w:val="16"/>
                <w:lang w:val="en-CA" w:eastAsia="en-CA"/>
              </w:rPr>
              <w:t>Specialized for coagulations</w:t>
            </w:r>
          </w:p>
        </w:tc>
        <w:tc>
          <w:tcPr>
            <w:tcW w:w="1065" w:type="dxa"/>
            <w:shd w:val="clear" w:color="auto" w:fill="auto"/>
          </w:tcPr>
          <w:p w:rsidR="007310F2" w:rsidRPr="0023081C" w:rsidRDefault="007310F2" w:rsidP="004E5E22">
            <w:pPr>
              <w:rPr>
                <w:color w:val="000000" w:themeColor="text1"/>
                <w:sz w:val="16"/>
              </w:rPr>
            </w:pPr>
          </w:p>
        </w:tc>
      </w:tr>
      <w:tr w:rsidR="007310F2" w:rsidRPr="00415610" w:rsidTr="0002065D">
        <w:tc>
          <w:tcPr>
            <w:tcW w:w="1701" w:type="dxa"/>
            <w:shd w:val="clear" w:color="auto" w:fill="auto"/>
            <w:vAlign w:val="bottom"/>
          </w:tcPr>
          <w:p w:rsidR="007310F2" w:rsidRPr="004E5E22" w:rsidRDefault="007310F2" w:rsidP="004E5E22">
            <w:pPr>
              <w:rPr>
                <w:sz w:val="16"/>
                <w:lang w:val="en-CA" w:eastAsia="en-CA"/>
              </w:rPr>
            </w:pPr>
            <w:r w:rsidRPr="004E5E22">
              <w:rPr>
                <w:sz w:val="16"/>
                <w:lang w:val="en-CA" w:eastAsia="en-CA"/>
              </w:rPr>
              <w:t>Feasible endoscope holder</w:t>
            </w:r>
          </w:p>
        </w:tc>
        <w:tc>
          <w:tcPr>
            <w:tcW w:w="2410" w:type="dxa"/>
            <w:shd w:val="clear" w:color="auto" w:fill="auto"/>
          </w:tcPr>
          <w:p w:rsidR="007310F2" w:rsidRPr="004E5E22" w:rsidRDefault="007310F2" w:rsidP="004E5E22">
            <w:pPr>
              <w:rPr>
                <w:sz w:val="16"/>
              </w:rPr>
            </w:pPr>
            <w:r w:rsidRPr="004E5E22">
              <w:rPr>
                <w:sz w:val="16"/>
                <w:lang w:val="en-CA" w:eastAsia="en-CA"/>
              </w:rPr>
              <w:t>Suction  + blunt dissector</w:t>
            </w:r>
          </w:p>
        </w:tc>
        <w:tc>
          <w:tcPr>
            <w:tcW w:w="2020" w:type="dxa"/>
            <w:shd w:val="clear" w:color="auto" w:fill="auto"/>
          </w:tcPr>
          <w:p w:rsidR="007310F2" w:rsidRPr="004E5E22" w:rsidRDefault="007310F2" w:rsidP="004E5E22">
            <w:pPr>
              <w:rPr>
                <w:sz w:val="16"/>
              </w:rPr>
            </w:pPr>
            <w:r w:rsidRPr="004E5E22">
              <w:rPr>
                <w:sz w:val="16"/>
                <w:lang w:val="en-CA" w:eastAsia="en-CA"/>
              </w:rPr>
              <w:t>Drill that can remove bone without obscuring vision</w:t>
            </w:r>
          </w:p>
        </w:tc>
        <w:tc>
          <w:tcPr>
            <w:tcW w:w="1697" w:type="dxa"/>
            <w:shd w:val="clear" w:color="auto" w:fill="auto"/>
          </w:tcPr>
          <w:p w:rsidR="007310F2" w:rsidRPr="004E5E22" w:rsidRDefault="007310F2" w:rsidP="004E5E22">
            <w:pPr>
              <w:rPr>
                <w:sz w:val="16"/>
              </w:rPr>
            </w:pPr>
            <w:r w:rsidRPr="004E5E22">
              <w:rPr>
                <w:sz w:val="16"/>
                <w:lang w:val="en-CA" w:eastAsia="en-CA"/>
              </w:rPr>
              <w:t>Tool that can reach structures and disease that are visible by the endoscope</w:t>
            </w:r>
          </w:p>
        </w:tc>
        <w:tc>
          <w:tcPr>
            <w:tcW w:w="1455" w:type="dxa"/>
            <w:shd w:val="clear" w:color="auto" w:fill="auto"/>
          </w:tcPr>
          <w:p w:rsidR="007310F2" w:rsidRPr="004E5E22" w:rsidRDefault="007310F2" w:rsidP="004E5E22">
            <w:pPr>
              <w:rPr>
                <w:sz w:val="16"/>
              </w:rPr>
            </w:pPr>
            <w:r w:rsidRPr="004E5E22">
              <w:rPr>
                <w:sz w:val="16"/>
              </w:rPr>
              <w:t>Mechanical scalpel and/or curette</w:t>
            </w:r>
          </w:p>
        </w:tc>
        <w:tc>
          <w:tcPr>
            <w:tcW w:w="1065" w:type="dxa"/>
            <w:shd w:val="clear" w:color="auto" w:fill="auto"/>
          </w:tcPr>
          <w:p w:rsidR="007310F2" w:rsidRPr="0023081C" w:rsidRDefault="007310F2" w:rsidP="004E5E22">
            <w:pPr>
              <w:rPr>
                <w:color w:val="000000" w:themeColor="text1"/>
                <w:sz w:val="16"/>
              </w:rPr>
            </w:pPr>
          </w:p>
        </w:tc>
      </w:tr>
      <w:tr w:rsidR="007310F2" w:rsidRPr="00415610" w:rsidTr="0002065D">
        <w:tc>
          <w:tcPr>
            <w:tcW w:w="1701" w:type="dxa"/>
            <w:shd w:val="clear" w:color="auto" w:fill="auto"/>
            <w:vAlign w:val="bottom"/>
          </w:tcPr>
          <w:p w:rsidR="007310F2" w:rsidRPr="004E5E22" w:rsidRDefault="007310F2" w:rsidP="004E5E22">
            <w:pPr>
              <w:rPr>
                <w:sz w:val="16"/>
                <w:lang w:val="en-CA" w:eastAsia="en-CA"/>
              </w:rPr>
            </w:pPr>
            <w:r w:rsidRPr="004E5E22">
              <w:rPr>
                <w:sz w:val="16"/>
                <w:lang w:val="en-CA" w:eastAsia="en-CA"/>
              </w:rPr>
              <w:t xml:space="preserve">Flexible joint by </w:t>
            </w:r>
            <w:proofErr w:type="spellStart"/>
            <w:r w:rsidRPr="004E5E22">
              <w:rPr>
                <w:sz w:val="16"/>
                <w:lang w:val="en-CA" w:eastAsia="en-CA"/>
              </w:rPr>
              <w:t>storz</w:t>
            </w:r>
            <w:proofErr w:type="spellEnd"/>
            <w:r w:rsidRPr="004E5E22">
              <w:rPr>
                <w:sz w:val="16"/>
                <w:lang w:val="en-CA" w:eastAsia="en-CA"/>
              </w:rPr>
              <w:t xml:space="preserve"> to fix endoscope to allow bimanual work is useful but too thick </w:t>
            </w:r>
          </w:p>
        </w:tc>
        <w:tc>
          <w:tcPr>
            <w:tcW w:w="2410" w:type="dxa"/>
            <w:shd w:val="clear" w:color="auto" w:fill="auto"/>
          </w:tcPr>
          <w:p w:rsidR="007310F2" w:rsidRPr="004E5E22" w:rsidRDefault="007310F2" w:rsidP="004E5E22">
            <w:pPr>
              <w:rPr>
                <w:sz w:val="16"/>
              </w:rPr>
            </w:pPr>
            <w:r w:rsidRPr="004E5E22">
              <w:rPr>
                <w:sz w:val="16"/>
                <w:lang w:val="en-CA" w:eastAsia="en-CA"/>
              </w:rPr>
              <w:t>Curved suction</w:t>
            </w:r>
          </w:p>
        </w:tc>
        <w:tc>
          <w:tcPr>
            <w:tcW w:w="2020" w:type="dxa"/>
            <w:shd w:val="clear" w:color="auto" w:fill="auto"/>
          </w:tcPr>
          <w:p w:rsidR="007310F2" w:rsidRPr="004E5E22" w:rsidRDefault="007310F2" w:rsidP="004E5E22">
            <w:pPr>
              <w:rPr>
                <w:sz w:val="16"/>
              </w:rPr>
            </w:pPr>
          </w:p>
        </w:tc>
        <w:tc>
          <w:tcPr>
            <w:tcW w:w="1697" w:type="dxa"/>
            <w:shd w:val="clear" w:color="auto" w:fill="auto"/>
          </w:tcPr>
          <w:p w:rsidR="007310F2" w:rsidRPr="004E5E22" w:rsidRDefault="007310F2" w:rsidP="004E5E22">
            <w:pPr>
              <w:rPr>
                <w:sz w:val="16"/>
              </w:rPr>
            </w:pPr>
            <w:r w:rsidRPr="004E5E22">
              <w:rPr>
                <w:sz w:val="16"/>
              </w:rPr>
              <w:t>Modify the whirly bird instrument (from Bausch and Lomb) as they are too short to dissect cholesteatoma in deep sinus tympani.</w:t>
            </w:r>
          </w:p>
        </w:tc>
        <w:tc>
          <w:tcPr>
            <w:tcW w:w="1455" w:type="dxa"/>
            <w:shd w:val="clear" w:color="auto" w:fill="auto"/>
          </w:tcPr>
          <w:p w:rsidR="007310F2" w:rsidRPr="004E5E22" w:rsidRDefault="007310F2" w:rsidP="004E5E22">
            <w:pPr>
              <w:rPr>
                <w:sz w:val="16"/>
              </w:rPr>
            </w:pPr>
          </w:p>
        </w:tc>
        <w:tc>
          <w:tcPr>
            <w:tcW w:w="1065" w:type="dxa"/>
            <w:shd w:val="clear" w:color="auto" w:fill="auto"/>
          </w:tcPr>
          <w:p w:rsidR="007310F2" w:rsidRPr="0023081C" w:rsidRDefault="007310F2" w:rsidP="004E5E22">
            <w:pPr>
              <w:rPr>
                <w:color w:val="000000" w:themeColor="text1"/>
                <w:sz w:val="16"/>
              </w:rPr>
            </w:pPr>
          </w:p>
        </w:tc>
      </w:tr>
      <w:tr w:rsidR="007310F2" w:rsidRPr="00415610" w:rsidTr="0002065D">
        <w:tc>
          <w:tcPr>
            <w:tcW w:w="1701" w:type="dxa"/>
            <w:shd w:val="clear" w:color="auto" w:fill="auto"/>
            <w:vAlign w:val="bottom"/>
          </w:tcPr>
          <w:p w:rsidR="007310F2" w:rsidRPr="004E5E22" w:rsidRDefault="007310F2" w:rsidP="004E5E22">
            <w:pPr>
              <w:rPr>
                <w:sz w:val="16"/>
                <w:lang w:val="en-CA" w:eastAsia="en-CA"/>
              </w:rPr>
            </w:pPr>
            <w:r w:rsidRPr="004E5E22">
              <w:rPr>
                <w:sz w:val="16"/>
                <w:lang w:val="en-CA" w:eastAsia="en-CA"/>
              </w:rPr>
              <w:t>Endoscope holder to help the two-handed technique</w:t>
            </w:r>
          </w:p>
        </w:tc>
        <w:tc>
          <w:tcPr>
            <w:tcW w:w="2410" w:type="dxa"/>
            <w:shd w:val="clear" w:color="auto" w:fill="auto"/>
          </w:tcPr>
          <w:p w:rsidR="007310F2" w:rsidRPr="000C4580" w:rsidRDefault="007310F2" w:rsidP="004E5E22">
            <w:pPr>
              <w:rPr>
                <w:color w:val="FF0000"/>
                <w:sz w:val="16"/>
                <w:lang w:val="en-CA" w:eastAsia="en-CA"/>
              </w:rPr>
            </w:pPr>
            <w:r w:rsidRPr="000C4580">
              <w:rPr>
                <w:color w:val="FF0000"/>
                <w:sz w:val="16"/>
                <w:lang w:val="en-CA" w:eastAsia="en-CA"/>
              </w:rPr>
              <w:t xml:space="preserve">Suction with different angles to suction </w:t>
            </w:r>
            <w:proofErr w:type="spellStart"/>
            <w:r w:rsidRPr="000C4580">
              <w:rPr>
                <w:color w:val="FF0000"/>
                <w:sz w:val="16"/>
                <w:lang w:val="en-CA" w:eastAsia="en-CA"/>
              </w:rPr>
              <w:t>cholesteatomatous</w:t>
            </w:r>
            <w:proofErr w:type="spellEnd"/>
            <w:r w:rsidRPr="000C4580">
              <w:rPr>
                <w:color w:val="FF0000"/>
                <w:sz w:val="16"/>
                <w:lang w:val="en-CA" w:eastAsia="en-CA"/>
              </w:rPr>
              <w:t xml:space="preserve"> matrix at different sites</w:t>
            </w:r>
          </w:p>
        </w:tc>
        <w:tc>
          <w:tcPr>
            <w:tcW w:w="2020" w:type="dxa"/>
            <w:shd w:val="clear" w:color="auto" w:fill="auto"/>
          </w:tcPr>
          <w:p w:rsidR="007310F2" w:rsidRPr="0023081C" w:rsidRDefault="007310F2" w:rsidP="004E5E22">
            <w:pPr>
              <w:rPr>
                <w:color w:val="000000" w:themeColor="text1"/>
                <w:sz w:val="16"/>
              </w:rPr>
            </w:pPr>
          </w:p>
        </w:tc>
        <w:tc>
          <w:tcPr>
            <w:tcW w:w="1697" w:type="dxa"/>
            <w:shd w:val="clear" w:color="auto" w:fill="auto"/>
          </w:tcPr>
          <w:p w:rsidR="007310F2" w:rsidRPr="0023081C" w:rsidRDefault="007310F2" w:rsidP="004E5E22">
            <w:pPr>
              <w:rPr>
                <w:color w:val="000000" w:themeColor="text1"/>
                <w:sz w:val="16"/>
              </w:rPr>
            </w:pPr>
          </w:p>
        </w:tc>
        <w:tc>
          <w:tcPr>
            <w:tcW w:w="1455" w:type="dxa"/>
            <w:shd w:val="clear" w:color="auto" w:fill="auto"/>
          </w:tcPr>
          <w:p w:rsidR="007310F2" w:rsidRPr="0023081C" w:rsidRDefault="007310F2" w:rsidP="004E5E22">
            <w:pPr>
              <w:rPr>
                <w:color w:val="000000" w:themeColor="text1"/>
                <w:sz w:val="16"/>
              </w:rPr>
            </w:pPr>
          </w:p>
        </w:tc>
        <w:tc>
          <w:tcPr>
            <w:tcW w:w="1065" w:type="dxa"/>
            <w:shd w:val="clear" w:color="auto" w:fill="auto"/>
          </w:tcPr>
          <w:p w:rsidR="007310F2" w:rsidRPr="0023081C" w:rsidRDefault="007310F2" w:rsidP="004E5E22">
            <w:pPr>
              <w:rPr>
                <w:color w:val="000000" w:themeColor="text1"/>
                <w:sz w:val="16"/>
              </w:rPr>
            </w:pPr>
          </w:p>
        </w:tc>
      </w:tr>
      <w:tr w:rsidR="007310F2" w:rsidRPr="00415610" w:rsidTr="0002065D">
        <w:tc>
          <w:tcPr>
            <w:tcW w:w="1701" w:type="dxa"/>
            <w:shd w:val="clear" w:color="auto" w:fill="auto"/>
            <w:vAlign w:val="bottom"/>
          </w:tcPr>
          <w:p w:rsidR="007310F2" w:rsidRPr="0023081C" w:rsidRDefault="007310F2" w:rsidP="004E5E22">
            <w:pPr>
              <w:rPr>
                <w:color w:val="000000" w:themeColor="text1"/>
                <w:sz w:val="16"/>
                <w:lang w:val="en-CA" w:eastAsia="en-CA"/>
              </w:rPr>
            </w:pPr>
          </w:p>
        </w:tc>
        <w:tc>
          <w:tcPr>
            <w:tcW w:w="2410" w:type="dxa"/>
            <w:shd w:val="clear" w:color="auto" w:fill="auto"/>
          </w:tcPr>
          <w:p w:rsidR="007310F2" w:rsidRPr="0023081C" w:rsidRDefault="007310F2" w:rsidP="004E5E22">
            <w:pPr>
              <w:rPr>
                <w:color w:val="000000" w:themeColor="text1"/>
                <w:sz w:val="16"/>
                <w:lang w:val="en-CA" w:eastAsia="en-CA"/>
              </w:rPr>
            </w:pPr>
            <w:r w:rsidRPr="0023081C">
              <w:rPr>
                <w:color w:val="000000" w:themeColor="text1"/>
                <w:sz w:val="16"/>
                <w:lang w:val="en-CA" w:eastAsia="en-CA"/>
              </w:rPr>
              <w:t>Dissection + suction simultaneously</w:t>
            </w:r>
          </w:p>
        </w:tc>
        <w:tc>
          <w:tcPr>
            <w:tcW w:w="2020" w:type="dxa"/>
            <w:shd w:val="clear" w:color="auto" w:fill="auto"/>
          </w:tcPr>
          <w:p w:rsidR="007310F2" w:rsidRPr="0023081C" w:rsidRDefault="007310F2" w:rsidP="004E5E22">
            <w:pPr>
              <w:rPr>
                <w:color w:val="000000" w:themeColor="text1"/>
                <w:sz w:val="16"/>
              </w:rPr>
            </w:pPr>
          </w:p>
        </w:tc>
        <w:tc>
          <w:tcPr>
            <w:tcW w:w="1697" w:type="dxa"/>
            <w:shd w:val="clear" w:color="auto" w:fill="auto"/>
          </w:tcPr>
          <w:p w:rsidR="007310F2" w:rsidRPr="0023081C" w:rsidRDefault="007310F2" w:rsidP="004E5E22">
            <w:pPr>
              <w:rPr>
                <w:color w:val="000000" w:themeColor="text1"/>
                <w:sz w:val="16"/>
              </w:rPr>
            </w:pPr>
          </w:p>
        </w:tc>
        <w:tc>
          <w:tcPr>
            <w:tcW w:w="1455" w:type="dxa"/>
            <w:shd w:val="clear" w:color="auto" w:fill="auto"/>
          </w:tcPr>
          <w:p w:rsidR="007310F2" w:rsidRPr="0023081C" w:rsidRDefault="007310F2" w:rsidP="004E5E22">
            <w:pPr>
              <w:rPr>
                <w:color w:val="000000" w:themeColor="text1"/>
                <w:sz w:val="16"/>
              </w:rPr>
            </w:pPr>
          </w:p>
        </w:tc>
        <w:tc>
          <w:tcPr>
            <w:tcW w:w="1065" w:type="dxa"/>
            <w:shd w:val="clear" w:color="auto" w:fill="auto"/>
          </w:tcPr>
          <w:p w:rsidR="007310F2" w:rsidRPr="0023081C" w:rsidRDefault="007310F2" w:rsidP="004E5E22">
            <w:pPr>
              <w:rPr>
                <w:color w:val="000000" w:themeColor="text1"/>
                <w:sz w:val="16"/>
              </w:rPr>
            </w:pPr>
          </w:p>
        </w:tc>
      </w:tr>
      <w:tr w:rsidR="007310F2" w:rsidRPr="00415610" w:rsidTr="0002065D">
        <w:tc>
          <w:tcPr>
            <w:tcW w:w="1701" w:type="dxa"/>
            <w:shd w:val="clear" w:color="auto" w:fill="auto"/>
            <w:vAlign w:val="bottom"/>
          </w:tcPr>
          <w:p w:rsidR="007310F2" w:rsidRPr="0023081C" w:rsidRDefault="007310F2" w:rsidP="004E5E22">
            <w:pPr>
              <w:rPr>
                <w:color w:val="000000" w:themeColor="text1"/>
                <w:sz w:val="16"/>
                <w:lang w:val="en-CA" w:eastAsia="en-CA"/>
              </w:rPr>
            </w:pPr>
          </w:p>
        </w:tc>
        <w:tc>
          <w:tcPr>
            <w:tcW w:w="2410" w:type="dxa"/>
            <w:shd w:val="clear" w:color="auto" w:fill="auto"/>
          </w:tcPr>
          <w:p w:rsidR="007310F2" w:rsidRPr="000C4580" w:rsidRDefault="007310F2" w:rsidP="004E5E22">
            <w:pPr>
              <w:rPr>
                <w:color w:val="FF0000"/>
                <w:sz w:val="16"/>
                <w:lang w:val="en-CA" w:eastAsia="en-CA"/>
              </w:rPr>
            </w:pPr>
            <w:r w:rsidRPr="000C4580">
              <w:rPr>
                <w:color w:val="FF0000"/>
                <w:sz w:val="16"/>
                <w:lang w:val="en-CA" w:eastAsia="en-CA"/>
              </w:rPr>
              <w:t xml:space="preserve">Improved curved suctions able to reach and aspirate cholesteatoma matrix from attic and sinus tympani (difficult to reach areas) current </w:t>
            </w:r>
            <w:proofErr w:type="spellStart"/>
            <w:r w:rsidRPr="000C4580">
              <w:rPr>
                <w:color w:val="FF0000"/>
                <w:sz w:val="16"/>
                <w:lang w:val="en-CA" w:eastAsia="en-CA"/>
              </w:rPr>
              <w:t>Storz</w:t>
            </w:r>
            <w:proofErr w:type="spellEnd"/>
            <w:r w:rsidRPr="000C4580">
              <w:rPr>
                <w:color w:val="FF0000"/>
                <w:sz w:val="16"/>
                <w:lang w:val="en-CA" w:eastAsia="en-CA"/>
              </w:rPr>
              <w:t xml:space="preserve"> curved suctions are too flimsy, thin and long</w:t>
            </w:r>
          </w:p>
        </w:tc>
        <w:tc>
          <w:tcPr>
            <w:tcW w:w="2020" w:type="dxa"/>
            <w:shd w:val="clear" w:color="auto" w:fill="auto"/>
          </w:tcPr>
          <w:p w:rsidR="007310F2" w:rsidRPr="0023081C" w:rsidRDefault="007310F2" w:rsidP="004E5E22">
            <w:pPr>
              <w:rPr>
                <w:color w:val="000000" w:themeColor="text1"/>
                <w:sz w:val="16"/>
              </w:rPr>
            </w:pPr>
          </w:p>
        </w:tc>
        <w:tc>
          <w:tcPr>
            <w:tcW w:w="1697" w:type="dxa"/>
            <w:shd w:val="clear" w:color="auto" w:fill="auto"/>
          </w:tcPr>
          <w:p w:rsidR="007310F2" w:rsidRPr="0023081C" w:rsidRDefault="007310F2" w:rsidP="004E5E22">
            <w:pPr>
              <w:rPr>
                <w:color w:val="000000" w:themeColor="text1"/>
                <w:sz w:val="16"/>
              </w:rPr>
            </w:pPr>
          </w:p>
        </w:tc>
        <w:tc>
          <w:tcPr>
            <w:tcW w:w="1455" w:type="dxa"/>
            <w:shd w:val="clear" w:color="auto" w:fill="auto"/>
          </w:tcPr>
          <w:p w:rsidR="007310F2" w:rsidRPr="0023081C" w:rsidRDefault="007310F2" w:rsidP="004E5E22">
            <w:pPr>
              <w:rPr>
                <w:color w:val="000000" w:themeColor="text1"/>
                <w:sz w:val="16"/>
              </w:rPr>
            </w:pPr>
          </w:p>
        </w:tc>
        <w:tc>
          <w:tcPr>
            <w:tcW w:w="1065" w:type="dxa"/>
            <w:shd w:val="clear" w:color="auto" w:fill="auto"/>
          </w:tcPr>
          <w:p w:rsidR="007310F2" w:rsidRPr="0023081C" w:rsidRDefault="007310F2" w:rsidP="004E5E22">
            <w:pPr>
              <w:rPr>
                <w:color w:val="000000" w:themeColor="text1"/>
                <w:sz w:val="16"/>
              </w:rPr>
            </w:pPr>
          </w:p>
        </w:tc>
      </w:tr>
      <w:tr w:rsidR="007310F2" w:rsidRPr="00415610" w:rsidTr="0002065D">
        <w:tc>
          <w:tcPr>
            <w:tcW w:w="1701" w:type="dxa"/>
            <w:shd w:val="clear" w:color="auto" w:fill="auto"/>
            <w:vAlign w:val="bottom"/>
          </w:tcPr>
          <w:p w:rsidR="007310F2" w:rsidRPr="0023081C" w:rsidRDefault="007310F2" w:rsidP="004E5E22">
            <w:pPr>
              <w:rPr>
                <w:color w:val="000000" w:themeColor="text1"/>
                <w:sz w:val="16"/>
                <w:lang w:val="en-CA" w:eastAsia="en-CA"/>
              </w:rPr>
            </w:pPr>
          </w:p>
        </w:tc>
        <w:tc>
          <w:tcPr>
            <w:tcW w:w="2410" w:type="dxa"/>
            <w:shd w:val="clear" w:color="auto" w:fill="auto"/>
          </w:tcPr>
          <w:p w:rsidR="007310F2" w:rsidRPr="0023081C" w:rsidRDefault="007310F2" w:rsidP="004E5E22">
            <w:pPr>
              <w:rPr>
                <w:color w:val="000000" w:themeColor="text1"/>
                <w:sz w:val="16"/>
                <w:lang w:val="en-CA" w:eastAsia="en-CA"/>
              </w:rPr>
            </w:pPr>
            <w:r w:rsidRPr="0023081C">
              <w:rPr>
                <w:color w:val="000000" w:themeColor="text1"/>
                <w:sz w:val="16"/>
                <w:lang w:val="en-CA" w:eastAsia="en-CA"/>
              </w:rPr>
              <w:t xml:space="preserve">Suction smoke during laser surgery (separate or </w:t>
            </w:r>
            <w:proofErr w:type="spellStart"/>
            <w:r w:rsidRPr="0023081C">
              <w:rPr>
                <w:color w:val="000000" w:themeColor="text1"/>
                <w:sz w:val="16"/>
                <w:lang w:val="en-CA" w:eastAsia="en-CA"/>
              </w:rPr>
              <w:t>or</w:t>
            </w:r>
            <w:proofErr w:type="spellEnd"/>
            <w:r w:rsidRPr="0023081C">
              <w:rPr>
                <w:color w:val="000000" w:themeColor="text1"/>
                <w:sz w:val="16"/>
                <w:lang w:val="en-CA" w:eastAsia="en-CA"/>
              </w:rPr>
              <w:t xml:space="preserve"> mounted on the laser tip)</w:t>
            </w:r>
          </w:p>
        </w:tc>
        <w:tc>
          <w:tcPr>
            <w:tcW w:w="2020" w:type="dxa"/>
            <w:shd w:val="clear" w:color="auto" w:fill="auto"/>
          </w:tcPr>
          <w:p w:rsidR="007310F2" w:rsidRPr="0023081C" w:rsidRDefault="007310F2" w:rsidP="004E5E22">
            <w:pPr>
              <w:rPr>
                <w:color w:val="000000" w:themeColor="text1"/>
                <w:sz w:val="16"/>
              </w:rPr>
            </w:pPr>
          </w:p>
        </w:tc>
        <w:tc>
          <w:tcPr>
            <w:tcW w:w="1697" w:type="dxa"/>
            <w:shd w:val="clear" w:color="auto" w:fill="auto"/>
          </w:tcPr>
          <w:p w:rsidR="007310F2" w:rsidRPr="0023081C" w:rsidRDefault="007310F2" w:rsidP="004E5E22">
            <w:pPr>
              <w:rPr>
                <w:color w:val="000000" w:themeColor="text1"/>
                <w:sz w:val="16"/>
              </w:rPr>
            </w:pPr>
          </w:p>
        </w:tc>
        <w:tc>
          <w:tcPr>
            <w:tcW w:w="1455" w:type="dxa"/>
            <w:shd w:val="clear" w:color="auto" w:fill="auto"/>
          </w:tcPr>
          <w:p w:rsidR="007310F2" w:rsidRPr="0023081C" w:rsidRDefault="007310F2" w:rsidP="004E5E22">
            <w:pPr>
              <w:rPr>
                <w:color w:val="000000" w:themeColor="text1"/>
                <w:sz w:val="16"/>
              </w:rPr>
            </w:pPr>
          </w:p>
        </w:tc>
        <w:tc>
          <w:tcPr>
            <w:tcW w:w="1065" w:type="dxa"/>
            <w:shd w:val="clear" w:color="auto" w:fill="auto"/>
          </w:tcPr>
          <w:p w:rsidR="007310F2" w:rsidRPr="0023081C" w:rsidRDefault="007310F2" w:rsidP="004E5E22">
            <w:pPr>
              <w:rPr>
                <w:color w:val="000000" w:themeColor="text1"/>
                <w:sz w:val="16"/>
              </w:rPr>
            </w:pPr>
          </w:p>
        </w:tc>
      </w:tr>
      <w:tr w:rsidR="007310F2" w:rsidRPr="00415610" w:rsidTr="0002065D">
        <w:tc>
          <w:tcPr>
            <w:tcW w:w="1701" w:type="dxa"/>
            <w:shd w:val="clear" w:color="auto" w:fill="auto"/>
            <w:vAlign w:val="bottom"/>
          </w:tcPr>
          <w:p w:rsidR="007310F2" w:rsidRPr="0023081C" w:rsidRDefault="007310F2" w:rsidP="004E5E22">
            <w:pPr>
              <w:rPr>
                <w:color w:val="000000" w:themeColor="text1"/>
                <w:sz w:val="16"/>
                <w:lang w:val="en-CA" w:eastAsia="en-CA"/>
              </w:rPr>
            </w:pPr>
          </w:p>
        </w:tc>
        <w:tc>
          <w:tcPr>
            <w:tcW w:w="2410" w:type="dxa"/>
            <w:shd w:val="clear" w:color="auto" w:fill="auto"/>
          </w:tcPr>
          <w:p w:rsidR="007310F2" w:rsidRPr="000C4580" w:rsidRDefault="007310F2" w:rsidP="004E5E22">
            <w:pPr>
              <w:rPr>
                <w:color w:val="FF0000"/>
                <w:sz w:val="16"/>
                <w:lang w:val="en-CA" w:eastAsia="en-CA"/>
              </w:rPr>
            </w:pPr>
            <w:r w:rsidRPr="000C4580">
              <w:rPr>
                <w:color w:val="FF0000"/>
                <w:sz w:val="16"/>
                <w:lang w:val="en-CA" w:eastAsia="en-CA"/>
              </w:rPr>
              <w:t>Suction specifically designed for sinus tympani</w:t>
            </w:r>
          </w:p>
        </w:tc>
        <w:tc>
          <w:tcPr>
            <w:tcW w:w="2020" w:type="dxa"/>
            <w:shd w:val="clear" w:color="auto" w:fill="auto"/>
          </w:tcPr>
          <w:p w:rsidR="007310F2" w:rsidRPr="0023081C" w:rsidRDefault="007310F2" w:rsidP="004E5E22">
            <w:pPr>
              <w:rPr>
                <w:color w:val="000000" w:themeColor="text1"/>
                <w:sz w:val="16"/>
              </w:rPr>
            </w:pPr>
          </w:p>
        </w:tc>
        <w:tc>
          <w:tcPr>
            <w:tcW w:w="1697" w:type="dxa"/>
            <w:shd w:val="clear" w:color="auto" w:fill="auto"/>
          </w:tcPr>
          <w:p w:rsidR="007310F2" w:rsidRPr="0023081C" w:rsidRDefault="007310F2" w:rsidP="004E5E22">
            <w:pPr>
              <w:rPr>
                <w:color w:val="000000" w:themeColor="text1"/>
                <w:sz w:val="16"/>
              </w:rPr>
            </w:pPr>
          </w:p>
        </w:tc>
        <w:tc>
          <w:tcPr>
            <w:tcW w:w="1455" w:type="dxa"/>
            <w:shd w:val="clear" w:color="auto" w:fill="auto"/>
          </w:tcPr>
          <w:p w:rsidR="007310F2" w:rsidRPr="0023081C" w:rsidRDefault="007310F2" w:rsidP="004E5E22">
            <w:pPr>
              <w:rPr>
                <w:color w:val="000000" w:themeColor="text1"/>
                <w:sz w:val="16"/>
              </w:rPr>
            </w:pPr>
          </w:p>
        </w:tc>
        <w:tc>
          <w:tcPr>
            <w:tcW w:w="1065" w:type="dxa"/>
            <w:shd w:val="clear" w:color="auto" w:fill="auto"/>
          </w:tcPr>
          <w:p w:rsidR="007310F2" w:rsidRPr="0023081C" w:rsidRDefault="007310F2" w:rsidP="004E5E22">
            <w:pPr>
              <w:rPr>
                <w:color w:val="000000" w:themeColor="text1"/>
                <w:sz w:val="16"/>
              </w:rPr>
            </w:pPr>
          </w:p>
        </w:tc>
      </w:tr>
    </w:tbl>
    <w:p w:rsidR="0023081C" w:rsidRDefault="0023081C" w:rsidP="00586262">
      <w:pPr>
        <w:spacing w:line="360" w:lineRule="auto"/>
      </w:pPr>
    </w:p>
    <w:p w:rsidR="0023081C" w:rsidRDefault="0023081C" w:rsidP="00586262">
      <w:pPr>
        <w:spacing w:line="360" w:lineRule="auto"/>
      </w:pPr>
    </w:p>
    <w:p w:rsidR="00281516" w:rsidRDefault="007310F2" w:rsidP="00586262">
      <w:pPr>
        <w:spacing w:line="360" w:lineRule="auto"/>
        <w:ind w:firstLine="720"/>
      </w:pPr>
      <w:commentRangeStart w:id="5"/>
      <w:commentRangeStart w:id="6"/>
      <w:r>
        <w:lastRenderedPageBreak/>
        <w:t xml:space="preserve">When asked </w:t>
      </w:r>
      <w:r w:rsidR="000D2928">
        <w:t>“</w:t>
      </w:r>
      <w:r w:rsidR="000D2928" w:rsidRPr="000D2928">
        <w:t>Are there any other instruments that you would like to see modified or developed for endoscopic ear surgery? Please give examples”</w:t>
      </w:r>
      <w:proofErr w:type="gramStart"/>
      <w:r w:rsidR="000D2928">
        <w:t>,</w:t>
      </w:r>
      <w:r w:rsidR="000D2928" w:rsidRPr="000D2928">
        <w:t xml:space="preserve"> </w:t>
      </w:r>
      <w:r w:rsidR="000D2928">
        <w:t xml:space="preserve"> </w:t>
      </w:r>
      <w:r w:rsidR="00DC5B69">
        <w:t>21</w:t>
      </w:r>
      <w:proofErr w:type="gramEnd"/>
      <w:r w:rsidR="00943FE8">
        <w:t xml:space="preserve"> comments were received and</w:t>
      </w:r>
      <w:r>
        <w:t xml:space="preserve"> </w:t>
      </w:r>
      <w:r w:rsidR="00943FE8">
        <w:t xml:space="preserve">many of the comments suggested identified a need for the development of instruments that could address multiple challenges faced in TEES. </w:t>
      </w:r>
      <w:r w:rsidR="00ED5C65">
        <w:t>The comments</w:t>
      </w:r>
      <w:r w:rsidR="000D2928">
        <w:t xml:space="preserve"> included 8 (</w:t>
      </w:r>
      <w:r w:rsidR="00DC5B69">
        <w:t>38</w:t>
      </w:r>
      <w:r w:rsidR="00943FE8">
        <w:t xml:space="preserve">%) addressing the </w:t>
      </w:r>
      <w:r w:rsidR="000D2928">
        <w:t>need to reach structures, 10 (</w:t>
      </w:r>
      <w:r w:rsidR="00DC5B69">
        <w:t>48</w:t>
      </w:r>
      <w:r w:rsidR="00943FE8">
        <w:t xml:space="preserve">%) addressing the need for improved dissection and removal of cholesteatoma, </w:t>
      </w:r>
      <w:r w:rsidR="000D2928">
        <w:t>4 (</w:t>
      </w:r>
      <w:r w:rsidR="00DC5B69">
        <w:t>19</w:t>
      </w:r>
      <w:r w:rsidR="00ED5C65">
        <w:t xml:space="preserve">%) addressing the need </w:t>
      </w:r>
      <w:r w:rsidR="000D2928">
        <w:t>for improved bone removal, 6 (</w:t>
      </w:r>
      <w:r w:rsidR="00DC5B69">
        <w:t>29</w:t>
      </w:r>
      <w:r w:rsidR="00ED5C65">
        <w:t xml:space="preserve">%) addressing the need for improved bleeding control, </w:t>
      </w:r>
      <w:r w:rsidR="000D2928">
        <w:t>and 1 (</w:t>
      </w:r>
      <w:r w:rsidR="00DC5B69">
        <w:t>5</w:t>
      </w:r>
      <w:r w:rsidR="00ED5C65">
        <w:t>%) addressing the need for keeping the lens clean). No comments specifically addressed the need for development of instruments to address the challenge of positioning the graft.</w:t>
      </w:r>
    </w:p>
    <w:p w:rsidR="00FC40F2" w:rsidRDefault="00ED5C65" w:rsidP="00586262">
      <w:pPr>
        <w:spacing w:line="360" w:lineRule="auto"/>
        <w:ind w:firstLine="720"/>
      </w:pPr>
      <w:r>
        <w:t>Ten</w:t>
      </w:r>
      <w:r w:rsidR="000D2928">
        <w:t xml:space="preserve"> (</w:t>
      </w:r>
      <w:r w:rsidR="00DC5B69">
        <w:t>48</w:t>
      </w:r>
      <w:r w:rsidR="00281516">
        <w:t>%) comments suggested improvements to instruments to address challenges arising from a need to reach structures</w:t>
      </w:r>
      <w:r w:rsidR="00DE7FA6">
        <w:t xml:space="preserve"> and remove cholesteatoma</w:t>
      </w:r>
      <w:r w:rsidR="00281516">
        <w:t xml:space="preserve">. Four </w:t>
      </w:r>
      <w:r w:rsidR="000D2928">
        <w:t>(</w:t>
      </w:r>
      <w:r w:rsidR="00DC5B69">
        <w:t>19</w:t>
      </w:r>
      <w:r w:rsidR="0084786E">
        <w:t xml:space="preserve">%) </w:t>
      </w:r>
      <w:r w:rsidR="00281516">
        <w:t xml:space="preserve">of these comments </w:t>
      </w:r>
      <w:r w:rsidR="000C4580">
        <w:t>identified a need for</w:t>
      </w:r>
      <w:r w:rsidR="00281516">
        <w:t xml:space="preserve"> different curved suctions </w:t>
      </w:r>
      <w:r w:rsidR="000C4580">
        <w:t xml:space="preserve">and another </w:t>
      </w:r>
      <w:r w:rsidR="00DE7FA6">
        <w:t>2</w:t>
      </w:r>
      <w:r w:rsidR="000C4580">
        <w:t xml:space="preserve"> </w:t>
      </w:r>
      <w:r w:rsidR="00DC5B69">
        <w:t>(9</w:t>
      </w:r>
      <w:r w:rsidR="0084786E">
        <w:t xml:space="preserve">%) </w:t>
      </w:r>
      <w:r w:rsidR="000C4580">
        <w:t>comments identified a need for additional curved instruments to reach into middle ear recesses and the mastoid.</w:t>
      </w:r>
      <w:r w:rsidR="0084786E">
        <w:t xml:space="preserve"> A need for suctions and instruments specifically designed to access the sinus tympani were identified in 4 (</w:t>
      </w:r>
      <w:r w:rsidR="00DC5B69">
        <w:t>19</w:t>
      </w:r>
      <w:r w:rsidR="0084786E">
        <w:t>%) comments. Two (</w:t>
      </w:r>
      <w:r w:rsidR="00DC5B69">
        <w:t>9</w:t>
      </w:r>
      <w:r w:rsidR="0084786E">
        <w:t>%) comments identified a need for flexible instruments to reach the mastoid and middle ear recesses in TEES.</w:t>
      </w:r>
      <w:r w:rsidR="000D2928">
        <w:t xml:space="preserve"> Four (</w:t>
      </w:r>
      <w:r w:rsidR="00DC5B69">
        <w:t>19</w:t>
      </w:r>
      <w:r w:rsidR="00FC40F2">
        <w:t xml:space="preserve">%) respondents identified a need for improving bone removal techniques in endoscopic surgery with 2 comments focusing on improving visualization with drilling alongside endoscopes and 2 comments focusing on further development of piezoelectric surgical instruments. </w:t>
      </w:r>
      <w:r w:rsidR="000D2928">
        <w:t>Three (1</w:t>
      </w:r>
      <w:r w:rsidR="00DC5B69">
        <w:t>4</w:t>
      </w:r>
      <w:r w:rsidR="003E5AC7">
        <w:t>%) comments suggested developing new instruments</w:t>
      </w:r>
      <w:r w:rsidR="000D2928">
        <w:t xml:space="preserve"> to manage bleeding, with two (</w:t>
      </w:r>
      <w:r w:rsidR="00DC5B69">
        <w:t>9</w:t>
      </w:r>
      <w:r w:rsidR="003E5AC7">
        <w:t>%) focusing on coagulating instruments such as bipolar. One (</w:t>
      </w:r>
      <w:r w:rsidR="00DC5B69">
        <w:t>5</w:t>
      </w:r>
      <w:r w:rsidR="003E5AC7">
        <w:t xml:space="preserve">%) comment suggested development of an instrument combining suction with bipolar to facilitate </w:t>
      </w:r>
      <w:proofErr w:type="spellStart"/>
      <w:r w:rsidR="003E5AC7">
        <w:t>hemostasis</w:t>
      </w:r>
      <w:proofErr w:type="spellEnd"/>
      <w:r w:rsidR="003E5AC7">
        <w:t>.</w:t>
      </w:r>
      <w:r w:rsidR="00FC40F2">
        <w:t xml:space="preserve"> </w:t>
      </w:r>
      <w:r w:rsidR="00A056AA">
        <w:t>One (</w:t>
      </w:r>
      <w:r w:rsidR="00DC5B69">
        <w:t>5</w:t>
      </w:r>
      <w:r w:rsidR="00A056AA">
        <w:t>%) comment identified a need for</w:t>
      </w:r>
      <w:r w:rsidR="00FC40F2">
        <w:t xml:space="preserve"> modification of endoscope such that there would be</w:t>
      </w:r>
      <w:r w:rsidR="00A056AA">
        <w:t xml:space="preserve"> a continuously cleaning lens.</w:t>
      </w:r>
      <w:r w:rsidR="00FC40F2">
        <w:t xml:space="preserve"> No comments suggested development of new instruments to help position grafts in TEES. </w:t>
      </w:r>
    </w:p>
    <w:p w:rsidR="007D327B" w:rsidRDefault="000D2928" w:rsidP="00586262">
      <w:pPr>
        <w:spacing w:line="360" w:lineRule="auto"/>
        <w:ind w:firstLine="720"/>
      </w:pPr>
      <w:r>
        <w:t>Eight (</w:t>
      </w:r>
      <w:r w:rsidR="00DC5B69">
        <w:t>38</w:t>
      </w:r>
      <w:r w:rsidR="007D327B">
        <w:t xml:space="preserve">%) comments from respondents focused on </w:t>
      </w:r>
      <w:r w:rsidR="00B749C1">
        <w:t>modifications to endoscopes and the use of endoscopes in TEES</w:t>
      </w:r>
      <w:r w:rsidR="007D327B">
        <w:t xml:space="preserve">. </w:t>
      </w:r>
      <w:r w:rsidR="00B749C1">
        <w:t xml:space="preserve">Four comments identified a need for endoscope holders to facilitate two handed operating with a stationary endoscope. Two </w:t>
      </w:r>
      <w:r>
        <w:t>(</w:t>
      </w:r>
      <w:r w:rsidR="00DC5B69">
        <w:t>9</w:t>
      </w:r>
      <w:r>
        <w:t xml:space="preserve">%) </w:t>
      </w:r>
      <w:r w:rsidR="00B749C1">
        <w:t>comments focused on improving visualization using endoscopes that are flexible or</w:t>
      </w:r>
      <w:r w:rsidR="007D327B">
        <w:t xml:space="preserve"> </w:t>
      </w:r>
      <w:r w:rsidR="00B749C1">
        <w:t xml:space="preserve">endoscopes with a </w:t>
      </w:r>
      <w:r w:rsidR="007D327B">
        <w:t xml:space="preserve">continuously </w:t>
      </w:r>
      <w:r w:rsidR="007D327B">
        <w:lastRenderedPageBreak/>
        <w:t xml:space="preserve">cleaning </w:t>
      </w:r>
      <w:r w:rsidR="00B749C1">
        <w:t>lens.</w:t>
      </w:r>
      <w:r w:rsidR="00281516">
        <w:t xml:space="preserve"> One </w:t>
      </w:r>
      <w:r>
        <w:t>(</w:t>
      </w:r>
      <w:r w:rsidR="00DC5B69">
        <w:t>5</w:t>
      </w:r>
      <w:r>
        <w:t xml:space="preserve">%) </w:t>
      </w:r>
      <w:r w:rsidR="00281516">
        <w:t>comment identified a need for more instruments with curved shafts to facilitate working alongside the endoscope.</w:t>
      </w:r>
    </w:p>
    <w:p w:rsidR="009C0B4A" w:rsidRPr="00E86552" w:rsidRDefault="009C0B4A" w:rsidP="00586262">
      <w:pPr>
        <w:spacing w:line="360" w:lineRule="auto"/>
        <w:ind w:firstLine="720"/>
        <w:rPr>
          <w:lang w:val="en-CA"/>
        </w:rPr>
      </w:pPr>
      <w:r>
        <w:rPr>
          <w:lang w:val="en-CA"/>
        </w:rPr>
        <w:t xml:space="preserve">From the comments regarding instrumentation to facilitate TEES, </w:t>
      </w:r>
      <w:r w:rsidR="00F31850">
        <w:rPr>
          <w:lang w:val="en-CA"/>
        </w:rPr>
        <w:t xml:space="preserve">10 </w:t>
      </w:r>
      <w:r>
        <w:rPr>
          <w:lang w:val="en-CA"/>
        </w:rPr>
        <w:t xml:space="preserve">out of </w:t>
      </w:r>
      <w:r w:rsidR="00F31850">
        <w:rPr>
          <w:lang w:val="en-CA"/>
        </w:rPr>
        <w:t xml:space="preserve">21 </w:t>
      </w:r>
      <w:r>
        <w:rPr>
          <w:lang w:val="en-CA"/>
        </w:rPr>
        <w:t xml:space="preserve">responses described an instrument that combines suction with another </w:t>
      </w:r>
      <w:r w:rsidR="007310F2">
        <w:rPr>
          <w:lang w:val="en-CA"/>
        </w:rPr>
        <w:t>f</w:t>
      </w:r>
      <w:r>
        <w:rPr>
          <w:lang w:val="en-CA"/>
        </w:rPr>
        <w:t xml:space="preserve">unction, such as dissection, </w:t>
      </w:r>
      <w:proofErr w:type="spellStart"/>
      <w:r>
        <w:rPr>
          <w:lang w:val="en-CA"/>
        </w:rPr>
        <w:t>cautery</w:t>
      </w:r>
      <w:proofErr w:type="spellEnd"/>
      <w:r>
        <w:rPr>
          <w:lang w:val="en-CA"/>
        </w:rPr>
        <w:t xml:space="preserve"> and reach via shaft shape. </w:t>
      </w:r>
      <w:r w:rsidR="00F31850">
        <w:rPr>
          <w:lang w:val="en-CA"/>
        </w:rPr>
        <w:t xml:space="preserve">10 </w:t>
      </w:r>
      <w:r>
        <w:rPr>
          <w:lang w:val="en-CA"/>
        </w:rPr>
        <w:t xml:space="preserve">comments described an instrument that could reach areas better and four comments mentioned a tool that combined reach and suction. Four described an instrument to hold the endoscope and four comments described an instrument that could drill bone while combining irrigation and suction or with better visualization. </w:t>
      </w:r>
    </w:p>
    <w:commentRangeEnd w:id="5"/>
    <w:p w:rsidR="00833647" w:rsidRDefault="00236FE1" w:rsidP="00586262">
      <w:pPr>
        <w:spacing w:line="360" w:lineRule="auto"/>
      </w:pPr>
      <w:r>
        <w:rPr>
          <w:rStyle w:val="CommentReference"/>
        </w:rPr>
        <w:commentReference w:id="5"/>
      </w:r>
      <w:commentRangeEnd w:id="6"/>
      <w:r w:rsidR="00761442">
        <w:rPr>
          <w:rStyle w:val="CommentReference"/>
        </w:rPr>
        <w:commentReference w:id="6"/>
      </w:r>
    </w:p>
    <w:p w:rsidR="00490FD1" w:rsidRDefault="00015BCD" w:rsidP="00586262">
      <w:pPr>
        <w:pStyle w:val="Heading2"/>
        <w:spacing w:line="360" w:lineRule="auto"/>
      </w:pPr>
      <w:r>
        <w:t xml:space="preserve">Discussion: </w:t>
      </w:r>
    </w:p>
    <w:p w:rsidR="00845578" w:rsidRPr="00845578" w:rsidRDefault="00845578" w:rsidP="00586262">
      <w:pPr>
        <w:spacing w:line="360" w:lineRule="auto"/>
      </w:pPr>
    </w:p>
    <w:p w:rsidR="0069326C" w:rsidRDefault="00E326E5" w:rsidP="00586262">
      <w:pPr>
        <w:spacing w:line="360" w:lineRule="auto"/>
        <w:ind w:firstLine="720"/>
        <w:rPr>
          <w:lang w:val="en-CA"/>
        </w:rPr>
      </w:pPr>
      <w:r>
        <w:t xml:space="preserve">We have conducted a cross-sectional mixed-methods survey to identify, </w:t>
      </w:r>
      <w:r w:rsidR="00235968" w:rsidRPr="00B922BE">
        <w:t>quantify</w:t>
      </w:r>
      <w:r w:rsidR="00B922BE">
        <w:t>,</w:t>
      </w:r>
      <w:r w:rsidRPr="00B922BE">
        <w:t xml:space="preserve"> </w:t>
      </w:r>
      <w:r>
        <w:t xml:space="preserve">and describe the </w:t>
      </w:r>
      <w:r w:rsidR="009A190E">
        <w:t xml:space="preserve">challenges </w:t>
      </w:r>
      <w:r>
        <w:t>otologists face with TEES. A survey on TEES for Canadian otologists</w:t>
      </w:r>
      <w:r w:rsidRPr="00B55125">
        <w:rPr>
          <w:lang w:val="en-CA"/>
        </w:rPr>
        <w:t xml:space="preserve"> has reported that 11% of otologists in Canada use TEES for cholesteatoma, tympanoplasty, </w:t>
      </w:r>
      <w:r w:rsidR="00826533">
        <w:rPr>
          <w:lang w:val="en-CA"/>
        </w:rPr>
        <w:t xml:space="preserve">and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w:t>
      </w:r>
      <w:r w:rsidR="00097734" w:rsidRPr="00B55125">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097734" w:rsidRPr="00B55125">
        <w:rPr>
          <w:lang w:val="en-CA"/>
        </w:rPr>
        <w:fldChar w:fldCharType="separate"/>
      </w:r>
      <w:r w:rsidR="00B453AD" w:rsidRPr="00B453AD">
        <w:rPr>
          <w:noProof/>
          <w:vertAlign w:val="superscript"/>
          <w:lang w:val="en-CA"/>
        </w:rPr>
        <w:t>6</w:t>
      </w:r>
      <w:r w:rsidR="00097734"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w:t>
      </w:r>
      <w:r w:rsidR="009A190E">
        <w:rPr>
          <w:lang w:val="en-CA"/>
        </w:rPr>
        <w:t>challenges</w:t>
      </w:r>
      <w:r w:rsidR="009A190E" w:rsidRPr="00B55125">
        <w:rPr>
          <w:lang w:val="en-CA"/>
        </w:rPr>
        <w:t xml:space="preserve"> </w:t>
      </w:r>
      <w:r w:rsidRPr="00B55125">
        <w:rPr>
          <w:lang w:val="en-CA"/>
        </w:rPr>
        <w:t xml:space="preserve">during surgery </w:t>
      </w:r>
      <w:r>
        <w:rPr>
          <w:lang w:val="en-CA"/>
        </w:rPr>
        <w:t xml:space="preserve">and whether </w:t>
      </w:r>
      <w:r w:rsidR="009A190E">
        <w:rPr>
          <w:lang w:val="en-CA"/>
        </w:rPr>
        <w:t>they</w:t>
      </w:r>
      <w:r w:rsidR="00845578">
        <w:rPr>
          <w:lang w:val="en-CA"/>
        </w:rPr>
        <w:t xml:space="preserve"> </w:t>
      </w:r>
      <w:r>
        <w:rPr>
          <w:lang w:val="en-CA"/>
        </w:rPr>
        <w:t>could</w:t>
      </w:r>
      <w:r w:rsidRPr="00B55125">
        <w:rPr>
          <w:lang w:val="en-CA"/>
        </w:rPr>
        <w:t xml:space="preserve"> be addressed by a specialized surgical tool</w:t>
      </w:r>
      <w:r>
        <w:rPr>
          <w:lang w:val="en-CA"/>
        </w:rPr>
        <w:t xml:space="preserve">. </w:t>
      </w:r>
      <w:r w:rsidR="00951D1E">
        <w:rPr>
          <w:lang w:val="en-CA"/>
        </w:rPr>
        <w:t xml:space="preserve"> </w:t>
      </w:r>
      <w:r w:rsidR="00CB0CFC" w:rsidRPr="00DB381F">
        <w:rPr>
          <w:lang w:val="en-CA"/>
        </w:rPr>
        <w:t>While</w:t>
      </w:r>
      <w:r w:rsidR="00CB0CFC">
        <w:rPr>
          <w:i/>
          <w:lang w:val="en-CA"/>
        </w:rPr>
        <w:t xml:space="preserve"> </w:t>
      </w:r>
      <w:r w:rsidR="00CB0CFC">
        <w:rPr>
          <w:lang w:val="en-CA"/>
        </w:rPr>
        <w:t>previous studies have sought to</w:t>
      </w:r>
      <w:r w:rsidR="00951D1E">
        <w:rPr>
          <w:lang w:val="en-CA"/>
        </w:rPr>
        <w:t xml:space="preserve"> identify </w:t>
      </w:r>
      <w:r w:rsidR="00826533">
        <w:rPr>
          <w:lang w:val="en-CA"/>
        </w:rPr>
        <w:t>challenges</w:t>
      </w:r>
      <w:r w:rsidR="00951D1E">
        <w:rPr>
          <w:lang w:val="en-CA"/>
        </w:rPr>
        <w:t xml:space="preserve"> experienced during specific </w:t>
      </w:r>
      <w:proofErr w:type="gramStart"/>
      <w:r w:rsidR="00951D1E">
        <w:rPr>
          <w:lang w:val="en-CA"/>
        </w:rPr>
        <w:t>TEES</w:t>
      </w:r>
      <w:proofErr w:type="gramEnd"/>
      <w:r w:rsidR="00951D1E">
        <w:rPr>
          <w:lang w:val="en-CA"/>
        </w:rPr>
        <w:t xml:space="preserve"> surgeries</w:t>
      </w:r>
      <w:r w:rsidR="00CB0CFC">
        <w:rPr>
          <w:lang w:val="en-CA"/>
        </w:rPr>
        <w:t xml:space="preserve">, </w:t>
      </w:r>
      <w:commentRangeStart w:id="7"/>
      <w:r w:rsidR="00CB0CFC">
        <w:rPr>
          <w:lang w:val="en-CA"/>
        </w:rPr>
        <w:t xml:space="preserve">fewer studies </w:t>
      </w:r>
      <w:commentRangeEnd w:id="7"/>
      <w:r w:rsidR="00902788">
        <w:rPr>
          <w:rStyle w:val="CommentReference"/>
        </w:rPr>
        <w:commentReference w:id="7"/>
      </w:r>
      <w:r w:rsidR="00CB0CFC">
        <w:rPr>
          <w:lang w:val="en-CA"/>
        </w:rPr>
        <w:t>have</w:t>
      </w:r>
      <w:r w:rsidR="00951D1E">
        <w:rPr>
          <w:lang w:val="en-CA"/>
        </w:rPr>
        <w:t xml:space="preserve"> </w:t>
      </w:r>
      <w:r w:rsidR="00CB0CFC">
        <w:rPr>
          <w:lang w:val="en-CA"/>
        </w:rPr>
        <w:t>attempted to identify these challenges as well as instruments that</w:t>
      </w:r>
      <w:r w:rsidR="00951D1E">
        <w:rPr>
          <w:lang w:val="en-CA"/>
        </w:rPr>
        <w:t xml:space="preserve"> </w:t>
      </w:r>
      <w:r w:rsidR="00CB0CFC">
        <w:rPr>
          <w:lang w:val="en-CA"/>
        </w:rPr>
        <w:t>could address</w:t>
      </w:r>
      <w:r w:rsidR="00951D1E">
        <w:rPr>
          <w:lang w:val="en-CA"/>
        </w:rPr>
        <w:t xml:space="preserve"> </w:t>
      </w:r>
      <w:r w:rsidR="005A7C1F">
        <w:rPr>
          <w:lang w:val="en-CA"/>
        </w:rPr>
        <w:t>these challenges</w:t>
      </w:r>
      <w:r w:rsidR="00951D1E">
        <w:rPr>
          <w:lang w:val="en-CA"/>
        </w:rPr>
        <w:t xml:space="preserve">. </w:t>
      </w:r>
      <w:commentRangeStart w:id="8"/>
      <w:r w:rsidR="00951D1E">
        <w:rPr>
          <w:lang w:val="en-CA"/>
        </w:rPr>
        <w:t xml:space="preserve">This survey included respondents internationally to get a world-wide response on what challenges during TEES require instrumentation. </w:t>
      </w:r>
      <w:commentRangeEnd w:id="8"/>
      <w:r w:rsidR="00902788">
        <w:rPr>
          <w:rStyle w:val="CommentReference"/>
        </w:rPr>
        <w:commentReference w:id="8"/>
      </w:r>
    </w:p>
    <w:p w:rsidR="00845578" w:rsidRDefault="00845578" w:rsidP="00586262">
      <w:pPr>
        <w:spacing w:line="360" w:lineRule="auto"/>
        <w:rPr>
          <w:lang w:val="en-CA"/>
        </w:rPr>
      </w:pPr>
    </w:p>
    <w:p w:rsidR="00845578" w:rsidRPr="00845578" w:rsidRDefault="00845578" w:rsidP="00586262">
      <w:pPr>
        <w:spacing w:line="360" w:lineRule="auto"/>
        <w:rPr>
          <w:color w:val="2E74B5" w:themeColor="accent1" w:themeShade="BF"/>
          <w:lang w:val="en-CA"/>
        </w:rPr>
      </w:pPr>
      <w:r w:rsidRPr="00845578">
        <w:rPr>
          <w:color w:val="2E74B5" w:themeColor="accent1" w:themeShade="BF"/>
          <w:lang w:val="en-CA"/>
        </w:rPr>
        <w:t>Reaching Structures &amp; Dissection &amp; Removal of Cholesteatoma</w:t>
      </w:r>
    </w:p>
    <w:p w:rsidR="00DD3874" w:rsidRDefault="00DD3874" w:rsidP="00586262">
      <w:pPr>
        <w:spacing w:line="360" w:lineRule="auto"/>
        <w:rPr>
          <w:lang w:val="en-CA"/>
        </w:rPr>
      </w:pPr>
    </w:p>
    <w:p w:rsidR="00BF28F5" w:rsidRDefault="00F24A86" w:rsidP="00586262">
      <w:pPr>
        <w:spacing w:line="360" w:lineRule="auto"/>
        <w:ind w:firstLine="720"/>
        <w:rPr>
          <w:rStyle w:val="normaltextrun"/>
          <w:rFonts w:ascii="Calibri" w:hAnsi="Calibri"/>
          <w:color w:val="000000"/>
          <w:shd w:val="clear" w:color="auto" w:fill="FFFFFF"/>
        </w:rPr>
      </w:pPr>
      <w:r>
        <w:rPr>
          <w:lang w:val="en-CA"/>
        </w:rPr>
        <w:t xml:space="preserve">While endoscopes facilitate excellent visualization, reaching structure as well as dissection and removal of cholesteatoma remain significant challenges in </w:t>
      </w:r>
      <w:proofErr w:type="gramStart"/>
      <w:r>
        <w:rPr>
          <w:lang w:val="en-CA"/>
        </w:rPr>
        <w:t>TEES</w:t>
      </w:r>
      <w:proofErr w:type="gramEnd"/>
      <w:r>
        <w:rPr>
          <w:lang w:val="en-CA"/>
        </w:rPr>
        <w:t xml:space="preserve"> surgery. </w:t>
      </w:r>
      <w:r w:rsidR="00BF28F5">
        <w:rPr>
          <w:rStyle w:val="normaltextrun"/>
          <w:rFonts w:ascii="Calibri" w:hAnsi="Calibri"/>
          <w:color w:val="000000"/>
          <w:shd w:val="clear" w:color="auto" w:fill="FFFFFF"/>
        </w:rPr>
        <w:t xml:space="preserve">Difficult to reach anatomical recesses include the sinus tympani, facial recess, and </w:t>
      </w:r>
      <w:r w:rsidR="00BF28F5">
        <w:rPr>
          <w:rStyle w:val="normaltextrun"/>
          <w:rFonts w:ascii="Calibri" w:hAnsi="Calibri"/>
          <w:color w:val="000000"/>
          <w:shd w:val="clear" w:color="auto" w:fill="FFFFFF"/>
        </w:rPr>
        <w:lastRenderedPageBreak/>
        <w:t>anterior </w:t>
      </w:r>
      <w:proofErr w:type="spellStart"/>
      <w:r w:rsidR="00BF28F5">
        <w:rPr>
          <w:rStyle w:val="normaltextrun"/>
          <w:rFonts w:ascii="Calibri" w:hAnsi="Calibri"/>
          <w:color w:val="000000"/>
          <w:shd w:val="clear" w:color="auto" w:fill="FFFFFF"/>
        </w:rPr>
        <w:t>epitympanic</w:t>
      </w:r>
      <w:proofErr w:type="spellEnd"/>
      <w:r w:rsidR="00BF28F5">
        <w:rPr>
          <w:rStyle w:val="normaltextrun"/>
          <w:rFonts w:ascii="Calibri" w:hAnsi="Calibri"/>
          <w:color w:val="000000"/>
          <w:shd w:val="clear" w:color="auto" w:fill="FFFFFF"/>
        </w:rPr>
        <w:t> recess</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3</w:t>
      </w:r>
      <w:r w:rsidR="0081349D">
        <w:rPr>
          <w:rStyle w:val="normaltextrun"/>
          <w:rFonts w:ascii="Calibri" w:hAnsi="Calibri"/>
          <w:color w:val="000000"/>
          <w:shd w:val="clear" w:color="auto" w:fill="FFFFFF"/>
        </w:rPr>
        <w:fldChar w:fldCharType="end"/>
      </w:r>
      <w:bookmarkStart w:id="9" w:name="_GoBack"/>
      <w:bookmarkEnd w:id="9"/>
      <w:r w:rsidR="00BF28F5">
        <w:rPr>
          <w:rStyle w:val="normaltextrun"/>
          <w:rFonts w:ascii="Calibri" w:hAnsi="Calibri"/>
          <w:color w:val="000000"/>
          <w:shd w:val="clear" w:color="auto" w:fill="FFFFFF"/>
        </w:rPr>
        <w:t>. As a result of inadequate access, patients may be at increased risk of residual disease if these areas are involved with cholesteatoma</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11</w:t>
      </w:r>
      <w:r w:rsidR="0081349D">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"&lt;sup&gt;12&lt;/sup&gt;", "plainTextFormattedCitation" : "12", "previouslyFormattedCitation" : "&lt;sup&gt;12&lt;/sup&gt;"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12</w:t>
      </w:r>
      <w:r w:rsidR="0081349D">
        <w:rPr>
          <w:rStyle w:val="normaltextrun"/>
          <w:rFonts w:ascii="Calibri" w:hAnsi="Calibri"/>
          <w:color w:val="000000"/>
          <w:shd w:val="clear" w:color="auto" w:fill="FFFFFF"/>
        </w:rPr>
        <w:fldChar w:fldCharType="end"/>
      </w:r>
      <w:r w:rsidR="00BF28F5">
        <w:rPr>
          <w:rStyle w:val="normaltextrun"/>
          <w:rFonts w:ascii="Calibri" w:hAnsi="Calibri"/>
          <w:color w:val="000000"/>
          <w:shd w:val="clear" w:color="auto" w:fill="FFFFFF"/>
        </w:rPr>
        <w:t>. Further, surgeons may have to modify their approach to reach these areas, potentially necessitating a post-auricular approach or additional bone removal with a TEES approach thus resulting in more aggressive surgery. While specialized instruments with curved tips have been developed to address this, the curves in the shafts are fixed and there are areas where these instruments still cannot reach</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3</w:t>
      </w:r>
      <w:r w:rsidR="0081349D">
        <w:rPr>
          <w:rStyle w:val="normaltextrun"/>
          <w:rFonts w:ascii="Calibri" w:hAnsi="Calibri"/>
          <w:color w:val="000000"/>
          <w:shd w:val="clear" w:color="auto" w:fill="FFFFFF"/>
        </w:rPr>
        <w:fldChar w:fldCharType="end"/>
      </w:r>
      <w:r w:rsidR="00BF28F5">
        <w:rPr>
          <w:rStyle w:val="normaltextrun"/>
          <w:rFonts w:ascii="Calibri" w:hAnsi="Calibri"/>
          <w:color w:val="000000"/>
          <w:shd w:val="clear" w:color="auto" w:fill="FFFFFF"/>
        </w:rPr>
        <w:t>. </w:t>
      </w:r>
    </w:p>
    <w:p w:rsidR="00BF28F5" w:rsidRDefault="00F24A86" w:rsidP="00586262">
      <w:pPr>
        <w:spacing w:line="360" w:lineRule="auto"/>
        <w:ind w:firstLine="720"/>
        <w:rPr>
          <w:lang w:val="en-CA"/>
        </w:rPr>
      </w:pPr>
      <w:r>
        <w:rPr>
          <w:lang w:val="en-CA"/>
        </w:rPr>
        <w:t>These challenges were found to have</w:t>
      </w:r>
      <w:r w:rsidR="00CA7B96">
        <w:rPr>
          <w:lang w:val="en-CA"/>
        </w:rPr>
        <w:t xml:space="preserve"> the greatest need by respondents</w:t>
      </w:r>
      <w:r w:rsidR="00EA42BD">
        <w:rPr>
          <w:lang w:val="en-CA"/>
        </w:rPr>
        <w:t xml:space="preserve"> on visual analog scale</w:t>
      </w:r>
      <w:r w:rsidR="00CA7B96">
        <w:rPr>
          <w:lang w:val="en-CA"/>
        </w:rPr>
        <w:t xml:space="preserve">. </w:t>
      </w:r>
      <w:r w:rsidR="00EA42BD">
        <w:rPr>
          <w:lang w:val="en-CA"/>
        </w:rPr>
        <w:t>Further, when asked about need for development or modification of new instruments, m</w:t>
      </w:r>
      <w:r w:rsidR="001F699D">
        <w:rPr>
          <w:lang w:val="en-CA"/>
        </w:rPr>
        <w:t>ore than 3</w:t>
      </w:r>
      <w:r w:rsidR="00CA7B96">
        <w:rPr>
          <w:lang w:val="en-CA"/>
        </w:rPr>
        <w:t xml:space="preserve">0% of the comments </w:t>
      </w:r>
      <w:r w:rsidR="00EA42BD">
        <w:rPr>
          <w:lang w:val="en-CA"/>
        </w:rPr>
        <w:t>focused on the need</w:t>
      </w:r>
      <w:r w:rsidR="00CA7B96">
        <w:rPr>
          <w:lang w:val="en-CA"/>
        </w:rPr>
        <w:t xml:space="preserve"> </w:t>
      </w:r>
      <w:r w:rsidR="00B922BE">
        <w:rPr>
          <w:lang w:val="en-CA"/>
        </w:rPr>
        <w:t>for</w:t>
      </w:r>
      <w:r w:rsidR="00CA7B96">
        <w:rPr>
          <w:lang w:val="en-CA"/>
        </w:rPr>
        <w:t xml:space="preserve"> instruments</w:t>
      </w:r>
      <w:r w:rsidR="00B922BE">
        <w:rPr>
          <w:lang w:val="en-CA"/>
        </w:rPr>
        <w:t xml:space="preserve"> that address these challenges</w:t>
      </w:r>
      <w:r w:rsidR="00287402">
        <w:rPr>
          <w:lang w:val="en-CA"/>
        </w:rPr>
        <w:t xml:space="preserve">. </w:t>
      </w:r>
      <w:r w:rsidR="00524F1F">
        <w:rPr>
          <w:lang w:val="en-CA"/>
        </w:rPr>
        <w:t>T</w:t>
      </w:r>
      <w:r w:rsidR="008212F6">
        <w:rPr>
          <w:lang w:val="en-CA"/>
        </w:rPr>
        <w:t>his indicates</w:t>
      </w:r>
      <w:r w:rsidR="00287402">
        <w:rPr>
          <w:lang w:val="en-CA"/>
        </w:rPr>
        <w:t xml:space="preserve"> that otologists struggle with these aspects of endoscopic ear surgery</w:t>
      </w:r>
      <w:r w:rsidR="008212F6">
        <w:rPr>
          <w:lang w:val="en-CA"/>
        </w:rPr>
        <w:t>.</w:t>
      </w:r>
      <w:r w:rsidR="001F699D">
        <w:rPr>
          <w:lang w:val="en-CA"/>
        </w:rPr>
        <w:t xml:space="preserve"> The degree of need for reaching structures was lower for surgeons who perform a lower proportion of cases using TEES. This may be because surgeon</w:t>
      </w:r>
      <w:r w:rsidR="00005C46">
        <w:rPr>
          <w:lang w:val="en-CA"/>
        </w:rPr>
        <w:t>s</w:t>
      </w:r>
      <w:r w:rsidR="001F699D">
        <w:rPr>
          <w:lang w:val="en-CA"/>
        </w:rPr>
        <w:t xml:space="preserve"> who perform lower proportions of cases using TEES may be more likely to use </w:t>
      </w:r>
      <w:r w:rsidR="00005C46">
        <w:rPr>
          <w:lang w:val="en-CA"/>
        </w:rPr>
        <w:t>a</w:t>
      </w:r>
      <w:r w:rsidR="001F699D">
        <w:rPr>
          <w:lang w:val="en-CA"/>
        </w:rPr>
        <w:t xml:space="preserve"> microscope when they need to access</w:t>
      </w:r>
      <w:r w:rsidR="00005C46">
        <w:rPr>
          <w:lang w:val="en-CA"/>
        </w:rPr>
        <w:t xml:space="preserve"> deep recesses in the middle ear and mastoid. As a result, this may result in a lower degree of need for reaching structures for their TEES cases where as for surgeons </w:t>
      </w:r>
      <w:proofErr w:type="gramStart"/>
      <w:r w:rsidR="00005C46">
        <w:rPr>
          <w:lang w:val="en-CA"/>
        </w:rPr>
        <w:t>who</w:t>
      </w:r>
      <w:proofErr w:type="gramEnd"/>
      <w:r w:rsidR="00005C46">
        <w:rPr>
          <w:lang w:val="en-CA"/>
        </w:rPr>
        <w:t xml:space="preserve"> perform more difficult using TEES, this may remain a challenge with a significant degree of need.</w:t>
      </w:r>
      <w:r w:rsidR="00287402">
        <w:rPr>
          <w:lang w:val="en-CA"/>
        </w:rPr>
        <w:t xml:space="preserve"> Interestingly, the degree of need for these challenges did not differ </w:t>
      </w:r>
      <w:r w:rsidR="00524F1F">
        <w:rPr>
          <w:lang w:val="en-CA"/>
        </w:rPr>
        <w:t>amongst</w:t>
      </w:r>
      <w:r w:rsidR="00287402">
        <w:rPr>
          <w:lang w:val="en-CA"/>
        </w:rPr>
        <w:t xml:space="preserve"> respondents </w:t>
      </w:r>
      <w:r w:rsidR="00B75745">
        <w:rPr>
          <w:lang w:val="en-CA"/>
        </w:rPr>
        <w:t xml:space="preserve">depending on </w:t>
      </w:r>
      <w:r w:rsidR="00287402">
        <w:rPr>
          <w:lang w:val="en-CA"/>
        </w:rPr>
        <w:t xml:space="preserve">use </w:t>
      </w:r>
      <w:r w:rsidR="00B75745">
        <w:rPr>
          <w:lang w:val="en-CA"/>
        </w:rPr>
        <w:t xml:space="preserve">of </w:t>
      </w:r>
      <w:r w:rsidR="00287402">
        <w:rPr>
          <w:lang w:val="en-CA"/>
        </w:rPr>
        <w:t xml:space="preserve">specialized </w:t>
      </w:r>
      <w:proofErr w:type="gramStart"/>
      <w:r w:rsidR="00287402">
        <w:rPr>
          <w:lang w:val="en-CA"/>
        </w:rPr>
        <w:t>TEES</w:t>
      </w:r>
      <w:proofErr w:type="gramEnd"/>
      <w:r w:rsidR="00287402">
        <w:rPr>
          <w:lang w:val="en-CA"/>
        </w:rPr>
        <w:t xml:space="preserve"> instrument sets. </w:t>
      </w:r>
      <w:r w:rsidR="00B75745">
        <w:rPr>
          <w:lang w:val="en-CA"/>
        </w:rPr>
        <w:t>T</w:t>
      </w:r>
      <w:r w:rsidR="00287402">
        <w:rPr>
          <w:lang w:val="en-CA"/>
        </w:rPr>
        <w:t xml:space="preserve">his </w:t>
      </w:r>
      <w:r w:rsidR="00B75745">
        <w:rPr>
          <w:lang w:val="en-CA"/>
        </w:rPr>
        <w:t>suggests</w:t>
      </w:r>
      <w:r w:rsidR="008212F6">
        <w:rPr>
          <w:lang w:val="en-CA"/>
        </w:rPr>
        <w:t xml:space="preserve"> reaching structures as well as dissection and removal of cholesteatoma remain significant challenges</w:t>
      </w:r>
      <w:r w:rsidR="00B75745">
        <w:rPr>
          <w:lang w:val="en-CA"/>
        </w:rPr>
        <w:t xml:space="preserve"> </w:t>
      </w:r>
      <w:r w:rsidR="008212F6">
        <w:rPr>
          <w:lang w:val="en-CA"/>
        </w:rPr>
        <w:t>despite</w:t>
      </w:r>
      <w:r w:rsidR="00B75745">
        <w:rPr>
          <w:lang w:val="en-CA"/>
        </w:rPr>
        <w:t xml:space="preserve"> </w:t>
      </w:r>
      <w:r w:rsidR="008212F6">
        <w:rPr>
          <w:lang w:val="en-CA"/>
        </w:rPr>
        <w:t>current</w:t>
      </w:r>
      <w:r w:rsidR="00B75745">
        <w:rPr>
          <w:lang w:val="en-CA"/>
        </w:rPr>
        <w:t xml:space="preserve"> specialized </w:t>
      </w:r>
      <w:proofErr w:type="gramStart"/>
      <w:r w:rsidR="00B75745">
        <w:rPr>
          <w:lang w:val="en-CA"/>
        </w:rPr>
        <w:t>TEES</w:t>
      </w:r>
      <w:proofErr w:type="gramEnd"/>
      <w:r w:rsidR="00B75745">
        <w:rPr>
          <w:lang w:val="en-CA"/>
        </w:rPr>
        <w:t xml:space="preserve"> instrument sets</w:t>
      </w:r>
      <w:r w:rsidR="008212F6">
        <w:rPr>
          <w:lang w:val="en-CA"/>
        </w:rPr>
        <w:t xml:space="preserve">.  Certainly, these results suggest that future instrument development should focus on instruments that </w:t>
      </w:r>
      <w:r w:rsidR="00524F1F">
        <w:rPr>
          <w:lang w:val="en-CA"/>
        </w:rPr>
        <w:t>improve our ability to reach structures and facilitate dissection and removal of cholesteatoma.</w:t>
      </w:r>
    </w:p>
    <w:p w:rsidR="005903F4" w:rsidRPr="003E1D40" w:rsidRDefault="005903F4" w:rsidP="00586262">
      <w:pPr>
        <w:spacing w:line="360" w:lineRule="auto"/>
      </w:pPr>
    </w:p>
    <w:p w:rsidR="00845578" w:rsidRDefault="00845578" w:rsidP="00586262">
      <w:pPr>
        <w:pStyle w:val="Heading3"/>
        <w:spacing w:line="360" w:lineRule="auto"/>
        <w:rPr>
          <w:lang w:val="en-CA"/>
        </w:rPr>
      </w:pPr>
      <w:r>
        <w:rPr>
          <w:lang w:val="en-CA"/>
        </w:rPr>
        <w:t>Cutting and removing bone</w:t>
      </w:r>
    </w:p>
    <w:p w:rsidR="00524F1F" w:rsidRPr="00524F1F" w:rsidRDefault="00524F1F" w:rsidP="00586262">
      <w:pPr>
        <w:spacing w:line="360" w:lineRule="auto"/>
        <w:rPr>
          <w:lang w:val="en-CA"/>
        </w:rPr>
      </w:pPr>
    </w:p>
    <w:p w:rsidR="00F95BB8" w:rsidRDefault="00845578" w:rsidP="00586262">
      <w:pPr>
        <w:spacing w:line="360" w:lineRule="auto"/>
        <w:ind w:firstLine="720"/>
      </w:pPr>
      <w:r>
        <w:t>Cutting and removing bone allows visualization of and access to areas within the middle ear that cannot be seen by the endoscope or reached by existing instruments.</w:t>
      </w:r>
      <w:r w:rsidR="00F24A86">
        <w:t xml:space="preserve"> While straight and angle</w:t>
      </w:r>
      <w:r w:rsidR="000D0435">
        <w:t>d</w:t>
      </w:r>
      <w:r w:rsidR="00F24A86">
        <w:t xml:space="preserve"> endoscopes</w:t>
      </w:r>
      <w:r w:rsidR="000E2993">
        <w:t xml:space="preserve"> facilitate a broader field of view than line-of-sight microscopic surgery, </w:t>
      </w:r>
      <w:r w:rsidR="000E2993">
        <w:lastRenderedPageBreak/>
        <w:t xml:space="preserve">bone removal may still be necessary for visualization and access of recesses within the middle ear and mastoid. </w:t>
      </w:r>
      <w:r w:rsidR="000D0435">
        <w:t>Cur</w:t>
      </w:r>
      <w:r w:rsidR="005903F4">
        <w:t>r</w:t>
      </w:r>
      <w:r w:rsidR="000D0435">
        <w:t>ently,</w:t>
      </w:r>
      <w:r w:rsidR="00B16078">
        <w:t xml:space="preserve"> bone removal can be accomplished with bone curettes,</w:t>
      </w:r>
      <w:r w:rsidR="003A2E2C">
        <w:t xml:space="preserve"> </w:t>
      </w:r>
      <w:proofErr w:type="spellStart"/>
      <w:r w:rsidR="003A2E2C">
        <w:t>osteotomes</w:t>
      </w:r>
      <w:proofErr w:type="spellEnd"/>
      <w:r w:rsidR="003A2E2C">
        <w:t>,</w:t>
      </w:r>
      <w:r w:rsidR="00B16078">
        <w:t xml:space="preserve"> drills, and piezoelectric bone instruments</w:t>
      </w:r>
      <w:r w:rsidR="000D0435">
        <w:t>. Nevertheless,</w:t>
      </w:r>
      <w:r w:rsidR="00B16078">
        <w:t xml:space="preserve"> this was still </w:t>
      </w:r>
      <w:r w:rsidR="005903F4">
        <w:t xml:space="preserve">found </w:t>
      </w:r>
      <w:r w:rsidR="00B16078">
        <w:t>identified as the challenge with the third greatest degree of need in our survey</w:t>
      </w:r>
      <w:r w:rsidR="005903F4">
        <w:t xml:space="preserve">. </w:t>
      </w:r>
      <w:r w:rsidR="000D0435">
        <w:t xml:space="preserve">This may relate to some of the limitations with each of the current bone removal techniques: bone curettes offer precise bone removal, however, </w:t>
      </w:r>
      <w:r w:rsidR="004674B1">
        <w:t xml:space="preserve">bone removal is slow and removal of large amounts of bone may be difficult; </w:t>
      </w:r>
      <w:proofErr w:type="spellStart"/>
      <w:r w:rsidR="004674B1">
        <w:t>osteotomes</w:t>
      </w:r>
      <w:proofErr w:type="spellEnd"/>
      <w:r w:rsidR="004674B1">
        <w:t xml:space="preserve"> may be imprecise working along endoscopes in the confines of the middle ear; drills may be difficult to use alongside endoscopes and bone dust from drilling may impair visualization with the endoscopes; </w:t>
      </w:r>
      <w:proofErr w:type="spellStart"/>
      <w:r w:rsidR="004674B1">
        <w:t>Pizeoelectic</w:t>
      </w:r>
      <w:proofErr w:type="spellEnd"/>
      <w:r w:rsidR="004674B1">
        <w:t xml:space="preserve"> surgical instruments, while effective, are very expensive.</w:t>
      </w:r>
      <w:r w:rsidR="005903F4">
        <w:t xml:space="preserve"> The degree of need was not significantly dependent on use of a specialized TEES instrument set or the proportion of middle ear cases accomplished with TEES.</w:t>
      </w:r>
    </w:p>
    <w:p w:rsidR="005903F4" w:rsidRDefault="005903F4" w:rsidP="00586262">
      <w:pPr>
        <w:spacing w:line="360" w:lineRule="auto"/>
      </w:pPr>
    </w:p>
    <w:p w:rsidR="005903F4" w:rsidRPr="00EA53E0" w:rsidRDefault="005903F4" w:rsidP="00586262">
      <w:pPr>
        <w:spacing w:line="360" w:lineRule="auto"/>
      </w:pPr>
      <w:r>
        <w:t>-suggested future design focus?</w:t>
      </w:r>
    </w:p>
    <w:p w:rsidR="00845578" w:rsidRDefault="00845578" w:rsidP="00586262">
      <w:pPr>
        <w:pStyle w:val="Heading3"/>
        <w:spacing w:line="360" w:lineRule="auto"/>
        <w:rPr>
          <w:lang w:val="en-CA"/>
        </w:rPr>
      </w:pPr>
    </w:p>
    <w:p w:rsidR="000B67EC" w:rsidRDefault="008D0425" w:rsidP="00586262">
      <w:pPr>
        <w:pStyle w:val="Heading3"/>
        <w:spacing w:line="360" w:lineRule="auto"/>
        <w:rPr>
          <w:lang w:val="en-CA"/>
        </w:rPr>
      </w:pPr>
      <w:r>
        <w:rPr>
          <w:lang w:val="en-CA"/>
        </w:rPr>
        <w:t>Bleeding c</w:t>
      </w:r>
      <w:r w:rsidR="000B67EC">
        <w:rPr>
          <w:lang w:val="en-CA"/>
        </w:rPr>
        <w:t xml:space="preserve">ontrol </w:t>
      </w:r>
    </w:p>
    <w:p w:rsidR="00E0401A" w:rsidRDefault="00E0401A" w:rsidP="00586262">
      <w:pPr>
        <w:spacing w:line="360" w:lineRule="auto"/>
      </w:pPr>
    </w:p>
    <w:p w:rsidR="00731421" w:rsidRDefault="00731421" w:rsidP="00586262">
      <w:pPr>
        <w:spacing w:line="360" w:lineRule="auto"/>
      </w:pPr>
      <w:commentRangeStart w:id="10"/>
      <w:r>
        <w:t>-discuss the nature of the challenge</w:t>
      </w:r>
    </w:p>
    <w:p w:rsidR="00E0401A" w:rsidRDefault="00E0401A" w:rsidP="00586262">
      <w:pPr>
        <w:spacing w:line="360" w:lineRule="auto"/>
      </w:pPr>
      <w:r>
        <w:t>-identified this as a challenge</w:t>
      </w:r>
    </w:p>
    <w:p w:rsidR="00E0401A" w:rsidRDefault="00E0401A" w:rsidP="00586262">
      <w:pPr>
        <w:spacing w:line="360" w:lineRule="auto"/>
      </w:pPr>
      <w:r>
        <w:t>-compare this to existing literature on the topic</w:t>
      </w:r>
      <w:r w:rsidR="001711A9">
        <w:t xml:space="preserve"> (i.e. did we identify this as being a greater concern? </w:t>
      </w:r>
      <w:proofErr w:type="gramStart"/>
      <w:r w:rsidR="001711A9">
        <w:t>Subgroup analyses?)</w:t>
      </w:r>
      <w:proofErr w:type="gramEnd"/>
    </w:p>
    <w:p w:rsidR="00E0401A" w:rsidRDefault="00E0401A" w:rsidP="00586262">
      <w:pPr>
        <w:spacing w:line="360" w:lineRule="auto"/>
      </w:pPr>
      <w:r>
        <w:t xml:space="preserve">-discuss </w:t>
      </w:r>
      <w:r w:rsidR="00731421">
        <w:t>existing methods managing bleeding</w:t>
      </w:r>
    </w:p>
    <w:p w:rsidR="00731421" w:rsidRDefault="00731421" w:rsidP="00586262">
      <w:pPr>
        <w:spacing w:line="360" w:lineRule="auto"/>
      </w:pPr>
      <w:r>
        <w:t>-discuss potential future ways of managing</w:t>
      </w:r>
    </w:p>
    <w:commentRangeEnd w:id="10"/>
    <w:p w:rsidR="00731421" w:rsidRDefault="00731421" w:rsidP="00586262">
      <w:pPr>
        <w:spacing w:line="360" w:lineRule="auto"/>
      </w:pPr>
      <w:r>
        <w:rPr>
          <w:rStyle w:val="CommentReference"/>
        </w:rPr>
        <w:commentReference w:id="10"/>
      </w:r>
    </w:p>
    <w:p w:rsidR="00005C46" w:rsidRDefault="003744AF" w:rsidP="00586262">
      <w:pPr>
        <w:spacing w:line="360" w:lineRule="auto"/>
        <w:ind w:firstLine="720"/>
        <w:rPr>
          <w:rStyle w:val="normaltextrun"/>
          <w:rFonts w:ascii="Calibri" w:hAnsi="Calibri"/>
          <w:color w:val="000000"/>
          <w:shd w:val="clear" w:color="auto" w:fill="FFFFFF"/>
        </w:rPr>
      </w:pPr>
      <w:r>
        <w:rPr>
          <w:rStyle w:val="normaltextrun"/>
          <w:rFonts w:ascii="Calibri" w:hAnsi="Calibri"/>
          <w:color w:val="000000"/>
          <w:shd w:val="clear" w:color="auto" w:fill="FFFFFF"/>
        </w:rPr>
        <w:t xml:space="preserve">Management of </w:t>
      </w:r>
      <w:proofErr w:type="spellStart"/>
      <w:r>
        <w:rPr>
          <w:rStyle w:val="normaltextrun"/>
          <w:rFonts w:ascii="Calibri" w:hAnsi="Calibri"/>
          <w:color w:val="000000"/>
          <w:shd w:val="clear" w:color="auto" w:fill="FFFFFF"/>
        </w:rPr>
        <w:t>intraoperative</w:t>
      </w:r>
      <w:proofErr w:type="spellEnd"/>
      <w:r>
        <w:rPr>
          <w:rStyle w:val="normaltextrun"/>
          <w:rFonts w:ascii="Calibri" w:hAnsi="Calibri"/>
          <w:color w:val="000000"/>
          <w:shd w:val="clear" w:color="auto" w:fill="FFFFFF"/>
        </w:rPr>
        <w:t xml:space="preserve"> bleeding represents a significant challenge when performing TEES. </w:t>
      </w:r>
      <w:proofErr w:type="spellStart"/>
      <w:r>
        <w:rPr>
          <w:rStyle w:val="normaltextrun"/>
          <w:rFonts w:ascii="Calibri" w:hAnsi="Calibri"/>
          <w:color w:val="000000"/>
          <w:shd w:val="clear" w:color="auto" w:fill="FFFFFF"/>
        </w:rPr>
        <w:t>Intraoperative</w:t>
      </w:r>
      <w:proofErr w:type="spellEnd"/>
      <w:r>
        <w:rPr>
          <w:rStyle w:val="normaltextrun"/>
          <w:rFonts w:ascii="Calibri" w:hAnsi="Calibri"/>
          <w:color w:val="000000"/>
          <w:shd w:val="clear" w:color="auto" w:fill="FFFFFF"/>
        </w:rPr>
        <w:t xml:space="preserve"> bleeding may impair surgical field clarity and obscure target tissues and this may lead to increased rates of residual cholesteatoma</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11</w:t>
      </w:r>
      <w:r w:rsidR="0081349D">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 xml:space="preserve">. To manage this, techniques such as </w:t>
      </w:r>
      <w:proofErr w:type="spellStart"/>
      <w:r>
        <w:rPr>
          <w:rStyle w:val="normaltextrun"/>
          <w:rFonts w:ascii="Calibri" w:hAnsi="Calibri"/>
          <w:color w:val="000000"/>
          <w:shd w:val="clear" w:color="auto" w:fill="FFFFFF"/>
        </w:rPr>
        <w:t>hypotensive</w:t>
      </w:r>
      <w:proofErr w:type="spellEnd"/>
      <w:r>
        <w:rPr>
          <w:rStyle w:val="normaltextrun"/>
          <w:rFonts w:ascii="Calibri" w:hAnsi="Calibri"/>
          <w:color w:val="000000"/>
          <w:shd w:val="clear" w:color="auto" w:fill="FFFFFF"/>
        </w:rPr>
        <w:t xml:space="preserve"> anesthesia, patient positioning, local vasoconstrictors, and </w:t>
      </w:r>
      <w:proofErr w:type="spellStart"/>
      <w:r>
        <w:rPr>
          <w:rStyle w:val="normaltextrun"/>
          <w:rFonts w:ascii="Calibri" w:hAnsi="Calibri"/>
          <w:color w:val="000000"/>
          <w:shd w:val="clear" w:color="auto" w:fill="FFFFFF"/>
        </w:rPr>
        <w:t>atraumatic</w:t>
      </w:r>
      <w:proofErr w:type="spellEnd"/>
      <w:r>
        <w:rPr>
          <w:rStyle w:val="normaltextrun"/>
          <w:rFonts w:ascii="Calibri" w:hAnsi="Calibri"/>
          <w:color w:val="000000"/>
          <w:shd w:val="clear" w:color="auto" w:fill="FFFFFF"/>
        </w:rPr>
        <w:t xml:space="preserve"> surgical techniques have been employed</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8</w:t>
      </w:r>
      <w:r w:rsidR="0081349D">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11</w:t>
      </w:r>
      <w:r w:rsidR="0081349D">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"&lt;sup&gt;13&lt;/sup&gt;", "plainTextFormattedCitation" : "13", "previouslyFormattedCitation" : "&lt;sup&gt;13&lt;/sup&gt;"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13</w:t>
      </w:r>
      <w:r w:rsidR="0081349D">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 xml:space="preserve">. In addition, specialized instrument sets have been developed </w:t>
      </w:r>
      <w:r w:rsidR="005903F4">
        <w:rPr>
          <w:rStyle w:val="normaltextrun"/>
          <w:rFonts w:ascii="Calibri" w:hAnsi="Calibri"/>
          <w:color w:val="000000"/>
          <w:shd w:val="clear" w:color="auto" w:fill="FFFFFF"/>
        </w:rPr>
        <w:t xml:space="preserve">specifically </w:t>
      </w:r>
      <w:r>
        <w:rPr>
          <w:rStyle w:val="normaltextrun"/>
          <w:rFonts w:ascii="Calibri" w:hAnsi="Calibri"/>
          <w:color w:val="000000"/>
          <w:shd w:val="clear" w:color="auto" w:fill="FFFFFF"/>
        </w:rPr>
        <w:t>to improve bleeding management in TEES</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3</w:t>
      </w:r>
      <w:r w:rsidR="0081349D">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 xml:space="preserve">. These </w:t>
      </w:r>
      <w:r>
        <w:rPr>
          <w:rStyle w:val="normaltextrun"/>
          <w:rFonts w:ascii="Calibri" w:hAnsi="Calibri"/>
          <w:color w:val="000000"/>
          <w:shd w:val="clear" w:color="auto" w:fill="FFFFFF"/>
        </w:rPr>
        <w:lastRenderedPageBreak/>
        <w:t>instruments incorporate a functional tip with a suction shaft to allow for cutting, dissecting or elevating tissues while suctioning</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3</w:t>
      </w:r>
      <w:r w:rsidR="0081349D">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 xml:space="preserve">. Previous studies have identified management of </w:t>
      </w:r>
      <w:proofErr w:type="spellStart"/>
      <w:r>
        <w:rPr>
          <w:rStyle w:val="normaltextrun"/>
          <w:rFonts w:ascii="Calibri" w:hAnsi="Calibri"/>
          <w:color w:val="000000"/>
          <w:shd w:val="clear" w:color="auto" w:fill="FFFFFF"/>
        </w:rPr>
        <w:t>intraoperative</w:t>
      </w:r>
      <w:proofErr w:type="spellEnd"/>
      <w:r>
        <w:rPr>
          <w:rStyle w:val="normaltextrun"/>
          <w:rFonts w:ascii="Calibri" w:hAnsi="Calibri"/>
          <w:color w:val="000000"/>
          <w:shd w:val="clear" w:color="auto" w:fill="FFFFFF"/>
        </w:rPr>
        <w:t xml:space="preserve"> bleeding as a significant challenge faced by otologists when performing TEES (by 24% of Canadian Otologist respondents in Lea et al.’s survey)</w:t>
      </w:r>
      <w:r w:rsidR="00E30A1A" w:rsidRPr="00E30A1A">
        <w:rPr>
          <w:rStyle w:val="normaltextrun"/>
          <w:rFonts w:ascii="Calibri" w:hAnsi="Calibri"/>
          <w:color w:val="000000"/>
          <w:shd w:val="clear" w:color="auto" w:fill="FFFFFF"/>
        </w:rPr>
        <w:t xml:space="preserve"> </w:t>
      </w:r>
      <w:r w:rsidR="00E30A1A">
        <w:rPr>
          <w:rStyle w:val="normaltextrun"/>
          <w:rFonts w:ascii="Calibri" w:hAnsi="Calibri"/>
          <w:color w:val="000000"/>
          <w:shd w:val="clear" w:color="auto" w:fill="FFFFFF"/>
        </w:rPr>
        <w:fldChar w:fldCharType="begin" w:fldLock="1"/>
      </w:r>
      <w:r w:rsidR="00E30A1A">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E30A1A">
        <w:rPr>
          <w:rStyle w:val="normaltextrun"/>
          <w:rFonts w:ascii="Calibri" w:hAnsi="Calibri"/>
          <w:color w:val="000000"/>
          <w:shd w:val="clear" w:color="auto" w:fill="FFFFFF"/>
        </w:rPr>
        <w:fldChar w:fldCharType="separate"/>
      </w:r>
      <w:r w:rsidR="00E30A1A" w:rsidRPr="0081349D">
        <w:rPr>
          <w:rStyle w:val="normaltextrun"/>
          <w:rFonts w:ascii="Calibri" w:hAnsi="Calibri"/>
          <w:noProof/>
          <w:color w:val="000000"/>
          <w:shd w:val="clear" w:color="auto" w:fill="FFFFFF"/>
          <w:vertAlign w:val="superscript"/>
        </w:rPr>
        <w:t>3</w:t>
      </w:r>
      <w:r w:rsidR="00E30A1A">
        <w:rPr>
          <w:rStyle w:val="normaltextrun"/>
          <w:rFonts w:ascii="Calibri" w:hAnsi="Calibri"/>
          <w:color w:val="000000"/>
          <w:shd w:val="clear" w:color="auto" w:fill="FFFFFF"/>
        </w:rPr>
        <w:fldChar w:fldCharType="end"/>
      </w:r>
      <w:r w:rsidR="00E30A1A" w:rsidRPr="0081349D">
        <w:rPr>
          <w:rStyle w:val="normaltextrun"/>
          <w:rFonts w:ascii="Calibri" w:hAnsi="Calibri"/>
          <w:color w:val="000000"/>
          <w:shd w:val="clear" w:color="auto" w:fill="FFFFFF"/>
          <w:vertAlign w:val="superscript"/>
        </w:rPr>
        <w:t>,</w:t>
      </w:r>
      <w:r w:rsidR="00E30A1A">
        <w:rPr>
          <w:rStyle w:val="normaltextrun"/>
          <w:rFonts w:ascii="Calibri" w:hAnsi="Calibri"/>
          <w:color w:val="000000"/>
          <w:shd w:val="clear" w:color="auto" w:fill="FFFFFF"/>
        </w:rPr>
        <w:fldChar w:fldCharType="begin" w:fldLock="1"/>
      </w:r>
      <w:r w:rsidR="00E30A1A">
        <w:rPr>
          <w:rStyle w:val="normaltextrun"/>
          <w:rFonts w:ascii="Calibri" w:hAnsi="Calibri"/>
          <w:color w:val="000000"/>
          <w:shd w:val="clear" w:color="auto" w:fill="FFFFFF"/>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E30A1A">
        <w:rPr>
          <w:rStyle w:val="normaltextrun"/>
          <w:rFonts w:ascii="Calibri" w:hAnsi="Calibri"/>
          <w:color w:val="000000"/>
          <w:shd w:val="clear" w:color="auto" w:fill="FFFFFF"/>
        </w:rPr>
        <w:fldChar w:fldCharType="separate"/>
      </w:r>
      <w:r w:rsidR="00E30A1A" w:rsidRPr="0081349D">
        <w:rPr>
          <w:rStyle w:val="normaltextrun"/>
          <w:rFonts w:ascii="Calibri" w:hAnsi="Calibri"/>
          <w:noProof/>
          <w:color w:val="000000"/>
          <w:shd w:val="clear" w:color="auto" w:fill="FFFFFF"/>
          <w:vertAlign w:val="superscript"/>
        </w:rPr>
        <w:t>4</w:t>
      </w:r>
      <w:r w:rsidR="00E30A1A">
        <w:rPr>
          <w:rStyle w:val="normaltextrun"/>
          <w:rFonts w:ascii="Calibri" w:hAnsi="Calibri"/>
          <w:color w:val="000000"/>
          <w:shd w:val="clear" w:color="auto" w:fill="FFFFFF"/>
        </w:rPr>
        <w:fldChar w:fldCharType="end"/>
      </w:r>
      <w:r w:rsidR="00E30A1A" w:rsidRPr="0081349D">
        <w:rPr>
          <w:rStyle w:val="normaltextrun"/>
          <w:rFonts w:ascii="Calibri" w:hAnsi="Calibri"/>
          <w:color w:val="000000"/>
          <w:shd w:val="clear" w:color="auto" w:fill="FFFFFF"/>
          <w:vertAlign w:val="superscript"/>
        </w:rPr>
        <w:t>,</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5</w:t>
      </w:r>
      <w:r w:rsidR="0081349D">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6</w:t>
      </w:r>
      <w:r w:rsidR="0081349D">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"&lt;sup&gt;13&lt;/sup&gt;", "plainTextFormattedCitation" : "13"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13</w:t>
      </w:r>
      <w:r w:rsidR="0081349D">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w:t>
      </w:r>
      <w:r w:rsidR="00B90DE6">
        <w:rPr>
          <w:rStyle w:val="normaltextrun"/>
          <w:rFonts w:ascii="Calibri" w:hAnsi="Calibri"/>
          <w:color w:val="000000"/>
          <w:shd w:val="clear" w:color="auto" w:fill="FFFFFF"/>
        </w:rPr>
        <w:t xml:space="preserve"> Our study confirms this finding. Our study confirms that this is a challenge with a significant degree of need on visual analog scales. Interestingly, despite that fact specialized </w:t>
      </w:r>
      <w:proofErr w:type="gramStart"/>
      <w:r w:rsidR="00B90DE6">
        <w:rPr>
          <w:rStyle w:val="normaltextrun"/>
          <w:rFonts w:ascii="Calibri" w:hAnsi="Calibri"/>
          <w:color w:val="000000"/>
          <w:shd w:val="clear" w:color="auto" w:fill="FFFFFF"/>
        </w:rPr>
        <w:t>TEES</w:t>
      </w:r>
      <w:proofErr w:type="gramEnd"/>
      <w:r w:rsidR="00B90DE6">
        <w:rPr>
          <w:rStyle w:val="normaltextrun"/>
          <w:rFonts w:ascii="Calibri" w:hAnsi="Calibri"/>
          <w:color w:val="000000"/>
          <w:shd w:val="clear" w:color="auto" w:fill="FFFFFF"/>
        </w:rPr>
        <w:t xml:space="preserve"> instrument sets are specifically designed to address this challenge, the degree of need for those who used specialized TEES instrument sets was not significantly different from those who did not. </w:t>
      </w:r>
    </w:p>
    <w:p w:rsidR="00B61F40" w:rsidRPr="00B90DE6" w:rsidRDefault="00B90DE6" w:rsidP="00586262">
      <w:pPr>
        <w:spacing w:line="360" w:lineRule="auto"/>
        <w:ind w:firstLine="720"/>
        <w:rPr>
          <w:rFonts w:ascii="Calibri" w:hAnsi="Calibri"/>
          <w:color w:val="000000"/>
          <w:shd w:val="clear" w:color="auto" w:fill="FFFFFF"/>
        </w:rPr>
      </w:pPr>
      <w:r>
        <w:rPr>
          <w:rStyle w:val="normaltextrun"/>
          <w:rFonts w:ascii="Calibri" w:hAnsi="Calibri"/>
          <w:color w:val="000000"/>
          <w:shd w:val="clear" w:color="auto" w:fill="FFFFFF"/>
        </w:rPr>
        <w:t xml:space="preserve">Moreover, </w:t>
      </w:r>
      <w:r w:rsidR="006A2E95">
        <w:t>f</w:t>
      </w:r>
      <w:r w:rsidR="00DB381F">
        <w:t xml:space="preserve">rom this questionnaire, bleeding control exhibited a </w:t>
      </w:r>
      <w:r w:rsidR="00902788">
        <w:t xml:space="preserve">mean </w:t>
      </w:r>
      <w:r w:rsidR="00DB381F">
        <w:t>need of 67%</w:t>
      </w:r>
      <w:r w:rsidR="00902788">
        <w:t xml:space="preserve"> </w:t>
      </w:r>
      <w:r w:rsidR="00DB381F">
        <w:t>and n</w:t>
      </w:r>
      <w:r w:rsidR="00B5360D">
        <w:t>ine of the seventeen comments from respondents descr</w:t>
      </w:r>
      <w:r w:rsidR="00DB381F">
        <w:t>ibed that an instrument combining suction</w:t>
      </w:r>
      <w:r w:rsidR="00B5360D">
        <w:t xml:space="preserve"> with</w:t>
      </w:r>
      <w:r w:rsidR="00DB381F">
        <w:t xml:space="preserve"> </w:t>
      </w:r>
      <w:proofErr w:type="gramStart"/>
      <w:r w:rsidR="00DB381F">
        <w:t>another</w:t>
      </w:r>
      <w:r w:rsidR="00B5360D">
        <w:t xml:space="preserve"> </w:t>
      </w:r>
      <w:r w:rsidR="00DB381F">
        <w:t>functionality</w:t>
      </w:r>
      <w:proofErr w:type="gramEnd"/>
      <w:r w:rsidR="00B5360D">
        <w:t xml:space="preserve">, </w:t>
      </w:r>
      <w:r w:rsidR="00DB381F">
        <w:t>such as</w:t>
      </w:r>
      <w:r w:rsidR="00B5360D">
        <w:t xml:space="preserve"> dissecting, cauterizing </w:t>
      </w:r>
      <w:r w:rsidR="00DB381F">
        <w:t>or</w:t>
      </w:r>
      <w:r w:rsidR="00B5360D">
        <w:t xml:space="preserve"> reaching, would be beneficial for TEES. </w:t>
      </w:r>
    </w:p>
    <w:p w:rsidR="008D0425" w:rsidRDefault="008D0425" w:rsidP="00586262">
      <w:pPr>
        <w:pStyle w:val="Heading2"/>
        <w:spacing w:line="360" w:lineRule="auto"/>
        <w:rPr>
          <w:lang w:val="en-CA"/>
        </w:rPr>
      </w:pPr>
    </w:p>
    <w:p w:rsidR="006A2E95" w:rsidRPr="006A2E95" w:rsidRDefault="008D0425" w:rsidP="00586262">
      <w:pPr>
        <w:pStyle w:val="Heading3"/>
        <w:spacing w:line="360" w:lineRule="auto"/>
        <w:rPr>
          <w:lang w:val="en-CA"/>
        </w:rPr>
      </w:pPr>
      <w:r>
        <w:rPr>
          <w:lang w:val="en-CA"/>
        </w:rPr>
        <w:t>K</w:t>
      </w:r>
      <w:r w:rsidR="006A2E95">
        <w:rPr>
          <w:lang w:val="en-CA"/>
        </w:rPr>
        <w:t>eeping the endoscope lens clean</w:t>
      </w:r>
    </w:p>
    <w:p w:rsidR="00E72A3B" w:rsidRDefault="00EE3C40" w:rsidP="00586262">
      <w:pPr>
        <w:spacing w:line="360" w:lineRule="auto"/>
        <w:ind w:firstLine="720"/>
      </w:pPr>
      <w:r>
        <w:t>Fogging</w:t>
      </w:r>
      <w:r w:rsidR="000B67EC">
        <w:t xml:space="preserve"> and smearing of the endoscope tip is a </w:t>
      </w:r>
      <w:r>
        <w:t>challenge</w:t>
      </w:r>
      <w:r w:rsidR="000B67EC">
        <w:t xml:space="preserve"> of TEES</w:t>
      </w:r>
      <w:r>
        <w:t xml:space="preserve"> and surgeons must pause surgery, remove the fogged lens</w:t>
      </w:r>
      <w:r w:rsidR="00E72A3B">
        <w:t>,</w:t>
      </w:r>
      <w:r>
        <w:t xml:space="preserve"> and wipe it clean on a defog pad periodically</w:t>
      </w:r>
      <w:r w:rsidR="00097734">
        <w:fldChar w:fldCharType="begin" w:fldLock="1"/>
      </w:r>
      <w:r w:rsidR="00B453AD">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097734">
        <w:fldChar w:fldCharType="separate"/>
      </w:r>
      <w:r w:rsidR="00B453AD" w:rsidRPr="00B453AD">
        <w:rPr>
          <w:noProof/>
          <w:vertAlign w:val="superscript"/>
        </w:rPr>
        <w:t>3</w:t>
      </w:r>
      <w:r w:rsidR="00097734">
        <w:fldChar w:fldCharType="end"/>
      </w:r>
      <w:r w:rsidR="00947EEF" w:rsidRPr="00947EEF">
        <w:rPr>
          <w:vertAlign w:val="superscript"/>
        </w:rPr>
        <w:t>,</w:t>
      </w:r>
      <w:r w:rsidR="00097734">
        <w:fldChar w:fldCharType="begin" w:fldLock="1"/>
      </w:r>
      <w:r w:rsidR="0081349D">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"&lt;sup&gt;13&lt;/sup&gt;", "plainTextFormattedCitation" : "13", "previouslyFormattedCitation" : "&lt;sup&gt;13&lt;/sup&gt;" }, "properties" : { "noteIndex" : 0 }, "schema" : "https://github.com/citation-style-language/schema/raw/master/csl-citation.json" }</w:instrText>
      </w:r>
      <w:r w:rsidR="00097734">
        <w:fldChar w:fldCharType="separate"/>
      </w:r>
      <w:r w:rsidR="0081349D" w:rsidRPr="0081349D">
        <w:rPr>
          <w:noProof/>
          <w:vertAlign w:val="superscript"/>
        </w:rPr>
        <w:t>13</w:t>
      </w:r>
      <w:r w:rsidR="00097734">
        <w:fldChar w:fldCharType="end"/>
      </w:r>
      <w:r w:rsidR="000B67EC">
        <w:t xml:space="preserve">. </w:t>
      </w:r>
      <w:r w:rsidR="007E48C5">
        <w:t xml:space="preserve"> </w:t>
      </w:r>
      <w:r w:rsidR="000B67EC">
        <w:t xml:space="preserve">This </w:t>
      </w:r>
      <w:r w:rsidR="00F72A2B">
        <w:t>can be time consuming during surgery.</w:t>
      </w:r>
      <w:r w:rsidR="000B67EC">
        <w:t xml:space="preserve"> </w:t>
      </w:r>
      <w:r w:rsidR="00E72A3B">
        <w:t xml:space="preserve">Moreover, compromised visualization may </w:t>
      </w:r>
      <w:r w:rsidR="007E48C5">
        <w:t xml:space="preserve">potentially </w:t>
      </w:r>
      <w:r w:rsidR="00E72A3B">
        <w:t xml:space="preserve">increase the risk injury to middle ear structures or the </w:t>
      </w:r>
      <w:proofErr w:type="spellStart"/>
      <w:r w:rsidR="00E72A3B">
        <w:t>tympanomeatal</w:t>
      </w:r>
      <w:proofErr w:type="spellEnd"/>
      <w:r w:rsidR="00E72A3B">
        <w:t xml:space="preserve"> flap a</w:t>
      </w:r>
      <w:r w:rsidR="007E48C5">
        <w:t>s</w:t>
      </w:r>
      <w:r w:rsidR="00E72A3B">
        <w:t xml:space="preserve"> the instruments and endoscopes are repeatedly introduced and removed from the ear to facilitate cleaning the endoscope lens.</w:t>
      </w:r>
      <w:r w:rsidR="007E48C5">
        <w:t xml:space="preserve"> Keeping the endoscope lens clean was identified as the challenge with the second lowest degree of need in our survey, however, the mean degree of need still exceeded 60%. </w:t>
      </w:r>
      <w:commentRangeStart w:id="11"/>
      <w:r w:rsidR="007E48C5">
        <w:t xml:space="preserve">Currently, this is managed by </w:t>
      </w:r>
      <w:proofErr w:type="gramStart"/>
      <w:r w:rsidR="007E48C5">
        <w:t>… ?</w:t>
      </w:r>
      <w:proofErr w:type="gramEnd"/>
      <w:r w:rsidR="007E48C5">
        <w:t xml:space="preserve"> </w:t>
      </w:r>
      <w:commentRangeEnd w:id="11"/>
      <w:r w:rsidR="007E48C5">
        <w:rPr>
          <w:rStyle w:val="CommentReference"/>
        </w:rPr>
        <w:commentReference w:id="11"/>
      </w:r>
    </w:p>
    <w:p w:rsidR="00E72A3B" w:rsidRDefault="00E72A3B" w:rsidP="00586262">
      <w:pPr>
        <w:spacing w:line="360" w:lineRule="auto"/>
        <w:ind w:firstLine="720"/>
      </w:pPr>
    </w:p>
    <w:p w:rsidR="008D0425" w:rsidRDefault="008D0425" w:rsidP="00586262">
      <w:pPr>
        <w:pStyle w:val="Heading2"/>
        <w:spacing w:line="360" w:lineRule="auto"/>
        <w:rPr>
          <w:lang w:val="en-CA"/>
        </w:rPr>
      </w:pPr>
    </w:p>
    <w:p w:rsidR="00CA7146" w:rsidRPr="00CA7146" w:rsidRDefault="008D0425" w:rsidP="00586262">
      <w:pPr>
        <w:pStyle w:val="Heading3"/>
        <w:spacing w:line="360" w:lineRule="auto"/>
        <w:rPr>
          <w:lang w:val="en-CA"/>
        </w:rPr>
      </w:pPr>
      <w:r>
        <w:rPr>
          <w:lang w:val="en-CA"/>
        </w:rPr>
        <w:t>M</w:t>
      </w:r>
      <w:r w:rsidR="000B67EC">
        <w:rPr>
          <w:lang w:val="en-CA"/>
        </w:rPr>
        <w:t xml:space="preserve">oving and positioning a graft into the intended place </w:t>
      </w:r>
    </w:p>
    <w:p w:rsidR="007E48C5" w:rsidRDefault="000B67EC" w:rsidP="00586262">
      <w:pPr>
        <w:spacing w:line="360" w:lineRule="auto"/>
        <w:ind w:firstLine="720"/>
      </w:pPr>
      <w:r>
        <w:t>In tympanoplasty surgery, the approach, graft material and graft placement technique vary depending on the training, case load, resources and experience available to the surgeon</w:t>
      </w:r>
      <w:r w:rsidR="00097734">
        <w:fldChar w:fldCharType="begin" w:fldLock="1"/>
      </w:r>
      <w:r w:rsidR="0081349D">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"&lt;sup&gt;14&lt;/sup&gt;", "plainTextFormattedCitation" : "14", "previouslyFormattedCitation" : "&lt;sup&gt;14&lt;/sup&gt;" }, "properties" : { "noteIndex" : 0 }, "schema" : "https://github.com/citation-style-language/schema/raw/master/csl-citation.json" }</w:instrText>
      </w:r>
      <w:r w:rsidR="00097734">
        <w:fldChar w:fldCharType="separate"/>
      </w:r>
      <w:r w:rsidR="0081349D" w:rsidRPr="0081349D">
        <w:rPr>
          <w:noProof/>
          <w:vertAlign w:val="superscript"/>
        </w:rPr>
        <w:t>14</w:t>
      </w:r>
      <w:r w:rsidR="00097734">
        <w:fldChar w:fldCharType="end"/>
      </w:r>
      <w:r>
        <w:t>. During TEES tympanoplasty the graft must be inserted into the ear canal and positioned single handedly in the desired orientation</w:t>
      </w:r>
      <w:r w:rsidR="00097734">
        <w:fldChar w:fldCharType="begin" w:fldLock="1"/>
      </w:r>
      <w:r w:rsidR="0081349D">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"&lt;sup&gt;14&lt;/sup&gt;", "plainTextFormattedCitation" : "14", "previouslyFormattedCitation" : "&lt;sup&gt;14&lt;/sup&gt;" }, "properties" : { "noteIndex" : 0 }, "schema" : "https://github.com/citation-style-language/schema/raw/master/csl-citation.json" }</w:instrText>
      </w:r>
      <w:r w:rsidR="00097734">
        <w:fldChar w:fldCharType="separate"/>
      </w:r>
      <w:r w:rsidR="0081349D" w:rsidRPr="0081349D">
        <w:rPr>
          <w:noProof/>
          <w:vertAlign w:val="superscript"/>
        </w:rPr>
        <w:t>14</w:t>
      </w:r>
      <w:r w:rsidR="00097734">
        <w:fldChar w:fldCharType="end"/>
      </w:r>
      <w:r>
        <w:t>. Performing this technique sin</w:t>
      </w:r>
      <w:r w:rsidR="007E48C5">
        <w:t xml:space="preserve">gle handedly is, in the </w:t>
      </w:r>
      <w:r w:rsidR="007E48C5">
        <w:lastRenderedPageBreak/>
        <w:t xml:space="preserve">authors’ experience, quite challenging. Nevertheless, this was identified </w:t>
      </w:r>
      <w:r w:rsidR="00457DAE">
        <w:t xml:space="preserve">as the challenge with the lowest mean degree of need. </w:t>
      </w:r>
    </w:p>
    <w:p w:rsidR="007E48C5" w:rsidRDefault="007E48C5" w:rsidP="00586262">
      <w:pPr>
        <w:spacing w:line="360" w:lineRule="auto"/>
        <w:ind w:firstLine="720"/>
      </w:pPr>
    </w:p>
    <w:p w:rsidR="000B67EC" w:rsidRDefault="000B67EC" w:rsidP="00586262">
      <w:pPr>
        <w:spacing w:line="360" w:lineRule="auto"/>
        <w:ind w:firstLine="720"/>
      </w:pPr>
      <w:proofErr w:type="gramStart"/>
      <w:r>
        <w:t>and</w:t>
      </w:r>
      <w:proofErr w:type="gramEnd"/>
      <w:r>
        <w:t xml:space="preserve"> so perhaps a tool that facilitates graft manipulation would be helpful for TEES surgeons. </w:t>
      </w:r>
      <w:r w:rsidR="00333E83">
        <w:t xml:space="preserve">Lea and </w:t>
      </w:r>
      <w:proofErr w:type="spellStart"/>
      <w:r w:rsidR="00333E83">
        <w:t>Mijovic</w:t>
      </w:r>
      <w:proofErr w:type="spellEnd"/>
      <w:r w:rsidR="00333E83">
        <w:t xml:space="preserve"> show that cartilage or graft placement is easier when using two hands in a surgery video</w:t>
      </w:r>
      <w:r w:rsidR="00097734">
        <w:fldChar w:fldCharType="begin" w:fldLock="1"/>
      </w:r>
      <w:r w:rsidR="00B453A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097734">
        <w:fldChar w:fldCharType="separate"/>
      </w:r>
      <w:r w:rsidR="00B453AD" w:rsidRPr="00B453AD">
        <w:rPr>
          <w:noProof/>
          <w:vertAlign w:val="superscript"/>
        </w:rPr>
        <w:t>8</w:t>
      </w:r>
      <w:r w:rsidR="00097734">
        <w:fldChar w:fldCharType="end"/>
      </w:r>
    </w:p>
    <w:p w:rsidR="00850058" w:rsidRDefault="00850058" w:rsidP="00586262">
      <w:pPr>
        <w:spacing w:line="360" w:lineRule="auto"/>
      </w:pPr>
    </w:p>
    <w:p w:rsidR="0069326C" w:rsidRDefault="00557FE9" w:rsidP="00586262">
      <w:pPr>
        <w:pStyle w:val="Heading3"/>
        <w:spacing w:line="360" w:lineRule="auto"/>
      </w:pPr>
      <w:r>
        <w:t>Implications of the Findings</w:t>
      </w:r>
    </w:p>
    <w:p w:rsidR="002442CD" w:rsidRPr="002442CD" w:rsidRDefault="002442CD" w:rsidP="00586262">
      <w:pPr>
        <w:spacing w:line="360" w:lineRule="auto"/>
        <w:ind w:firstLine="720"/>
      </w:pPr>
      <w:r>
        <w:t>The findings from this needs analysis study can be used for future development of tools to facilitate TEES or to develop training/teaching models.</w:t>
      </w:r>
      <w:commentRangeStart w:id="12"/>
      <w:r>
        <w:t xml:space="preserve"> The team hopes that otologists will continue to study the needs of TEES to continually improve upon the technology available to facilitate its use </w:t>
      </w:r>
      <w:r w:rsidRPr="002442CD">
        <w:rPr>
          <w:highlight w:val="yellow"/>
        </w:rPr>
        <w:t>(?????).</w:t>
      </w:r>
      <w:r>
        <w:t xml:space="preserve"> </w:t>
      </w:r>
      <w:commentRangeEnd w:id="12"/>
      <w:r>
        <w:rPr>
          <w:rStyle w:val="CommentReference"/>
        </w:rPr>
        <w:commentReference w:id="12"/>
      </w:r>
    </w:p>
    <w:p w:rsidR="0069326C" w:rsidRDefault="0069326C" w:rsidP="00586262">
      <w:pPr>
        <w:spacing w:line="360" w:lineRule="auto"/>
      </w:pPr>
    </w:p>
    <w:p w:rsidR="005A0C2A" w:rsidRPr="005A0C2A" w:rsidRDefault="00415610" w:rsidP="00586262">
      <w:pPr>
        <w:pStyle w:val="Heading3"/>
        <w:spacing w:line="360" w:lineRule="auto"/>
      </w:pPr>
      <w:r>
        <w:t>Limitations</w:t>
      </w:r>
    </w:p>
    <w:p w:rsidR="00415610" w:rsidRPr="00EB0289" w:rsidRDefault="00415610" w:rsidP="00586262">
      <w:pPr>
        <w:spacing w:line="360" w:lineRule="auto"/>
        <w:ind w:firstLine="720"/>
      </w:pPr>
      <w:r>
        <w:t xml:space="preserve">The questionnaire was sent to otologists who are interested in endoscopic ear surgery as the questionnaire asked participants to rate their experience on TEES. There is a low representation of surgeons who perform 0% of surgeries totally </w:t>
      </w:r>
      <w:proofErr w:type="spellStart"/>
      <w:r>
        <w:t>endoscopically</w:t>
      </w:r>
      <w:proofErr w:type="spellEnd"/>
      <w:r>
        <w:t xml:space="preserve"> (8% of respondents).  Furthermore, the questionnaire did not ask the types of surgeries that the respondents normally perform using TEES. Therefore, the results may be influenced by this bias of respondents. This would affect the results as surgeons who perform primarily cholesteatoma surgeries might face different </w:t>
      </w:r>
      <w:r w:rsidR="009A190E">
        <w:t>challenges</w:t>
      </w:r>
      <w:r>
        <w:t xml:space="preserve">, such as dissection and removal of cholesteatoma, during surgery than surgeons who perform primarily </w:t>
      </w:r>
      <w:proofErr w:type="spellStart"/>
      <w:r>
        <w:t>tympanoplasties</w:t>
      </w:r>
      <w:proofErr w:type="spellEnd"/>
      <w:r>
        <w:t xml:space="preserve">, where a major challenge could be positioning the graft.  Low response rate. The questionnaire, with 11 questions, was designed to be very short and easy to complete but it still received a low response rate. This probably affected the statistical analysis of the results, where ideally 100 or more responses would be sufficient </w:t>
      </w:r>
      <w:r w:rsidRPr="00360AE8">
        <w:rPr>
          <w:highlight w:val="yellow"/>
        </w:rPr>
        <w:t>(?????).</w:t>
      </w:r>
      <w:r>
        <w:t xml:space="preserve"> The surgeons who responded are probably biased towards using TEES and therefore, the responses did not include opinions from surgeons who are not interested in TEES. However, since this study aims to identify the needs of </w:t>
      </w:r>
      <w:proofErr w:type="gramStart"/>
      <w:r>
        <w:t>TEES</w:t>
      </w:r>
      <w:proofErr w:type="gramEnd"/>
      <w:r>
        <w:t xml:space="preserve"> surgeons, this limitation is not so significant as we want to know the opinions of surgeons who practice TEES </w:t>
      </w:r>
      <w:r>
        <w:lastRenderedPageBreak/>
        <w:t xml:space="preserve">and are therefore interested in TEES. It would be interesting to see how/if the challenges between microscopic otologists and TEES otologists vary. The questions asked before the comments section may have prompted specific responses as many of the responses were related to the TEES </w:t>
      </w:r>
      <w:r w:rsidR="009A190E">
        <w:t xml:space="preserve">challenges </w:t>
      </w:r>
      <w:r>
        <w:t xml:space="preserve">presented. </w:t>
      </w:r>
    </w:p>
    <w:p w:rsidR="00415610" w:rsidRDefault="00415610" w:rsidP="00586262">
      <w:pPr>
        <w:spacing w:line="360" w:lineRule="auto"/>
      </w:pPr>
    </w:p>
    <w:p w:rsidR="00015BCD" w:rsidRPr="00015BCD" w:rsidRDefault="00015BCD" w:rsidP="00586262">
      <w:pPr>
        <w:pStyle w:val="Heading2"/>
        <w:spacing w:line="360" w:lineRule="auto"/>
      </w:pPr>
      <w:r>
        <w:t xml:space="preserve">Conclusion: </w:t>
      </w:r>
    </w:p>
    <w:p w:rsidR="00966F67" w:rsidRDefault="00966F67" w:rsidP="00A517E3">
      <w:pPr>
        <w:spacing w:line="360" w:lineRule="auto"/>
        <w:ind w:firstLine="720"/>
      </w:pPr>
      <w:r>
        <w:t>The average degree of need for each</w:t>
      </w:r>
      <w:r w:rsidR="00E2762E">
        <w:t xml:space="preserve"> TEES difficulty was greater than 50%. Reaching structures visualized by the endoscope scored the greatest degree of need. People who performed greater than 90% of surgeries totally </w:t>
      </w:r>
      <w:proofErr w:type="spellStart"/>
      <w:r w:rsidR="00E2762E">
        <w:t>endoscopically</w:t>
      </w:r>
      <w:proofErr w:type="spellEnd"/>
      <w:r w:rsidR="00E2762E">
        <w:t xml:space="preserve"> reported a significantly greater need for reaching structures and positioning a graft. Respondents who use a specialized TEES instrument set had a significantly lower need for positioning a graft. Out of the 21 comments received about improving </w:t>
      </w:r>
      <w:proofErr w:type="gramStart"/>
      <w:r w:rsidR="00E2762E">
        <w:t>TEES</w:t>
      </w:r>
      <w:proofErr w:type="gramEnd"/>
      <w:r w:rsidR="00E2762E">
        <w:t xml:space="preserve"> instrumentation, 10 mentioned a tool for suction and 8 mentioned a tool for reaching structures. </w:t>
      </w:r>
    </w:p>
    <w:p w:rsidR="00A40CE7" w:rsidRDefault="00A40CE7" w:rsidP="00586262">
      <w:pPr>
        <w:pStyle w:val="ListParagraph"/>
        <w:spacing w:line="360" w:lineRule="auto"/>
      </w:pPr>
      <w:proofErr w:type="gramStart"/>
      <w:r>
        <w:t>compare</w:t>
      </w:r>
      <w:proofErr w:type="gramEnd"/>
      <w:r>
        <w:t xml:space="preserve"> key </w:t>
      </w:r>
      <w:r w:rsidR="00783D5A">
        <w:t>findings with other literature</w:t>
      </w:r>
    </w:p>
    <w:p w:rsidR="00783D5A" w:rsidRDefault="00783D5A" w:rsidP="00586262">
      <w:pPr>
        <w:pStyle w:val="ListParagraph"/>
        <w:spacing w:line="360" w:lineRule="auto"/>
      </w:pPr>
      <w:proofErr w:type="gramStart"/>
      <w:r>
        <w:t>limitations</w:t>
      </w:r>
      <w:proofErr w:type="gramEnd"/>
      <w:r>
        <w:t xml:space="preserve"> of study</w:t>
      </w:r>
    </w:p>
    <w:p w:rsidR="009D26E4" w:rsidRDefault="00A40CE7" w:rsidP="001023C2">
      <w:pPr>
        <w:pStyle w:val="Heading1"/>
      </w:pPr>
      <w:r>
        <w:br w:type="page"/>
      </w:r>
      <w:r w:rsidR="001023C2">
        <w:lastRenderedPageBreak/>
        <w:t>References:</w:t>
      </w:r>
    </w:p>
    <w:p w:rsidR="0081349D" w:rsidRPr="0081349D" w:rsidRDefault="00097734" w:rsidP="0081349D">
      <w:pPr>
        <w:widowControl w:val="0"/>
        <w:autoSpaceDE w:val="0"/>
        <w:autoSpaceDN w:val="0"/>
        <w:adjustRightInd w:val="0"/>
        <w:spacing w:after="140"/>
        <w:ind w:left="640" w:hanging="640"/>
        <w:rPr>
          <w:rFonts w:ascii="Calibri" w:hAnsi="Calibri" w:cs="Times New Roman"/>
          <w:noProof/>
        </w:rPr>
      </w:pPr>
      <w:r>
        <w:fldChar w:fldCharType="begin" w:fldLock="1"/>
      </w:r>
      <w:r w:rsidR="00DC50B3">
        <w:instrText xml:space="preserve">ADDIN Mendeley Bibliography CSL_BIBLIOGRAPHY </w:instrText>
      </w:r>
      <w:r>
        <w:fldChar w:fldCharType="separate"/>
      </w:r>
      <w:r w:rsidR="0081349D" w:rsidRPr="0081349D">
        <w:rPr>
          <w:rFonts w:ascii="Calibri" w:hAnsi="Calibri" w:cs="Times New Roman"/>
          <w:noProof/>
        </w:rPr>
        <w:t xml:space="preserve">1. </w:t>
      </w:r>
      <w:r w:rsidR="0081349D" w:rsidRPr="0081349D">
        <w:rPr>
          <w:rFonts w:ascii="Calibri" w:hAnsi="Calibri" w:cs="Times New Roman"/>
          <w:noProof/>
        </w:rPr>
        <w:tab/>
        <w:t xml:space="preserve">Cohen MS, Landegger LD, Kozin ED, Lee DJ. Pediatric endoscopic ear surgery in clinical practice: Lessons learned and early outcomes. </w:t>
      </w:r>
      <w:r w:rsidR="0081349D" w:rsidRPr="0081349D">
        <w:rPr>
          <w:rFonts w:ascii="Calibri" w:hAnsi="Calibri" w:cs="Times New Roman"/>
          <w:i/>
          <w:iCs/>
          <w:noProof/>
        </w:rPr>
        <w:t>Laryngoscope</w:t>
      </w:r>
      <w:r w:rsidR="0081349D" w:rsidRPr="0081349D">
        <w:rPr>
          <w:rFonts w:ascii="Calibri" w:hAnsi="Calibri" w:cs="Times New Roman"/>
          <w:noProof/>
        </w:rPr>
        <w:t>. 2015:n/a-n/a. doi:10.1002/lary.25410.</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2. </w:t>
      </w:r>
      <w:r w:rsidRPr="0081349D">
        <w:rPr>
          <w:rFonts w:ascii="Calibri" w:hAnsi="Calibri" w:cs="Times New Roman"/>
          <w:noProof/>
        </w:rPr>
        <w:tab/>
        <w:t xml:space="preserve">Kanona H, Virk JS, Owa A. Endoscopic ear surgery: A case series and first United Kingdom experience. </w:t>
      </w:r>
      <w:r w:rsidRPr="0081349D">
        <w:rPr>
          <w:rFonts w:ascii="Calibri" w:hAnsi="Calibri" w:cs="Times New Roman"/>
          <w:i/>
          <w:iCs/>
          <w:noProof/>
        </w:rPr>
        <w:t>World J Clin cases</w:t>
      </w:r>
      <w:r w:rsidRPr="0081349D">
        <w:rPr>
          <w:rFonts w:ascii="Calibri" w:hAnsi="Calibri" w:cs="Times New Roman"/>
          <w:noProof/>
        </w:rPr>
        <w:t>. 2015;3(3):310-317. doi:10.12998/wjcc.v3.i3.310.</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3. </w:t>
      </w:r>
      <w:r w:rsidRPr="0081349D">
        <w:rPr>
          <w:rFonts w:ascii="Calibri" w:hAnsi="Calibri" w:cs="Times New Roman"/>
          <w:noProof/>
        </w:rPr>
        <w:tab/>
        <w:t xml:space="preserve">Badr-el-dine M. Instrumentation and Technologies in Endoscopic Ear Surgery. </w:t>
      </w:r>
      <w:r w:rsidRPr="0081349D">
        <w:rPr>
          <w:rFonts w:ascii="Calibri" w:hAnsi="Calibri" w:cs="Times New Roman"/>
          <w:i/>
          <w:iCs/>
          <w:noProof/>
        </w:rPr>
        <w:t>Otolaryngol Clin NA</w:t>
      </w:r>
      <w:r w:rsidRPr="0081349D">
        <w:rPr>
          <w:rFonts w:ascii="Calibri" w:hAnsi="Calibri" w:cs="Times New Roman"/>
          <w:noProof/>
        </w:rPr>
        <w:t>. 2013;46(2):211-225. doi:10.1016/j.otc.2012.10.005.</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4. </w:t>
      </w:r>
      <w:r w:rsidRPr="0081349D">
        <w:rPr>
          <w:rFonts w:ascii="Calibri" w:hAnsi="Calibri" w:cs="Times New Roman"/>
          <w:noProof/>
        </w:rPr>
        <w:tab/>
        <w:t xml:space="preserve">Bennett ML, Zhang D, Labadie RF, Noble JH. Comparison of Middle Ear Visualization With Endoscopy and Microscopy. </w:t>
      </w:r>
      <w:r w:rsidRPr="0081349D">
        <w:rPr>
          <w:rFonts w:ascii="Calibri" w:hAnsi="Calibri" w:cs="Times New Roman"/>
          <w:i/>
          <w:iCs/>
          <w:noProof/>
        </w:rPr>
        <w:t>Otol Neurotol</w:t>
      </w:r>
      <w:r w:rsidRPr="0081349D">
        <w:rPr>
          <w:rFonts w:ascii="Calibri" w:hAnsi="Calibri" w:cs="Times New Roman"/>
          <w:noProof/>
        </w:rPr>
        <w:t>. 2016;37:362-366. doi:10.1097/MAO.0000000000000988.</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5. </w:t>
      </w:r>
      <w:r w:rsidRPr="0081349D">
        <w:rPr>
          <w:rFonts w:ascii="Calibri" w:hAnsi="Calibri" w:cs="Times New Roman"/>
          <w:noProof/>
        </w:rPr>
        <w:tab/>
        <w:t xml:space="preserve">Tarabichi M. Endoscopic Middle Ear Surgery. </w:t>
      </w:r>
      <w:r w:rsidRPr="0081349D">
        <w:rPr>
          <w:rFonts w:ascii="Calibri" w:hAnsi="Calibri" w:cs="Times New Roman"/>
          <w:i/>
          <w:iCs/>
          <w:noProof/>
        </w:rPr>
        <w:t>Ann Otol Rhinol Laryngol</w:t>
      </w:r>
      <w:r w:rsidRPr="0081349D">
        <w:rPr>
          <w:rFonts w:ascii="Calibri" w:hAnsi="Calibri" w:cs="Times New Roman"/>
          <w:noProof/>
        </w:rPr>
        <w:t>. 1999;108(1):39-46. doi:10.1177/000348949910800106.</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6. </w:t>
      </w:r>
      <w:r w:rsidRPr="0081349D">
        <w:rPr>
          <w:rFonts w:ascii="Calibri" w:hAnsi="Calibri" w:cs="Times New Roman"/>
          <w:noProof/>
        </w:rPr>
        <w:tab/>
        <w:t xml:space="preserve">Yong M, Mijovic T, Lea J. Endoscopic ear surgery in Canada : a cross-sectional study. </w:t>
      </w:r>
      <w:r w:rsidRPr="0081349D">
        <w:rPr>
          <w:rFonts w:ascii="Calibri" w:hAnsi="Calibri" w:cs="Times New Roman"/>
          <w:i/>
          <w:iCs/>
          <w:noProof/>
        </w:rPr>
        <w:t>J Otolaryngol - Head Neck Surg</w:t>
      </w:r>
      <w:r w:rsidRPr="0081349D">
        <w:rPr>
          <w:rFonts w:ascii="Calibri" w:hAnsi="Calibri" w:cs="Times New Roman"/>
          <w:noProof/>
        </w:rPr>
        <w:t>. 2016:1-8. doi:10.1186/s40463-016-0117-7.</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7. </w:t>
      </w:r>
      <w:r w:rsidRPr="0081349D">
        <w:rPr>
          <w:rFonts w:ascii="Calibri" w:hAnsi="Calibri" w:cs="Times New Roman"/>
          <w:noProof/>
        </w:rPr>
        <w:tab/>
        <w:t xml:space="preserve">Prasad SC, Giannuzzi A, Nahleh EA, Donato G De, Russo A, Sanna M. Is endoscopic ear surgery an alternative to the modified Bondy technique for limited epitympanic cholesteatoma? </w:t>
      </w:r>
      <w:r w:rsidRPr="0081349D">
        <w:rPr>
          <w:rFonts w:ascii="Calibri" w:hAnsi="Calibri" w:cs="Times New Roman"/>
          <w:i/>
          <w:iCs/>
          <w:noProof/>
        </w:rPr>
        <w:t>Eur Arch Oto-Rhino-Laryngology</w:t>
      </w:r>
      <w:r w:rsidRPr="0081349D">
        <w:rPr>
          <w:rFonts w:ascii="Calibri" w:hAnsi="Calibri" w:cs="Times New Roman"/>
          <w:noProof/>
        </w:rPr>
        <w:t>. 2016;273(9):2533-2540. doi:10.1007/s00405-015-3883-3.</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8. </w:t>
      </w:r>
      <w:r w:rsidRPr="0081349D">
        <w:rPr>
          <w:rFonts w:ascii="Calibri" w:hAnsi="Calibri" w:cs="Times New Roman"/>
          <w:noProof/>
        </w:rPr>
        <w:tab/>
        <w:t xml:space="preserve">Mijovic T, Lea J. Training and Education in Endoscopic Ear Surgery. </w:t>
      </w:r>
      <w:r w:rsidRPr="0081349D">
        <w:rPr>
          <w:rFonts w:ascii="Calibri" w:hAnsi="Calibri" w:cs="Times New Roman"/>
          <w:i/>
          <w:iCs/>
          <w:noProof/>
        </w:rPr>
        <w:t>Curr Otorhinolaryngol Rep</w:t>
      </w:r>
      <w:r w:rsidRPr="0081349D">
        <w:rPr>
          <w:rFonts w:ascii="Calibri" w:hAnsi="Calibri" w:cs="Times New Roman"/>
          <w:noProof/>
        </w:rPr>
        <w:t>. 2015;3(4):193-199. doi:10.1007/s40136-015-0101-1.</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9. </w:t>
      </w:r>
      <w:r w:rsidRPr="0081349D">
        <w:rPr>
          <w:rFonts w:ascii="Calibri" w:hAnsi="Calibri" w:cs="Times New Roman"/>
          <w:noProof/>
        </w:rPr>
        <w:tab/>
        <w:t xml:space="preserve">James AL. Endoscopic Middle Ear Surgery in Children. </w:t>
      </w:r>
      <w:r w:rsidRPr="0081349D">
        <w:rPr>
          <w:rFonts w:ascii="Calibri" w:hAnsi="Calibri" w:cs="Times New Roman"/>
          <w:i/>
          <w:iCs/>
          <w:noProof/>
        </w:rPr>
        <w:t>Otolaryngol Clin North Am</w:t>
      </w:r>
      <w:r w:rsidRPr="0081349D">
        <w:rPr>
          <w:rFonts w:ascii="Calibri" w:hAnsi="Calibri" w:cs="Times New Roman"/>
          <w:noProof/>
        </w:rPr>
        <w:t>. 2013;46(2):233-244. doi:10.1016/j.otc.2012.10.007.</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10. </w:t>
      </w:r>
      <w:r w:rsidRPr="0081349D">
        <w:rPr>
          <w:rFonts w:ascii="Calibri" w:hAnsi="Calibri" w:cs="Times New Roman"/>
          <w:noProof/>
        </w:rPr>
        <w:tab/>
        <w:t xml:space="preserve">Badr-el-dine M. I n s t r u m e n t a t i o n a n d Tec h n o l o g i e s in E ndos c o p i c Ear Su r ge ry. </w:t>
      </w:r>
      <w:r w:rsidRPr="0081349D">
        <w:rPr>
          <w:rFonts w:ascii="Calibri" w:hAnsi="Calibri" w:cs="Times New Roman"/>
          <w:i/>
          <w:iCs/>
          <w:noProof/>
        </w:rPr>
        <w:t>Otolaryngol Clin NA</w:t>
      </w:r>
      <w:r w:rsidRPr="0081349D">
        <w:rPr>
          <w:rFonts w:ascii="Calibri" w:hAnsi="Calibri" w:cs="Times New Roman"/>
          <w:noProof/>
        </w:rPr>
        <w:t>. 2013;46(2):211-225. doi:10.1016/j.otc.2012.10.005.</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11. </w:t>
      </w:r>
      <w:r w:rsidRPr="0081349D">
        <w:rPr>
          <w:rFonts w:ascii="Calibri" w:hAnsi="Calibri" w:cs="Times New Roman"/>
          <w:noProof/>
        </w:rPr>
        <w:tab/>
        <w:t xml:space="preserve">le Nobel GJ, Cushing SL, Papsin BC, James AL. Intraoperative Bleeding and the Risk of Residual Cholesteatoma. </w:t>
      </w:r>
      <w:r w:rsidRPr="0081349D">
        <w:rPr>
          <w:rFonts w:ascii="Calibri" w:hAnsi="Calibri" w:cs="Times New Roman"/>
          <w:i/>
          <w:iCs/>
          <w:noProof/>
        </w:rPr>
        <w:t>Otol Neurotol</w:t>
      </w:r>
      <w:r w:rsidRPr="0081349D">
        <w:rPr>
          <w:rFonts w:ascii="Calibri" w:hAnsi="Calibri" w:cs="Times New Roman"/>
          <w:noProof/>
        </w:rPr>
        <w:t>. 2017;38(4):529-534. doi:10.1097/MAO.0000000000001355.</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12. </w:t>
      </w:r>
      <w:r w:rsidRPr="0081349D">
        <w:rPr>
          <w:rFonts w:ascii="Calibri" w:hAnsi="Calibri" w:cs="Times New Roman"/>
          <w:noProof/>
        </w:rPr>
        <w:tab/>
        <w:t xml:space="preserve">Sheehy JL. Cholesteatoma Surgery in Children. </w:t>
      </w:r>
      <w:r w:rsidRPr="0081349D">
        <w:rPr>
          <w:rFonts w:ascii="Calibri" w:hAnsi="Calibri" w:cs="Times New Roman"/>
          <w:i/>
          <w:iCs/>
          <w:noProof/>
        </w:rPr>
        <w:t>Am J Otol</w:t>
      </w:r>
      <w:r w:rsidRPr="0081349D">
        <w:rPr>
          <w:rFonts w:ascii="Calibri" w:hAnsi="Calibri" w:cs="Times New Roman"/>
          <w:noProof/>
        </w:rPr>
        <w:t>. 1985;6(2):170-172.</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13. </w:t>
      </w:r>
      <w:r w:rsidRPr="0081349D">
        <w:rPr>
          <w:rFonts w:ascii="Calibri" w:hAnsi="Calibri" w:cs="Times New Roman"/>
          <w:noProof/>
        </w:rPr>
        <w:tab/>
        <w:t xml:space="preserve">Kozin ED, Kiringoda R, Lee DJ. Incorporating Endoscopic Ear Surgery into Your Clinical Practice. </w:t>
      </w:r>
      <w:r w:rsidRPr="0081349D">
        <w:rPr>
          <w:rFonts w:ascii="Calibri" w:hAnsi="Calibri" w:cs="Times New Roman"/>
          <w:i/>
          <w:iCs/>
          <w:noProof/>
        </w:rPr>
        <w:t>Otolaryngol Clin North Am</w:t>
      </w:r>
      <w:r w:rsidRPr="0081349D">
        <w:rPr>
          <w:rFonts w:ascii="Calibri" w:hAnsi="Calibri" w:cs="Times New Roman"/>
          <w:noProof/>
        </w:rPr>
        <w:t>. 2016;49(5):1237-1251. doi:10.1016/j.otc.2016.05.005.</w:t>
      </w:r>
    </w:p>
    <w:p w:rsidR="0081349D" w:rsidRPr="0081349D" w:rsidRDefault="0081349D" w:rsidP="0081349D">
      <w:pPr>
        <w:widowControl w:val="0"/>
        <w:autoSpaceDE w:val="0"/>
        <w:autoSpaceDN w:val="0"/>
        <w:adjustRightInd w:val="0"/>
        <w:spacing w:after="140"/>
        <w:ind w:left="640" w:hanging="640"/>
        <w:rPr>
          <w:rFonts w:ascii="Calibri" w:hAnsi="Calibri"/>
          <w:noProof/>
        </w:rPr>
      </w:pPr>
      <w:r w:rsidRPr="0081349D">
        <w:rPr>
          <w:rFonts w:ascii="Calibri" w:hAnsi="Calibri" w:cs="Times New Roman"/>
          <w:noProof/>
        </w:rPr>
        <w:t xml:space="preserve">14. </w:t>
      </w:r>
      <w:r w:rsidRPr="0081349D">
        <w:rPr>
          <w:rFonts w:ascii="Calibri" w:hAnsi="Calibri" w:cs="Times New Roman"/>
          <w:noProof/>
        </w:rPr>
        <w:tab/>
        <w:t xml:space="preserve">James AL, Papsin BC. Ten Top Considerations in Pediatric Tympanoplasty. </w:t>
      </w:r>
      <w:r w:rsidRPr="0081349D">
        <w:rPr>
          <w:rFonts w:ascii="Calibri" w:hAnsi="Calibri" w:cs="Times New Roman"/>
          <w:i/>
          <w:iCs/>
          <w:noProof/>
        </w:rPr>
        <w:t>Am Acad Otolaryngol - Head Neck Surg</w:t>
      </w:r>
      <w:r w:rsidRPr="0081349D">
        <w:rPr>
          <w:rFonts w:ascii="Calibri" w:hAnsi="Calibri" w:cs="Times New Roman"/>
          <w:noProof/>
        </w:rPr>
        <w:t>. 2012;(September):992-998. doi:10.1177/0194599812460497.</w:t>
      </w:r>
    </w:p>
    <w:p w:rsidR="00DC50B3" w:rsidRPr="00743726" w:rsidRDefault="00097734" w:rsidP="00A517E3">
      <w:pPr>
        <w:widowControl w:val="0"/>
        <w:autoSpaceDE w:val="0"/>
        <w:autoSpaceDN w:val="0"/>
        <w:adjustRightInd w:val="0"/>
        <w:spacing w:after="140"/>
      </w:pPr>
      <w:r>
        <w:fldChar w:fldCharType="end"/>
      </w:r>
    </w:p>
    <w:sectPr w:rsidR="00DC50B3" w:rsidRPr="00743726" w:rsidSect="00586262">
      <w:pgSz w:w="12240" w:h="15840"/>
      <w:pgMar w:top="1440" w:right="1440" w:bottom="1440" w:left="1440" w:header="708" w:footer="708" w:gutter="0"/>
      <w:lnNumType w:countBy="1" w:restart="continuous"/>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rushri Swarup" w:date="2017-07-27T11:42:00Z" w:initials="AS">
    <w:p w:rsidR="00E2762E" w:rsidRDefault="00E2762E" w:rsidP="00EB0289">
      <w:pPr>
        <w:pStyle w:val="CommentText"/>
      </w:pPr>
      <w:r>
        <w:rPr>
          <w:rStyle w:val="CommentReference"/>
        </w:rPr>
        <w:annotationRef/>
      </w:r>
      <w:r>
        <w:t>What was the more formal name of this course?</w:t>
      </w:r>
    </w:p>
  </w:comment>
  <w:comment w:id="1" w:author="Gavib le Nobel" w:date="2017-08-08T16:58:00Z" w:initials="GlN">
    <w:p w:rsidR="00E2762E" w:rsidRDefault="00E2762E">
      <w:pPr>
        <w:pStyle w:val="CommentText"/>
      </w:pPr>
      <w:r>
        <w:rPr>
          <w:rStyle w:val="CommentReference"/>
        </w:rPr>
        <w:annotationRef/>
      </w:r>
      <w:r>
        <w:t>Might be interesting to compare rank orders for all of the respondents (i.e. 80% ranked X degree of need first, etc).</w:t>
      </w:r>
    </w:p>
  </w:comment>
  <w:comment w:id="2" w:author="Arushri Swarup" w:date="2017-08-24T17:32:00Z" w:initials="AS">
    <w:p w:rsidR="00E2762E" w:rsidRDefault="00E2762E">
      <w:pPr>
        <w:pStyle w:val="CommentText"/>
      </w:pPr>
      <w:r>
        <w:rPr>
          <w:rStyle w:val="CommentReference"/>
        </w:rPr>
        <w:annotationRef/>
      </w:r>
      <w:r>
        <w:t>Can convert the data into a ranked data set and compare the frequency of highest ranks</w:t>
      </w:r>
    </w:p>
  </w:comment>
  <w:comment w:id="3" w:author="Gavin le Nobel" w:date="2017-08-17T08:48:00Z" w:initials="GlN">
    <w:p w:rsidR="00E2762E" w:rsidRDefault="00E2762E">
      <w:pPr>
        <w:pStyle w:val="CommentText"/>
      </w:pPr>
      <w:r>
        <w:rPr>
          <w:rStyle w:val="CommentReference"/>
        </w:rPr>
        <w:annotationRef/>
      </w:r>
      <w:r>
        <w:t>We should ask AJ whether it’s best to use 95% confidence intervals or if we even need error bars at all. I’m not sure…</w:t>
      </w:r>
    </w:p>
  </w:comment>
  <w:comment w:id="4" w:author="Gavib le Nobel" w:date="2017-09-06T18:14:00Z" w:initials="GlN">
    <w:p w:rsidR="00E2762E" w:rsidRDefault="00E2762E">
      <w:pPr>
        <w:pStyle w:val="CommentText"/>
      </w:pPr>
      <w:r>
        <w:rPr>
          <w:rStyle w:val="CommentReference"/>
        </w:rPr>
        <w:annotationRef/>
      </w:r>
      <w:r>
        <w:t xml:space="preserve">Do we know which questions came from </w:t>
      </w:r>
      <w:proofErr w:type="spellStart"/>
      <w:r>
        <w:t>ppl</w:t>
      </w:r>
      <w:proofErr w:type="spellEnd"/>
      <w:r>
        <w:t xml:space="preserve"> with specialized TEES sets or not?</w:t>
      </w:r>
      <w:r w:rsidR="004E5E22">
        <w:t xml:space="preserve"> Yes. </w:t>
      </w:r>
    </w:p>
  </w:comment>
  <w:comment w:id="5" w:author="Gavib le Nobel" w:date="2017-08-24T09:48:00Z" w:initials="GlN">
    <w:p w:rsidR="00E2762E" w:rsidRDefault="00E2762E">
      <w:pPr>
        <w:pStyle w:val="CommentText"/>
      </w:pPr>
      <w:r>
        <w:rPr>
          <w:rStyle w:val="CommentReference"/>
        </w:rPr>
        <w:annotationRef/>
      </w:r>
      <w:r>
        <w:t>I’m not 100% sure what the best way to include the comments in the results &amp; discussion. Arushri – do you mind looking at other studies and see how they do it? We can also ask AJ.</w:t>
      </w:r>
    </w:p>
  </w:comment>
  <w:comment w:id="6" w:author="Arushri Swarup" w:date="2017-08-24T20:21:00Z" w:initials="AS">
    <w:p w:rsidR="00E2762E" w:rsidRDefault="00E2762E">
      <w:pPr>
        <w:pStyle w:val="CommentText"/>
      </w:pPr>
      <w:r>
        <w:rPr>
          <w:rStyle w:val="CommentReference"/>
        </w:rPr>
        <w:annotationRef/>
      </w:r>
      <w:r>
        <w:t xml:space="preserve">Papers have broken down the </w:t>
      </w:r>
      <w:proofErr w:type="spellStart"/>
      <w:r>
        <w:t>repsonses</w:t>
      </w:r>
      <w:proofErr w:type="spellEnd"/>
      <w:r>
        <w:t xml:space="preserve"> into themes and listed how many comments belonged in each theme in a figure, and there is accompanying text</w:t>
      </w:r>
    </w:p>
  </w:comment>
  <w:comment w:id="7" w:author="Gavib le Nobel" w:date="2017-08-16T13:24:00Z" w:initials="GlN">
    <w:p w:rsidR="00E2762E" w:rsidRDefault="00E2762E">
      <w:pPr>
        <w:pStyle w:val="CommentText"/>
      </w:pPr>
      <w:r>
        <w:rPr>
          <w:rStyle w:val="CommentReference"/>
        </w:rPr>
        <w:annotationRef/>
      </w:r>
      <w:r>
        <w:t>Are there any other studies that have commented on the future design considerations for endoscopic ear surgery instruments?</w:t>
      </w:r>
    </w:p>
  </w:comment>
  <w:comment w:id="8" w:author="Gavib le Nobel" w:date="2017-08-16T13:24:00Z" w:initials="GlN">
    <w:p w:rsidR="00E2762E" w:rsidRDefault="00E2762E">
      <w:pPr>
        <w:pStyle w:val="CommentText"/>
      </w:pPr>
      <w:r>
        <w:rPr>
          <w:rStyle w:val="CommentReference"/>
        </w:rPr>
        <w:annotationRef/>
      </w:r>
      <w:r>
        <w:t>Are there other studies that have done such surveys with international participation? If not, would be good to emphasize!</w:t>
      </w:r>
    </w:p>
  </w:comment>
  <w:comment w:id="10" w:author="Gavib le Nobel" w:date="2017-07-26T22:01:00Z" w:initials="GlN">
    <w:p w:rsidR="00E2762E" w:rsidRDefault="00E2762E" w:rsidP="00EB0289">
      <w:pPr>
        <w:pStyle w:val="CommentText"/>
      </w:pPr>
      <w:r>
        <w:rPr>
          <w:rStyle w:val="CommentReference"/>
        </w:rPr>
        <w:annotationRef/>
      </w:r>
      <w:r>
        <w:t>I think this structure can be used for each of the sections below.</w:t>
      </w:r>
    </w:p>
  </w:comment>
  <w:comment w:id="11" w:author="Gavib le Nobel" w:date="2017-08-24T10:45:00Z" w:initials="GlN">
    <w:p w:rsidR="00E2762E" w:rsidRDefault="00E2762E">
      <w:pPr>
        <w:pStyle w:val="CommentText"/>
      </w:pPr>
      <w:r>
        <w:rPr>
          <w:rStyle w:val="CommentReference"/>
        </w:rPr>
        <w:annotationRef/>
      </w:r>
      <w:r>
        <w:t xml:space="preserve">Are there any current ways of managing this beyond hair trimming &amp; minimizing </w:t>
      </w:r>
      <w:proofErr w:type="spellStart"/>
      <w:r>
        <w:t>intraoperative</w:t>
      </w:r>
      <w:proofErr w:type="spellEnd"/>
      <w:r>
        <w:t xml:space="preserve"> bleeding?</w:t>
      </w:r>
    </w:p>
  </w:comment>
  <w:comment w:id="12" w:author="Arushri Swarup" w:date="2017-07-30T16:54:00Z" w:initials="AS">
    <w:p w:rsidR="00E2762E" w:rsidRDefault="00E2762E" w:rsidP="00EB0289">
      <w:pPr>
        <w:pStyle w:val="CommentText"/>
      </w:pPr>
      <w:r>
        <w:rPr>
          <w:rStyle w:val="CommentReference"/>
        </w:rPr>
        <w:annotationRef/>
      </w:r>
      <w:r>
        <w:t>I’m not sure what to put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5CBAE" w15:done="0"/>
  <w15:commentEx w15:paraId="1373B2B9" w15:done="0"/>
  <w15:commentEx w15:paraId="589C14E2" w15:done="0"/>
  <w15:commentEx w15:paraId="76DA0C59" w15:done="0"/>
  <w15:commentEx w15:paraId="2618A1E7" w15:done="0"/>
  <w15:commentEx w15:paraId="1A07E03B" w15:done="0"/>
  <w15:commentEx w15:paraId="3B31EB96" w15:done="0"/>
  <w15:commentEx w15:paraId="05279D28" w15:done="0"/>
  <w15:commentEx w15:paraId="5BC4BBD4" w15:done="0"/>
  <w15:commentEx w15:paraId="2566ABFA" w15:done="0"/>
  <w15:commentEx w15:paraId="6EE0683D" w15:done="0"/>
  <w15:commentEx w15:paraId="320BE4D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EDD" w:rsidRDefault="00D97EDD" w:rsidP="00FB076D">
      <w:r>
        <w:separator/>
      </w:r>
    </w:p>
  </w:endnote>
  <w:endnote w:type="continuationSeparator" w:id="0">
    <w:p w:rsidR="00D97EDD" w:rsidRDefault="00D97EDD" w:rsidP="00FB07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1419059"/>
      <w:docPartObj>
        <w:docPartGallery w:val="Page Numbers (Bottom of Page)"/>
        <w:docPartUnique/>
      </w:docPartObj>
    </w:sdtPr>
    <w:sdtContent>
      <w:p w:rsidR="00E2762E" w:rsidRDefault="00E2762E">
        <w:pPr>
          <w:pStyle w:val="Footer"/>
          <w:jc w:val="right"/>
        </w:pPr>
        <w:fldSimple w:instr=" PAGE   \* MERGEFORMAT ">
          <w:r w:rsidR="00A517E3">
            <w:rPr>
              <w:noProof/>
            </w:rPr>
            <w:t>14</w:t>
          </w:r>
        </w:fldSimple>
      </w:p>
    </w:sdtContent>
  </w:sdt>
  <w:p w:rsidR="00E2762E" w:rsidRDefault="00E276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EDD" w:rsidRDefault="00D97EDD" w:rsidP="00FB076D">
      <w:r>
        <w:separator/>
      </w:r>
    </w:p>
  </w:footnote>
  <w:footnote w:type="continuationSeparator" w:id="0">
    <w:p w:rsidR="00D97EDD" w:rsidRDefault="00D97EDD" w:rsidP="00FB07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2E" w:rsidRDefault="00E276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5A44"/>
    <w:multiLevelType w:val="hybridMultilevel"/>
    <w:tmpl w:val="513A91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8B97BAB"/>
    <w:multiLevelType w:val="hybridMultilevel"/>
    <w:tmpl w:val="475E5D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BEB147A"/>
    <w:multiLevelType w:val="hybridMultilevel"/>
    <w:tmpl w:val="AFBEAC76"/>
    <w:lvl w:ilvl="0" w:tplc="5C0A52FA">
      <w:start w:val="250"/>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0">
    <w:nsid w:val="557C2ADD"/>
    <w:multiLevelType w:val="hybridMultilevel"/>
    <w:tmpl w:val="7960EB2C"/>
    <w:lvl w:ilvl="0" w:tplc="B178EC3C">
      <w:start w:val="5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DE6007"/>
    <w:multiLevelType w:val="hybridMultilevel"/>
    <w:tmpl w:val="5FFA5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2"/>
  </w:num>
  <w:num w:numId="4">
    <w:abstractNumId w:val="14"/>
  </w:num>
  <w:num w:numId="5">
    <w:abstractNumId w:val="15"/>
  </w:num>
  <w:num w:numId="6">
    <w:abstractNumId w:val="10"/>
  </w:num>
  <w:num w:numId="7">
    <w:abstractNumId w:val="5"/>
  </w:num>
  <w:num w:numId="8">
    <w:abstractNumId w:val="2"/>
  </w:num>
  <w:num w:numId="9">
    <w:abstractNumId w:val="1"/>
  </w:num>
  <w:num w:numId="10">
    <w:abstractNumId w:val="3"/>
  </w:num>
  <w:num w:numId="11">
    <w:abstractNumId w:val="4"/>
  </w:num>
  <w:num w:numId="12">
    <w:abstractNumId w:val="23"/>
  </w:num>
  <w:num w:numId="13">
    <w:abstractNumId w:val="7"/>
  </w:num>
  <w:num w:numId="14">
    <w:abstractNumId w:val="16"/>
  </w:num>
  <w:num w:numId="15">
    <w:abstractNumId w:val="22"/>
  </w:num>
  <w:num w:numId="16">
    <w:abstractNumId w:val="6"/>
  </w:num>
  <w:num w:numId="17">
    <w:abstractNumId w:val="18"/>
  </w:num>
  <w:num w:numId="18">
    <w:abstractNumId w:val="19"/>
  </w:num>
  <w:num w:numId="19">
    <w:abstractNumId w:val="13"/>
  </w:num>
  <w:num w:numId="20">
    <w:abstractNumId w:val="21"/>
  </w:num>
  <w:num w:numId="21">
    <w:abstractNumId w:val="20"/>
  </w:num>
  <w:num w:numId="22">
    <w:abstractNumId w:val="9"/>
  </w:num>
  <w:num w:numId="23">
    <w:abstractNumId w:val="24"/>
  </w:num>
  <w:num w:numId="24">
    <w:abstractNumId w:val="8"/>
  </w:num>
  <w:num w:numId="2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rson w15:author="Gavin le Nobel">
    <w15:presenceInfo w15:providerId="AD" w15:userId="S-1-5-21-602162358-602609370-839522115-11227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52119"/>
    <w:rsid w:val="00005C46"/>
    <w:rsid w:val="00012C8A"/>
    <w:rsid w:val="00015BCD"/>
    <w:rsid w:val="0002065D"/>
    <w:rsid w:val="000259AA"/>
    <w:rsid w:val="00027DF4"/>
    <w:rsid w:val="00030BDD"/>
    <w:rsid w:val="00041A9F"/>
    <w:rsid w:val="00051416"/>
    <w:rsid w:val="000526B9"/>
    <w:rsid w:val="0006438F"/>
    <w:rsid w:val="00064C29"/>
    <w:rsid w:val="00073080"/>
    <w:rsid w:val="00086F3F"/>
    <w:rsid w:val="00096AC0"/>
    <w:rsid w:val="00097734"/>
    <w:rsid w:val="000B67EC"/>
    <w:rsid w:val="000B750F"/>
    <w:rsid w:val="000C07E1"/>
    <w:rsid w:val="000C4580"/>
    <w:rsid w:val="000D0435"/>
    <w:rsid w:val="000D2928"/>
    <w:rsid w:val="000D4F14"/>
    <w:rsid w:val="000E2993"/>
    <w:rsid w:val="000E3BD6"/>
    <w:rsid w:val="000E6B39"/>
    <w:rsid w:val="000F119D"/>
    <w:rsid w:val="000F2E0C"/>
    <w:rsid w:val="000F60F4"/>
    <w:rsid w:val="001023C2"/>
    <w:rsid w:val="00103115"/>
    <w:rsid w:val="001078C0"/>
    <w:rsid w:val="00131523"/>
    <w:rsid w:val="00131681"/>
    <w:rsid w:val="00131720"/>
    <w:rsid w:val="00132782"/>
    <w:rsid w:val="00141609"/>
    <w:rsid w:val="0014467C"/>
    <w:rsid w:val="00150679"/>
    <w:rsid w:val="00161E8F"/>
    <w:rsid w:val="001671E1"/>
    <w:rsid w:val="001711A9"/>
    <w:rsid w:val="0018731D"/>
    <w:rsid w:val="001A0FFB"/>
    <w:rsid w:val="001B5125"/>
    <w:rsid w:val="001B7295"/>
    <w:rsid w:val="001C0E70"/>
    <w:rsid w:val="001C12A0"/>
    <w:rsid w:val="001E17F9"/>
    <w:rsid w:val="001E2875"/>
    <w:rsid w:val="001E3086"/>
    <w:rsid w:val="001F4CAF"/>
    <w:rsid w:val="001F699D"/>
    <w:rsid w:val="00204EC7"/>
    <w:rsid w:val="0022082B"/>
    <w:rsid w:val="002220B1"/>
    <w:rsid w:val="0023081C"/>
    <w:rsid w:val="00231DE9"/>
    <w:rsid w:val="00235968"/>
    <w:rsid w:val="00236FE1"/>
    <w:rsid w:val="00240277"/>
    <w:rsid w:val="002442CD"/>
    <w:rsid w:val="00246559"/>
    <w:rsid w:val="00281516"/>
    <w:rsid w:val="00287402"/>
    <w:rsid w:val="002904CB"/>
    <w:rsid w:val="0029378A"/>
    <w:rsid w:val="0029382E"/>
    <w:rsid w:val="002B7AAF"/>
    <w:rsid w:val="002D56AE"/>
    <w:rsid w:val="002E043E"/>
    <w:rsid w:val="003145AA"/>
    <w:rsid w:val="00321A5D"/>
    <w:rsid w:val="00330B83"/>
    <w:rsid w:val="00333E83"/>
    <w:rsid w:val="00340C3C"/>
    <w:rsid w:val="003411A3"/>
    <w:rsid w:val="00344911"/>
    <w:rsid w:val="00346977"/>
    <w:rsid w:val="00350E52"/>
    <w:rsid w:val="00353048"/>
    <w:rsid w:val="00360AE8"/>
    <w:rsid w:val="00363892"/>
    <w:rsid w:val="00364FE4"/>
    <w:rsid w:val="003674F9"/>
    <w:rsid w:val="0036795B"/>
    <w:rsid w:val="003725FA"/>
    <w:rsid w:val="003744AF"/>
    <w:rsid w:val="00386EBA"/>
    <w:rsid w:val="00387C10"/>
    <w:rsid w:val="00391F05"/>
    <w:rsid w:val="00395492"/>
    <w:rsid w:val="00397EE8"/>
    <w:rsid w:val="003A2E2C"/>
    <w:rsid w:val="003C1A46"/>
    <w:rsid w:val="003C1CD3"/>
    <w:rsid w:val="003D2BD1"/>
    <w:rsid w:val="003D60EC"/>
    <w:rsid w:val="003E1D40"/>
    <w:rsid w:val="003E21FE"/>
    <w:rsid w:val="003E42A4"/>
    <w:rsid w:val="003E5AC7"/>
    <w:rsid w:val="00414708"/>
    <w:rsid w:val="00414B3A"/>
    <w:rsid w:val="00415610"/>
    <w:rsid w:val="004169C4"/>
    <w:rsid w:val="00417EEA"/>
    <w:rsid w:val="00426049"/>
    <w:rsid w:val="004327B4"/>
    <w:rsid w:val="00435A1F"/>
    <w:rsid w:val="00440B2E"/>
    <w:rsid w:val="00440BE7"/>
    <w:rsid w:val="0045395B"/>
    <w:rsid w:val="00457A2B"/>
    <w:rsid w:val="00457DAE"/>
    <w:rsid w:val="00462FE5"/>
    <w:rsid w:val="00465EFD"/>
    <w:rsid w:val="00465F95"/>
    <w:rsid w:val="004674B1"/>
    <w:rsid w:val="00480BFD"/>
    <w:rsid w:val="00490FD1"/>
    <w:rsid w:val="004910F7"/>
    <w:rsid w:val="00492755"/>
    <w:rsid w:val="004946F0"/>
    <w:rsid w:val="00496B01"/>
    <w:rsid w:val="004B4199"/>
    <w:rsid w:val="004C419B"/>
    <w:rsid w:val="004D1A6F"/>
    <w:rsid w:val="004E3980"/>
    <w:rsid w:val="004E3C25"/>
    <w:rsid w:val="004E5E22"/>
    <w:rsid w:val="004F2557"/>
    <w:rsid w:val="00501CA9"/>
    <w:rsid w:val="0050473A"/>
    <w:rsid w:val="00507B34"/>
    <w:rsid w:val="00507EE6"/>
    <w:rsid w:val="005163DD"/>
    <w:rsid w:val="00524F1F"/>
    <w:rsid w:val="005377CD"/>
    <w:rsid w:val="005463E8"/>
    <w:rsid w:val="0055181B"/>
    <w:rsid w:val="00557FE9"/>
    <w:rsid w:val="00561CBC"/>
    <w:rsid w:val="00567206"/>
    <w:rsid w:val="00581B4A"/>
    <w:rsid w:val="005832EC"/>
    <w:rsid w:val="00586262"/>
    <w:rsid w:val="005903F4"/>
    <w:rsid w:val="00595D46"/>
    <w:rsid w:val="005A0C2A"/>
    <w:rsid w:val="005A7C1F"/>
    <w:rsid w:val="005D1C1A"/>
    <w:rsid w:val="005D1F2B"/>
    <w:rsid w:val="005D39E4"/>
    <w:rsid w:val="005D5B45"/>
    <w:rsid w:val="005E33F5"/>
    <w:rsid w:val="005E6EE5"/>
    <w:rsid w:val="005E7E6F"/>
    <w:rsid w:val="005F0FF5"/>
    <w:rsid w:val="005F4612"/>
    <w:rsid w:val="00600D72"/>
    <w:rsid w:val="006013F1"/>
    <w:rsid w:val="00611FC6"/>
    <w:rsid w:val="0061241A"/>
    <w:rsid w:val="0061571D"/>
    <w:rsid w:val="00626E73"/>
    <w:rsid w:val="00632743"/>
    <w:rsid w:val="00635E1F"/>
    <w:rsid w:val="006454BC"/>
    <w:rsid w:val="006527EB"/>
    <w:rsid w:val="00654049"/>
    <w:rsid w:val="0066306F"/>
    <w:rsid w:val="00665075"/>
    <w:rsid w:val="0067096C"/>
    <w:rsid w:val="00676630"/>
    <w:rsid w:val="00677D49"/>
    <w:rsid w:val="00684604"/>
    <w:rsid w:val="0069326C"/>
    <w:rsid w:val="006A2E95"/>
    <w:rsid w:val="006A4781"/>
    <w:rsid w:val="006B2AD8"/>
    <w:rsid w:val="006B6D47"/>
    <w:rsid w:val="006B712B"/>
    <w:rsid w:val="006C63FE"/>
    <w:rsid w:val="006D1198"/>
    <w:rsid w:val="006D503B"/>
    <w:rsid w:val="006E6BEC"/>
    <w:rsid w:val="006F6F5D"/>
    <w:rsid w:val="006F7BC0"/>
    <w:rsid w:val="007039AD"/>
    <w:rsid w:val="00706E69"/>
    <w:rsid w:val="007145D6"/>
    <w:rsid w:val="00715121"/>
    <w:rsid w:val="0071589A"/>
    <w:rsid w:val="007158E0"/>
    <w:rsid w:val="00717583"/>
    <w:rsid w:val="007310F2"/>
    <w:rsid w:val="00731421"/>
    <w:rsid w:val="0073553A"/>
    <w:rsid w:val="007367B4"/>
    <w:rsid w:val="00736DC5"/>
    <w:rsid w:val="007372E7"/>
    <w:rsid w:val="00743726"/>
    <w:rsid w:val="007517A3"/>
    <w:rsid w:val="00752119"/>
    <w:rsid w:val="00760EAD"/>
    <w:rsid w:val="00761442"/>
    <w:rsid w:val="007679DF"/>
    <w:rsid w:val="00771CED"/>
    <w:rsid w:val="00772B90"/>
    <w:rsid w:val="00775BB0"/>
    <w:rsid w:val="00780B9C"/>
    <w:rsid w:val="00783D5A"/>
    <w:rsid w:val="00797400"/>
    <w:rsid w:val="007A0AC6"/>
    <w:rsid w:val="007B7CB7"/>
    <w:rsid w:val="007C1B08"/>
    <w:rsid w:val="007C4768"/>
    <w:rsid w:val="007C6150"/>
    <w:rsid w:val="007D327B"/>
    <w:rsid w:val="007E48C5"/>
    <w:rsid w:val="00801A72"/>
    <w:rsid w:val="008117BE"/>
    <w:rsid w:val="00812770"/>
    <w:rsid w:val="0081349D"/>
    <w:rsid w:val="00814E34"/>
    <w:rsid w:val="00815668"/>
    <w:rsid w:val="008212F6"/>
    <w:rsid w:val="00826533"/>
    <w:rsid w:val="00833647"/>
    <w:rsid w:val="00837DBC"/>
    <w:rsid w:val="00845578"/>
    <w:rsid w:val="0084786E"/>
    <w:rsid w:val="00850058"/>
    <w:rsid w:val="00866A1C"/>
    <w:rsid w:val="00876325"/>
    <w:rsid w:val="0088566B"/>
    <w:rsid w:val="008A4FE6"/>
    <w:rsid w:val="008B1AB6"/>
    <w:rsid w:val="008B21B1"/>
    <w:rsid w:val="008C5735"/>
    <w:rsid w:val="008D0425"/>
    <w:rsid w:val="008D470F"/>
    <w:rsid w:val="008F12E8"/>
    <w:rsid w:val="008F34BF"/>
    <w:rsid w:val="008F3D94"/>
    <w:rsid w:val="00902161"/>
    <w:rsid w:val="00902788"/>
    <w:rsid w:val="00903993"/>
    <w:rsid w:val="00907B7F"/>
    <w:rsid w:val="00911231"/>
    <w:rsid w:val="00926AAC"/>
    <w:rsid w:val="00933020"/>
    <w:rsid w:val="00942B06"/>
    <w:rsid w:val="00943FE8"/>
    <w:rsid w:val="00947EEF"/>
    <w:rsid w:val="00951D1E"/>
    <w:rsid w:val="00965A54"/>
    <w:rsid w:val="00966F67"/>
    <w:rsid w:val="00967978"/>
    <w:rsid w:val="009708BC"/>
    <w:rsid w:val="009734C5"/>
    <w:rsid w:val="00976460"/>
    <w:rsid w:val="00993A5E"/>
    <w:rsid w:val="00993E9F"/>
    <w:rsid w:val="00997A73"/>
    <w:rsid w:val="009A190E"/>
    <w:rsid w:val="009C0B4A"/>
    <w:rsid w:val="009C6BD8"/>
    <w:rsid w:val="009D26E4"/>
    <w:rsid w:val="009E1EC6"/>
    <w:rsid w:val="009E70C0"/>
    <w:rsid w:val="00A056AA"/>
    <w:rsid w:val="00A145E4"/>
    <w:rsid w:val="00A25610"/>
    <w:rsid w:val="00A275C1"/>
    <w:rsid w:val="00A301DF"/>
    <w:rsid w:val="00A37DB3"/>
    <w:rsid w:val="00A40CE7"/>
    <w:rsid w:val="00A440DB"/>
    <w:rsid w:val="00A517E3"/>
    <w:rsid w:val="00A60488"/>
    <w:rsid w:val="00A73874"/>
    <w:rsid w:val="00A77552"/>
    <w:rsid w:val="00A824AE"/>
    <w:rsid w:val="00A835D1"/>
    <w:rsid w:val="00A91EE2"/>
    <w:rsid w:val="00A927AD"/>
    <w:rsid w:val="00AA0106"/>
    <w:rsid w:val="00AA342C"/>
    <w:rsid w:val="00AA3FC3"/>
    <w:rsid w:val="00AA5327"/>
    <w:rsid w:val="00AA613B"/>
    <w:rsid w:val="00AB16E4"/>
    <w:rsid w:val="00AC005D"/>
    <w:rsid w:val="00AC6126"/>
    <w:rsid w:val="00AC76C8"/>
    <w:rsid w:val="00AC7A8E"/>
    <w:rsid w:val="00AD73EC"/>
    <w:rsid w:val="00AE0867"/>
    <w:rsid w:val="00AE67BB"/>
    <w:rsid w:val="00AF1F9B"/>
    <w:rsid w:val="00AF43E9"/>
    <w:rsid w:val="00B01A62"/>
    <w:rsid w:val="00B11291"/>
    <w:rsid w:val="00B16078"/>
    <w:rsid w:val="00B173F1"/>
    <w:rsid w:val="00B2654D"/>
    <w:rsid w:val="00B33A05"/>
    <w:rsid w:val="00B34B53"/>
    <w:rsid w:val="00B37616"/>
    <w:rsid w:val="00B4071D"/>
    <w:rsid w:val="00B41F34"/>
    <w:rsid w:val="00B453AD"/>
    <w:rsid w:val="00B521CA"/>
    <w:rsid w:val="00B52404"/>
    <w:rsid w:val="00B535EB"/>
    <w:rsid w:val="00B5360D"/>
    <w:rsid w:val="00B55125"/>
    <w:rsid w:val="00B61F40"/>
    <w:rsid w:val="00B6706E"/>
    <w:rsid w:val="00B709A8"/>
    <w:rsid w:val="00B71630"/>
    <w:rsid w:val="00B749C1"/>
    <w:rsid w:val="00B75745"/>
    <w:rsid w:val="00B90DE6"/>
    <w:rsid w:val="00B90E0D"/>
    <w:rsid w:val="00B922BE"/>
    <w:rsid w:val="00BB244B"/>
    <w:rsid w:val="00BB5E14"/>
    <w:rsid w:val="00BC5DCF"/>
    <w:rsid w:val="00BE3A84"/>
    <w:rsid w:val="00BE6365"/>
    <w:rsid w:val="00BE7A8C"/>
    <w:rsid w:val="00BF28F5"/>
    <w:rsid w:val="00BF42E0"/>
    <w:rsid w:val="00C05131"/>
    <w:rsid w:val="00C06B28"/>
    <w:rsid w:val="00C07FCD"/>
    <w:rsid w:val="00C15B52"/>
    <w:rsid w:val="00C16D6C"/>
    <w:rsid w:val="00C17C21"/>
    <w:rsid w:val="00C245F7"/>
    <w:rsid w:val="00C42350"/>
    <w:rsid w:val="00C4327C"/>
    <w:rsid w:val="00C472E4"/>
    <w:rsid w:val="00C507DE"/>
    <w:rsid w:val="00C85A16"/>
    <w:rsid w:val="00CA3BE2"/>
    <w:rsid w:val="00CA6C15"/>
    <w:rsid w:val="00CA7146"/>
    <w:rsid w:val="00CA7B96"/>
    <w:rsid w:val="00CB0CFC"/>
    <w:rsid w:val="00CB3C93"/>
    <w:rsid w:val="00CB431D"/>
    <w:rsid w:val="00CF34A9"/>
    <w:rsid w:val="00CF3B03"/>
    <w:rsid w:val="00CF4112"/>
    <w:rsid w:val="00D21CAD"/>
    <w:rsid w:val="00D22D63"/>
    <w:rsid w:val="00D272CC"/>
    <w:rsid w:val="00D31A40"/>
    <w:rsid w:val="00D33B34"/>
    <w:rsid w:val="00D43EDF"/>
    <w:rsid w:val="00D64C5E"/>
    <w:rsid w:val="00D75B61"/>
    <w:rsid w:val="00D81D22"/>
    <w:rsid w:val="00D8737E"/>
    <w:rsid w:val="00D97EDD"/>
    <w:rsid w:val="00DA44F0"/>
    <w:rsid w:val="00DB381F"/>
    <w:rsid w:val="00DB3A3F"/>
    <w:rsid w:val="00DB6365"/>
    <w:rsid w:val="00DC50B3"/>
    <w:rsid w:val="00DC5B69"/>
    <w:rsid w:val="00DD3874"/>
    <w:rsid w:val="00DE7FA6"/>
    <w:rsid w:val="00DF242E"/>
    <w:rsid w:val="00DF7D31"/>
    <w:rsid w:val="00E0401A"/>
    <w:rsid w:val="00E12426"/>
    <w:rsid w:val="00E13A27"/>
    <w:rsid w:val="00E141DF"/>
    <w:rsid w:val="00E2762E"/>
    <w:rsid w:val="00E30A1A"/>
    <w:rsid w:val="00E326E5"/>
    <w:rsid w:val="00E405EC"/>
    <w:rsid w:val="00E41A53"/>
    <w:rsid w:val="00E440B6"/>
    <w:rsid w:val="00E443F5"/>
    <w:rsid w:val="00E47714"/>
    <w:rsid w:val="00E47AAD"/>
    <w:rsid w:val="00E72A3B"/>
    <w:rsid w:val="00E81BC3"/>
    <w:rsid w:val="00E83F00"/>
    <w:rsid w:val="00E86552"/>
    <w:rsid w:val="00E87730"/>
    <w:rsid w:val="00E87C2C"/>
    <w:rsid w:val="00E96D87"/>
    <w:rsid w:val="00EA42BD"/>
    <w:rsid w:val="00EA53E0"/>
    <w:rsid w:val="00EB0289"/>
    <w:rsid w:val="00ED3161"/>
    <w:rsid w:val="00ED3ADF"/>
    <w:rsid w:val="00ED4BC8"/>
    <w:rsid w:val="00ED5C65"/>
    <w:rsid w:val="00EE3C40"/>
    <w:rsid w:val="00EE402B"/>
    <w:rsid w:val="00F079FC"/>
    <w:rsid w:val="00F158F7"/>
    <w:rsid w:val="00F24A86"/>
    <w:rsid w:val="00F31850"/>
    <w:rsid w:val="00F340DB"/>
    <w:rsid w:val="00F34511"/>
    <w:rsid w:val="00F420DC"/>
    <w:rsid w:val="00F56777"/>
    <w:rsid w:val="00F667AA"/>
    <w:rsid w:val="00F72A2B"/>
    <w:rsid w:val="00F748E7"/>
    <w:rsid w:val="00F822C7"/>
    <w:rsid w:val="00F83A69"/>
    <w:rsid w:val="00F95BB8"/>
    <w:rsid w:val="00FB076D"/>
    <w:rsid w:val="00FB4E25"/>
    <w:rsid w:val="00FB5D5E"/>
    <w:rsid w:val="00FB722F"/>
    <w:rsid w:val="00FC40F2"/>
    <w:rsid w:val="00FD3ABA"/>
    <w:rsid w:val="00FD4284"/>
    <w:rsid w:val="00FD6123"/>
    <w:rsid w:val="00FE2E7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 w:type="paragraph" w:styleId="NormalWeb">
    <w:name w:val="Normal (Web)"/>
    <w:basedOn w:val="Normal"/>
    <w:uiPriority w:val="99"/>
    <w:unhideWhenUsed/>
    <w:rsid w:val="0029378A"/>
    <w:pPr>
      <w:spacing w:before="100" w:beforeAutospacing="1" w:after="100" w:afterAutospacing="1"/>
      <w:jc w:val="left"/>
    </w:pPr>
    <w:rPr>
      <w:rFonts w:ascii="Times New Roman" w:eastAsia="Times New Roman" w:hAnsi="Times New Roman" w:cs="Times New Roman"/>
      <w:lang w:val="en-CA" w:eastAsia="en-CA"/>
    </w:rPr>
  </w:style>
  <w:style w:type="character" w:styleId="Strong">
    <w:name w:val="Strong"/>
    <w:basedOn w:val="DefaultParagraphFont"/>
    <w:uiPriority w:val="22"/>
    <w:qFormat/>
    <w:rsid w:val="0029378A"/>
    <w:rPr>
      <w:b/>
      <w:bCs/>
    </w:rPr>
  </w:style>
  <w:style w:type="paragraph" w:styleId="Header">
    <w:name w:val="header"/>
    <w:basedOn w:val="Normal"/>
    <w:link w:val="HeaderChar"/>
    <w:uiPriority w:val="99"/>
    <w:unhideWhenUsed/>
    <w:rsid w:val="00FB076D"/>
    <w:pPr>
      <w:tabs>
        <w:tab w:val="center" w:pos="4680"/>
        <w:tab w:val="right" w:pos="9360"/>
      </w:tabs>
    </w:pPr>
  </w:style>
  <w:style w:type="character" w:customStyle="1" w:styleId="HeaderChar">
    <w:name w:val="Header Char"/>
    <w:basedOn w:val="DefaultParagraphFont"/>
    <w:link w:val="Header"/>
    <w:uiPriority w:val="99"/>
    <w:rsid w:val="00FB076D"/>
  </w:style>
  <w:style w:type="paragraph" w:styleId="Footer">
    <w:name w:val="footer"/>
    <w:basedOn w:val="Normal"/>
    <w:link w:val="FooterChar"/>
    <w:uiPriority w:val="99"/>
    <w:unhideWhenUsed/>
    <w:rsid w:val="00FB076D"/>
    <w:pPr>
      <w:tabs>
        <w:tab w:val="center" w:pos="4680"/>
        <w:tab w:val="right" w:pos="9360"/>
      </w:tabs>
    </w:pPr>
  </w:style>
  <w:style w:type="character" w:customStyle="1" w:styleId="FooterChar">
    <w:name w:val="Footer Char"/>
    <w:basedOn w:val="DefaultParagraphFont"/>
    <w:link w:val="Footer"/>
    <w:uiPriority w:val="99"/>
    <w:rsid w:val="00FB076D"/>
  </w:style>
  <w:style w:type="character" w:styleId="LineNumber">
    <w:name w:val="line number"/>
    <w:basedOn w:val="DefaultParagraphFont"/>
    <w:uiPriority w:val="99"/>
    <w:semiHidden/>
    <w:unhideWhenUsed/>
    <w:rsid w:val="00ED4BC8"/>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 w:id="18415750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ushri%20swarup\Documents\GitHub\Grad-School\Needs%20Analysis%20Survey\Needs%20Analysis%20Survey%20Results%2027-Jul-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style val="1"/>
  <c:chart>
    <c:title>
      <c:tx>
        <c:rich>
          <a:bodyPr/>
          <a:lstStyle/>
          <a:p>
            <a:pPr>
              <a:defRPr/>
            </a:pPr>
            <a:r>
              <a:rPr lang="en-CA"/>
              <a:t>Degree of Need of TEES Challenge</a:t>
            </a:r>
          </a:p>
        </c:rich>
      </c:tx>
    </c:title>
    <c:plotArea>
      <c:layout/>
      <c:barChart>
        <c:barDir val="col"/>
        <c:grouping val="clustered"/>
        <c:ser>
          <c:idx val="0"/>
          <c:order val="0"/>
          <c:errBars>
            <c:errBarType val="both"/>
            <c:errValType val="cust"/>
            <c:plus>
              <c:numRef>
                <c:f>Sheet1!$L$1:$L$6</c:f>
                <c:numCache>
                  <c:formatCode>General</c:formatCode>
                  <c:ptCount val="6"/>
                  <c:pt idx="0">
                    <c:v>2.6852344764801201</c:v>
                  </c:pt>
                  <c:pt idx="1">
                    <c:v>2.7697907314955419</c:v>
                  </c:pt>
                  <c:pt idx="2">
                    <c:v>3.0778302772710471</c:v>
                  </c:pt>
                  <c:pt idx="3">
                    <c:v>3.495795794278338</c:v>
                  </c:pt>
                  <c:pt idx="4">
                    <c:v>4.0015213193418901</c:v>
                  </c:pt>
                  <c:pt idx="5">
                    <c:v>3.7639009170511812</c:v>
                  </c:pt>
                </c:numCache>
              </c:numRef>
            </c:plus>
            <c:minus>
              <c:numRef>
                <c:f>Sheet1!$L$1:$L$6</c:f>
                <c:numCache>
                  <c:formatCode>General</c:formatCode>
                  <c:ptCount val="6"/>
                  <c:pt idx="0">
                    <c:v>2.6852344764801201</c:v>
                  </c:pt>
                  <c:pt idx="1">
                    <c:v>2.7697907314955419</c:v>
                  </c:pt>
                  <c:pt idx="2">
                    <c:v>3.0778302772710471</c:v>
                  </c:pt>
                  <c:pt idx="3">
                    <c:v>3.495795794278338</c:v>
                  </c:pt>
                  <c:pt idx="4">
                    <c:v>4.0015213193418901</c:v>
                  </c:pt>
                  <c:pt idx="5">
                    <c:v>3.7639009170511812</c:v>
                  </c:pt>
                </c:numCache>
              </c:numRef>
            </c:minus>
          </c:errBars>
          <c:cat>
            <c:strRef>
              <c:f>Sheet1!$J$1:$J$6</c:f>
              <c:strCache>
                <c:ptCount val="6"/>
                <c:pt idx="0">
                  <c:v>Reaching Structures </c:v>
                </c:pt>
                <c:pt idx="1">
                  <c:v>Dissection and Removal of Cholesteatoma</c:v>
                </c:pt>
                <c:pt idx="2">
                  <c:v>Cutting Bone</c:v>
                </c:pt>
                <c:pt idx="3">
                  <c:v>Bleeding Control</c:v>
                </c:pt>
                <c:pt idx="4">
                  <c:v>Keeping the Lens Clean</c:v>
                </c:pt>
                <c:pt idx="5">
                  <c:v>Positioning a Graft</c:v>
                </c:pt>
              </c:strCache>
            </c:strRef>
          </c:cat>
          <c:val>
            <c:numRef>
              <c:f>Sheet1!$K$1:$K$6</c:f>
              <c:numCache>
                <c:formatCode>General</c:formatCode>
                <c:ptCount val="6"/>
                <c:pt idx="0">
                  <c:v>82.877551020408148</c:v>
                </c:pt>
                <c:pt idx="1">
                  <c:v>78.08</c:v>
                </c:pt>
                <c:pt idx="2">
                  <c:v>68.285714285714306</c:v>
                </c:pt>
                <c:pt idx="3">
                  <c:v>66.571428571428015</c:v>
                </c:pt>
                <c:pt idx="4">
                  <c:v>61.54</c:v>
                </c:pt>
                <c:pt idx="5">
                  <c:v>60.163265306122462</c:v>
                </c:pt>
              </c:numCache>
            </c:numRef>
          </c:val>
        </c:ser>
        <c:axId val="105028224"/>
        <c:axId val="117896320"/>
      </c:barChart>
      <c:catAx>
        <c:axId val="105028224"/>
        <c:scaling>
          <c:orientation val="minMax"/>
        </c:scaling>
        <c:axPos val="b"/>
        <c:title>
          <c:tx>
            <c:rich>
              <a:bodyPr/>
              <a:lstStyle/>
              <a:p>
                <a:pPr>
                  <a:defRPr/>
                </a:pPr>
                <a:r>
                  <a:rPr lang="en-CA"/>
                  <a:t>Challenge During TEES</a:t>
                </a:r>
              </a:p>
            </c:rich>
          </c:tx>
        </c:title>
        <c:numFmt formatCode="General" sourceLinked="0"/>
        <c:tickLblPos val="nextTo"/>
        <c:crossAx val="117896320"/>
        <c:crosses val="autoZero"/>
        <c:auto val="1"/>
        <c:lblAlgn val="ctr"/>
        <c:lblOffset val="100"/>
      </c:catAx>
      <c:valAx>
        <c:axId val="117896320"/>
        <c:scaling>
          <c:orientation val="minMax"/>
          <c:max val="100"/>
        </c:scaling>
        <c:axPos val="l"/>
        <c:majorGridlines/>
        <c:title>
          <c:tx>
            <c:rich>
              <a:bodyPr rot="-5400000" vert="horz"/>
              <a:lstStyle/>
              <a:p>
                <a:pPr>
                  <a:defRPr/>
                </a:pPr>
                <a:r>
                  <a:rPr lang="en-CA"/>
                  <a:t>Degree of Need (%)</a:t>
                </a:r>
              </a:p>
            </c:rich>
          </c:tx>
        </c:title>
        <c:numFmt formatCode="General" sourceLinked="1"/>
        <c:tickLblPos val="nextTo"/>
        <c:crossAx val="105028224"/>
        <c:crosses val="autoZero"/>
        <c:crossBetween val="between"/>
      </c:valAx>
    </c:plotArea>
    <c:plotVisOnly val="1"/>
    <c:dispBlanksAs val="gap"/>
  </c:chart>
  <c:txPr>
    <a:bodyPr/>
    <a:lstStyle/>
    <a:p>
      <a:pPr>
        <a:defRPr>
          <a:latin typeface="+mn-lt"/>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5BE29-B1CE-4214-AEE5-570FCE4C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12381</Words>
  <Characters>70575</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82791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7</cp:revision>
  <dcterms:created xsi:type="dcterms:W3CDTF">2017-09-06T22:10:00Z</dcterms:created>
  <dcterms:modified xsi:type="dcterms:W3CDTF">2017-09-06T22:21:00Z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