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C07E73" w:rsidRPr="00765F73" w:rsidRDefault="00C07E73" w:rsidP="00C07E73">
      <w:pPr>
        <w:pStyle w:val="Heading1"/>
        <w:rPr>
          <w:lang w:val="en-CA"/>
        </w:rPr>
      </w:pPr>
      <w:r w:rsidRPr="00C07E73">
        <w:t>Introduction</w:t>
      </w:r>
      <w:r w:rsidRPr="00FD3A3E">
        <w:rPr>
          <w:lang w:val="en-CA"/>
        </w:rPr>
        <w:t xml:space="preserve">: </w:t>
      </w:r>
    </w:p>
    <w:p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Pr="00FD3A3E">
        <w:rPr>
          <w:rFonts w:cs="Times New Roman"/>
          <w:lang w:val="en-CA"/>
        </w:rPr>
        <w:fldChar w:fldCharType="begin" w:fldLock="1"/>
      </w:r>
      <w:r w:rsidR="005A5BDC">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"[11]" }, "properties" : { "noteIndex" : 0 }, "schema" : "https://github.com/citation-style-language/schema/raw/master/csl-citation.json" }</w:instrText>
      </w:r>
      <w:r w:rsidRPr="00FD3A3E">
        <w:rPr>
          <w:rFonts w:cs="Times New Roman"/>
          <w:lang w:val="en-CA"/>
        </w:rPr>
        <w:fldChar w:fldCharType="separate"/>
      </w:r>
      <w:r w:rsidR="005A5BDC" w:rsidRPr="005A5BDC">
        <w:rPr>
          <w:rFonts w:cs="Times New Roman"/>
          <w:noProof/>
          <w:lang w:val="en-CA"/>
        </w:rPr>
        <w:t>[1]</w:t>
      </w:r>
      <w:r w:rsidRPr="00FD3A3E">
        <w:rPr>
          <w:rFonts w:cs="Times New Roman"/>
          <w:lang w:val="en-CA"/>
        </w:rPr>
        <w:fldChar w:fldCharType="end"/>
      </w:r>
      <w:r w:rsidRPr="00FD3A3E">
        <w:rPr>
          <w:rFonts w:cs="Times New Roman"/>
          <w:lang w:val="en-CA"/>
        </w:rPr>
        <w:t xml:space="preserve">, </w:t>
      </w:r>
      <w:r w:rsidRPr="00FD3A3E">
        <w:rPr>
          <w:rFonts w:cs="Times New Roman"/>
          <w:lang w:val="en-CA"/>
        </w:rPr>
        <w:fldChar w:fldCharType="begin" w:fldLock="1"/>
      </w:r>
      <w:r w:rsidR="005A5BDC">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"[12]" }, "properties" : { "noteIndex" : 0 }, "schema" : "https://github.com/citation-style-language/schema/raw/master/csl-citation.json" }</w:instrText>
      </w:r>
      <w:r w:rsidRPr="00FD3A3E">
        <w:rPr>
          <w:rFonts w:cs="Times New Roman"/>
          <w:lang w:val="en-CA"/>
        </w:rPr>
        <w:fldChar w:fldCharType="separate"/>
      </w:r>
      <w:r w:rsidR="005A5BDC" w:rsidRPr="005A5BDC">
        <w:rPr>
          <w:rFonts w:cs="Times New Roman"/>
          <w:noProof/>
          <w:lang w:val="en-CA"/>
        </w:rPr>
        <w:t>[2]</w:t>
      </w:r>
      <w:r w:rsidRPr="00FD3A3E">
        <w:rPr>
          <w:rFonts w:cs="Times New Roman"/>
          <w:lang w:val="en-CA"/>
        </w:rPr>
        <w:fldChar w:fldCharType="end"/>
      </w:r>
      <w:r w:rsidRPr="00FD3A3E">
        <w:rPr>
          <w:rFonts w:cs="Times New Roman"/>
          <w:lang w:val="en-CA"/>
        </w:rPr>
        <w:t xml:space="preserve">. As with open microscope-guided surgery, this </w:t>
      </w:r>
      <w:proofErr w:type="spellStart"/>
      <w:r w:rsidRPr="00FD3A3E">
        <w:rPr>
          <w:rFonts w:cs="Times New Roman"/>
          <w:lang w:val="en-CA"/>
        </w:rPr>
        <w:t>transcanal</w:t>
      </w:r>
      <w:proofErr w:type="spellEnd"/>
      <w:r w:rsidRPr="00FD3A3E">
        <w:rPr>
          <w:rFonts w:cs="Times New Roman"/>
          <w:lang w:val="en-CA"/>
        </w:rPr>
        <w:t xml:space="preserve"> endoscopic ear surgery (TEES) technique, allows the surgeon to perform procedures such as ear drum reconstruction, skin growth removal and hearing bone repair </w:t>
      </w:r>
      <w:r w:rsidRPr="00FD3A3E">
        <w:rPr>
          <w:rFonts w:cs="Times New Roman"/>
          <w:lang w:val="en-CA"/>
        </w:rPr>
        <w:fldChar w:fldCharType="begin" w:fldLock="1"/>
      </w:r>
      <w:r w:rsidR="005A5BDC">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"[11]" }, "properties" : { "noteIndex" : 0 }, "schema" : "https://github.com/citation-style-language/schema/raw/master/csl-citation.json" }</w:instrText>
      </w:r>
      <w:r w:rsidRPr="00FD3A3E">
        <w:rPr>
          <w:rFonts w:cs="Times New Roman"/>
          <w:lang w:val="en-CA"/>
        </w:rPr>
        <w:fldChar w:fldCharType="separate"/>
      </w:r>
      <w:r w:rsidR="005A5BDC" w:rsidRPr="005A5BDC">
        <w:rPr>
          <w:rFonts w:cs="Times New Roman"/>
          <w:noProof/>
          <w:lang w:val="en-CA"/>
        </w:rPr>
        <w:t>[1]</w:t>
      </w:r>
      <w:r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proofErr w:type="spellStart"/>
      <w:r w:rsidRPr="00FD3A3E">
        <w:rPr>
          <w:rFonts w:cs="Arial"/>
        </w:rPr>
        <w:t>otologists</w:t>
      </w:r>
      <w:proofErr w:type="spellEnd"/>
      <w:r>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  </w:t>
      </w:r>
      <w:r w:rsidRPr="00FD3A3E">
        <w:rPr>
          <w:rFonts w:cs="Times New Roman"/>
          <w:lang w:val="en-CA"/>
        </w:rPr>
        <w:t xml:space="preserve">The principle challenge with TEES is that a one-handed surgical technique is required as the endoscope is held in the other hand.  </w:t>
      </w:r>
      <w:proofErr w:type="spellStart"/>
      <w:r w:rsidRPr="00FD3A3E">
        <w:rPr>
          <w:rFonts w:cs="Times New Roman"/>
          <w:lang w:val="en-CA"/>
        </w:rPr>
        <w:t>Otologic</w:t>
      </w:r>
      <w:proofErr w:type="spellEnd"/>
      <w:r w:rsidRPr="00FD3A3E">
        <w:rPr>
          <w:rFonts w:cs="Times New Roman"/>
          <w:lang w:val="en-CA"/>
        </w:rPr>
        <w:t xml:space="preserve">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Pr="00FD3A3E">
        <w:rPr>
          <w:rFonts w:cs="Times New Roman"/>
          <w:lang w:val="en-CA"/>
        </w:rPr>
        <w:fldChar w:fldCharType="begin" w:fldLock="1"/>
      </w:r>
      <w:r w:rsidR="005A5BDC">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"[12]" }, "properties" : { "noteIndex" : 0 }, "schema" : "https://github.com/citation-style-language/schema/raw/master/csl-citation.json" }</w:instrText>
      </w:r>
      <w:r w:rsidRPr="00FD3A3E">
        <w:rPr>
          <w:rFonts w:cs="Times New Roman"/>
          <w:lang w:val="en-CA"/>
        </w:rPr>
        <w:fldChar w:fldCharType="separate"/>
      </w:r>
      <w:r w:rsidR="005A5BDC" w:rsidRPr="005A5BDC">
        <w:rPr>
          <w:rFonts w:cs="Times New Roman"/>
          <w:noProof/>
          <w:lang w:val="en-CA"/>
        </w:rPr>
        <w:t>[2]</w:t>
      </w:r>
      <w:r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w:t>
      </w:r>
      <w:proofErr w:type="gramStart"/>
      <w:r w:rsidRPr="00FD3A3E">
        <w:rPr>
          <w:rFonts w:cs="Arial"/>
        </w:rPr>
        <w:t>surgeons</w:t>
      </w:r>
      <w:proofErr w:type="gramEnd"/>
      <w:r w:rsidRPr="00FD3A3E">
        <w:rPr>
          <w:rFonts w:cs="Arial"/>
        </w:rPr>
        <w:t xml:space="preserve"> find that they can complete more cases </w:t>
      </w:r>
      <w:proofErr w:type="spellStart"/>
      <w:r w:rsidRPr="00FD3A3E">
        <w:rPr>
          <w:rFonts w:cs="Arial"/>
        </w:rPr>
        <w:t>endoscopically</w:t>
      </w:r>
      <w:proofErr w:type="spellEnd"/>
      <w:r w:rsidRPr="00FD3A3E">
        <w:rPr>
          <w:rFonts w:cs="Arial"/>
        </w:rPr>
        <w:t xml:space="preserve">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rsidR="00C07E73" w:rsidRDefault="00C07E73" w:rsidP="005B641B">
      <w:pPr>
        <w:widowControl w:val="0"/>
        <w:autoSpaceDE w:val="0"/>
        <w:autoSpaceDN w:val="0"/>
        <w:adjustRightInd w:val="0"/>
        <w:spacing w:after="240"/>
        <w:jc w:val="both"/>
        <w:rPr>
          <w:rFonts w:cs="Arial"/>
        </w:rPr>
      </w:pPr>
    </w:p>
    <w:p w:rsidR="00C07E73" w:rsidRDefault="00661894" w:rsidP="00C07E73">
      <w:pPr>
        <w:pStyle w:val="Heading3"/>
      </w:pPr>
      <w:r>
        <w:t>Purpose:</w:t>
      </w:r>
    </w:p>
    <w:p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rsidR="00A2246A" w:rsidRDefault="00A2246A" w:rsidP="00A2246A">
      <w:pPr>
        <w:pStyle w:val="Heading2"/>
        <w:rPr>
          <w:lang w:val="en-CA"/>
        </w:rPr>
      </w:pPr>
      <w:r>
        <w:rPr>
          <w:lang w:val="en-CA"/>
        </w:rPr>
        <w:t>Background:</w:t>
      </w:r>
    </w:p>
    <w:p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Pr>
          <w:rFonts w:cs="Times New Roman"/>
          <w:lang w:val="en-CA"/>
        </w:rPr>
        <w:fldChar w:fldCharType="begin" w:fldLock="1"/>
      </w:r>
      <w:r w:rsidR="005A5BDC">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"[3]", "plainTextFormattedCitation" : "[3]", "previouslyFormattedCitation" : "[13]" }, "properties" : { "noteIndex" : 0 }, "schema" : "https://github.com/citation-style-language/schema/raw/master/csl-citation.json" }</w:instrText>
      </w:r>
      <w:r>
        <w:rPr>
          <w:rFonts w:cs="Times New Roman"/>
          <w:lang w:val="en-CA"/>
        </w:rPr>
        <w:fldChar w:fldCharType="separate"/>
      </w:r>
      <w:r w:rsidR="005A5BDC" w:rsidRPr="005A5BDC">
        <w:rPr>
          <w:rFonts w:cs="Times New Roman"/>
          <w:noProof/>
          <w:lang w:val="en-CA"/>
        </w:rPr>
        <w:t>[3]</w:t>
      </w:r>
      <w:r>
        <w:rPr>
          <w:rFonts w:cs="Times New Roman"/>
          <w:lang w:val="en-CA"/>
        </w:rPr>
        <w:fldChar w:fldCharType="end"/>
      </w:r>
      <w:r>
        <w:rPr>
          <w:rFonts w:cs="Times New Roman"/>
          <w:lang w:val="en-CA"/>
        </w:rPr>
        <w:t xml:space="preserve">. Similarly in an attempt to show </w:t>
      </w:r>
      <w:r>
        <w:rPr>
          <w:rFonts w:cs="Times New Roman"/>
          <w:lang w:val="en-CA"/>
        </w:rPr>
        <w:lastRenderedPageBreak/>
        <w:t xml:space="preserve">the efficiency of a dedicated minimally invasive operating room (OR), Hsiao et al. recorded the time for steps during laparoscopic procedures in two types of OR’s: a dedicated minimally invasive OR and a traditional OR </w:t>
      </w:r>
      <w:r>
        <w:rPr>
          <w:rFonts w:cs="Times New Roman"/>
          <w:lang w:val="en-CA"/>
        </w:rPr>
        <w:fldChar w:fldCharType="begin" w:fldLock="1"/>
      </w:r>
      <w:r w:rsidR="005A5BDC">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"[4]", "plainTextFormattedCitation" : "[4]", "previouslyFormattedCitation" : "[14]" }, "properties" : { "noteIndex" : 0 }, "schema" : "https://github.com/citation-style-language/schema/raw/master/csl-citation.json" }</w:instrText>
      </w:r>
      <w:r>
        <w:rPr>
          <w:rFonts w:cs="Times New Roman"/>
          <w:lang w:val="en-CA"/>
        </w:rPr>
        <w:fldChar w:fldCharType="separate"/>
      </w:r>
      <w:r w:rsidR="005A5BDC" w:rsidRPr="005A5BDC">
        <w:rPr>
          <w:rFonts w:cs="Times New Roman"/>
          <w:noProof/>
          <w:lang w:val="en-CA"/>
        </w:rPr>
        <w:t>[4]</w:t>
      </w:r>
      <w:r>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5A5BDC">
        <w:rPr>
          <w:rFonts w:cs="Times New Roman"/>
          <w:lang w:val="en-CA"/>
        </w:rPr>
        <w:fldChar w:fldCharType="begin" w:fldLock="1"/>
      </w:r>
      <w:r w:rsidR="005A5BDC">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 } ], "mendeley" : { "formattedCitation" : "[5]", "plainTextFormattedCitation" : "[5]" }, "properties" : { "noteIndex" : 0 }, "schema" : "https://github.com/citation-style-language/schema/raw/master/csl-citation.json" }</w:instrText>
      </w:r>
      <w:r w:rsidR="005A5BDC">
        <w:rPr>
          <w:rFonts w:cs="Times New Roman"/>
          <w:lang w:val="en-CA"/>
        </w:rPr>
        <w:fldChar w:fldCharType="separate"/>
      </w:r>
      <w:r w:rsidR="005A5BDC" w:rsidRPr="005A5BDC">
        <w:rPr>
          <w:rFonts w:cs="Times New Roman"/>
          <w:noProof/>
          <w:lang w:val="en-CA"/>
        </w:rPr>
        <w:t>[5]</w:t>
      </w:r>
      <w:r w:rsidR="005A5BDC">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A2246A" w:rsidRPr="00661894" w:rsidRDefault="00A2246A" w:rsidP="00A2246A">
      <w:pPr>
        <w:pStyle w:val="Heading2"/>
        <w:rPr>
          <w:lang w:val="en-CA"/>
        </w:rPr>
      </w:pPr>
      <w:r>
        <w:rPr>
          <w:lang w:val="en-CA"/>
        </w:rPr>
        <w:t>Method:</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5"/>
        <w:gridCol w:w="2910"/>
        <w:gridCol w:w="1665"/>
        <w:gridCol w:w="1455"/>
      </w:tblGrid>
      <w:tr w:rsidR="003E4DF5" w:rsidRPr="003E4DF5"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proofErr w:type="spellStart"/>
            <w:r w:rsidRPr="003E4DF5">
              <w:rPr>
                <w:rFonts w:asciiTheme="minorHAnsi" w:hAnsiTheme="minorHAnsi"/>
                <w:sz w:val="16"/>
                <w:szCs w:val="16"/>
              </w:rPr>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bl>
    <w:p w:rsidR="00C07E73" w:rsidRDefault="00C07E73" w:rsidP="005B641B">
      <w:pPr>
        <w:widowControl w:val="0"/>
        <w:autoSpaceDE w:val="0"/>
        <w:autoSpaceDN w:val="0"/>
        <w:adjustRightInd w:val="0"/>
        <w:spacing w:after="240"/>
        <w:jc w:val="both"/>
        <w:rPr>
          <w:rFonts w:cs="Arial"/>
        </w:rPr>
      </w:pPr>
    </w:p>
    <w:p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w:t>
      </w:r>
      <w:proofErr w:type="spellStart"/>
      <w:r w:rsidR="00C07E73">
        <w:rPr>
          <w:rFonts w:cs="Arial"/>
        </w:rPr>
        <w:t>SickKids</w:t>
      </w:r>
      <w:proofErr w:type="spellEnd"/>
      <w:r w:rsidR="00C07E73">
        <w:rPr>
          <w:rFonts w:cs="Arial"/>
        </w:rPr>
        <w:t xml:space="preserve"> research computer. </w:t>
      </w:r>
    </w:p>
    <w:p w:rsidR="00A2246A" w:rsidRDefault="00A2246A" w:rsidP="00A2246A">
      <w:commentRangeStart w:id="0"/>
      <w:r>
        <w:t xml:space="preserve">Results </w:t>
      </w:r>
      <w:proofErr w:type="spellStart"/>
      <w:r>
        <w:t>Analsyis</w:t>
      </w:r>
      <w:proofErr w:type="spellEnd"/>
      <w:r>
        <w:t>:</w:t>
      </w:r>
    </w:p>
    <w:p w:rsidR="00A2246A" w:rsidRDefault="00A2246A" w:rsidP="00A2246A">
      <w:r>
        <w:t xml:space="preserve">Discussion: </w:t>
      </w:r>
    </w:p>
    <w:p w:rsidR="00A2246A" w:rsidRPr="00A2246A" w:rsidRDefault="00A2246A" w:rsidP="00A2246A">
      <w:r>
        <w:t xml:space="preserve">Conclusion: </w:t>
      </w:r>
    </w:p>
    <w:commentRangeEnd w:id="0"/>
    <w:p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0"/>
      </w:r>
      <w:r w:rsidR="00C07E73">
        <w:t xml:space="preserve">Part 2: </w:t>
      </w:r>
      <w:r>
        <w:t xml:space="preserve">Needs Assessment </w:t>
      </w:r>
      <w:r w:rsidR="005B641B" w:rsidRPr="00FD3A3E">
        <w:t xml:space="preserve">Survey: </w:t>
      </w:r>
    </w:p>
    <w:p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rsidR="00A2246A" w:rsidRDefault="00A2246A" w:rsidP="00E176B0">
      <w:pPr>
        <w:pStyle w:val="Heading2"/>
        <w:rPr>
          <w:lang w:val="en-CA"/>
        </w:rPr>
      </w:pPr>
      <w:r w:rsidRPr="005B641B">
        <w:rPr>
          <w:lang w:val="en-CA"/>
        </w:rPr>
        <w:lastRenderedPageBreak/>
        <w:t>Literature</w:t>
      </w:r>
      <w:r>
        <w:rPr>
          <w:lang w:val="en-CA"/>
        </w:rPr>
        <w:t xml:space="preserve">: </w:t>
      </w:r>
    </w:p>
    <w:p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A2246A">
        <w:rPr>
          <w:rFonts w:cs="Times New Roman"/>
          <w:lang w:val="en-CA"/>
        </w:rPr>
        <w:fldChar w:fldCharType="begin" w:fldLock="1"/>
      </w:r>
      <w:r w:rsidR="00A2246A">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"[9]", "plainTextFormattedCitation" : "[9]", "previouslyFormattedCitation" : "[4]" }, "properties" : { "noteIndex" : 0 }, "schema" : "https://github.com/citation-style-language/schema/raw/master/csl-citation.json" }</w:instrText>
      </w:r>
      <w:r w:rsidR="00A2246A">
        <w:rPr>
          <w:rFonts w:cs="Times New Roman"/>
          <w:lang w:val="en-CA"/>
        </w:rPr>
        <w:fldChar w:fldCharType="separate"/>
      </w:r>
      <w:r w:rsidR="00A2246A" w:rsidRPr="005A5BDC">
        <w:rPr>
          <w:rFonts w:cs="Times New Roman"/>
          <w:noProof/>
          <w:lang w:val="en-CA"/>
        </w:rPr>
        <w:t>[9]</w:t>
      </w:r>
      <w:r w:rsidR="00A2246A">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A2246A">
        <w:rPr>
          <w:rFonts w:cs="Times New Roman"/>
          <w:lang w:val="en-CA"/>
        </w:rPr>
        <w:fldChar w:fldCharType="begin" w:fldLock="1"/>
      </w:r>
      <w:r w:rsidR="00A2246A">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"[5]" }, "properties" : { "noteIndex" : 0 }, "schema" : "https://github.com/citation-style-language/schema/raw/master/csl-citation.json" }</w:instrText>
      </w:r>
      <w:r w:rsidR="00A2246A">
        <w:rPr>
          <w:rFonts w:cs="Times New Roman"/>
          <w:lang w:val="en-CA"/>
        </w:rPr>
        <w:fldChar w:fldCharType="separate"/>
      </w:r>
      <w:r w:rsidR="00A2246A" w:rsidRPr="005A5BDC">
        <w:rPr>
          <w:rFonts w:cs="Times New Roman"/>
          <w:noProof/>
          <w:lang w:val="en-CA"/>
        </w:rPr>
        <w:t>[10]</w:t>
      </w:r>
      <w:r w:rsidR="00A2246A">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A2246A">
        <w:rPr>
          <w:rFonts w:cs="Times New Roman"/>
          <w:lang w:val="en-CA"/>
        </w:rPr>
        <w:fldChar w:fldCharType="begin" w:fldLock="1"/>
      </w:r>
      <w:r w:rsidR="00A2246A">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"[5]" }, "properties" : { "noteIndex" : 0 }, "schema" : "https://github.com/citation-style-language/schema/raw/master/csl-citation.json" }</w:instrText>
      </w:r>
      <w:r w:rsidR="00A2246A">
        <w:rPr>
          <w:rFonts w:cs="Times New Roman"/>
          <w:lang w:val="en-CA"/>
        </w:rPr>
        <w:fldChar w:fldCharType="separate"/>
      </w:r>
      <w:r w:rsidR="00A2246A" w:rsidRPr="005A5BDC">
        <w:rPr>
          <w:rFonts w:cs="Times New Roman"/>
          <w:noProof/>
          <w:lang w:val="en-CA"/>
        </w:rPr>
        <w:t>[10]</w:t>
      </w:r>
      <w:r w:rsidR="00A2246A">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A2246A">
        <w:rPr>
          <w:rFonts w:cs="Times New Roman"/>
          <w:lang w:val="en-CA"/>
        </w:rPr>
        <w:fldChar w:fldCharType="begin" w:fldLock="1"/>
      </w:r>
      <w:r w:rsidR="00A2246A">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"[5]" }, "properties" : { "noteIndex" : 0 }, "schema" : "https://github.com/citation-style-language/schema/raw/master/csl-citation.json" }</w:instrText>
      </w:r>
      <w:r w:rsidR="00A2246A">
        <w:rPr>
          <w:rFonts w:cs="Times New Roman"/>
          <w:lang w:val="en-CA"/>
        </w:rPr>
        <w:fldChar w:fldCharType="separate"/>
      </w:r>
      <w:r w:rsidR="00A2246A" w:rsidRPr="005A5BDC">
        <w:rPr>
          <w:rFonts w:cs="Times New Roman"/>
          <w:noProof/>
          <w:lang w:val="en-CA"/>
        </w:rPr>
        <w:t>[10]</w:t>
      </w:r>
      <w:r w:rsidR="00A2246A">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Pr>
          <w:rFonts w:cs="Times New Roman"/>
          <w:lang w:val="en-CA"/>
        </w:rPr>
        <w:fldChar w:fldCharType="begin" w:fldLock="1"/>
      </w:r>
      <w:r>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"[11]", "plainTextFormattedCitation" : "[11]", "previouslyFormattedCitation" : "[6]" }, "properties" : { "noteIndex" : 0 }, "schema" : "https://github.com/citation-style-language/schema/raw/master/csl-citation.json" }</w:instrText>
      </w:r>
      <w:r>
        <w:rPr>
          <w:rFonts w:cs="Times New Roman"/>
          <w:lang w:val="en-CA"/>
        </w:rPr>
        <w:fldChar w:fldCharType="separate"/>
      </w:r>
      <w:r w:rsidRPr="005A5BDC">
        <w:rPr>
          <w:rFonts w:cs="Times New Roman"/>
          <w:noProof/>
          <w:lang w:val="en-CA"/>
        </w:rPr>
        <w:t>[11]</w:t>
      </w:r>
      <w:r>
        <w:rPr>
          <w:rFonts w:cs="Times New Roman"/>
          <w:lang w:val="en-CA"/>
        </w:rPr>
        <w:fldChar w:fldCharType="end"/>
      </w:r>
      <w:r>
        <w:rPr>
          <w:rFonts w:cs="Times New Roman"/>
          <w:lang w:val="en-CA"/>
        </w:rPr>
        <w:t xml:space="preserve"> </w:t>
      </w:r>
      <w:r>
        <w:rPr>
          <w:rFonts w:cs="Times New Roman"/>
          <w:lang w:val="en-CA"/>
        </w:rPr>
        <w:fldChar w:fldCharType="begin" w:fldLock="1"/>
      </w:r>
      <w:r>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"[12]", "plainTextFormattedCitation" : "[12]", "previouslyFormattedCitation" : "[7]" }, "properties" : { "noteIndex" : 0 }, "schema" : "https://github.com/citation-style-language/schema/raw/master/csl-citation.json" }</w:instrText>
      </w:r>
      <w:r>
        <w:rPr>
          <w:rFonts w:cs="Times New Roman"/>
          <w:lang w:val="en-CA"/>
        </w:rPr>
        <w:fldChar w:fldCharType="separate"/>
      </w:r>
      <w:r w:rsidRPr="005A5BDC">
        <w:rPr>
          <w:rFonts w:cs="Times New Roman"/>
          <w:noProof/>
          <w:lang w:val="en-CA"/>
        </w:rPr>
        <w:t>[12]</w:t>
      </w:r>
      <w:r>
        <w:rPr>
          <w:rFonts w:cs="Times New Roman"/>
          <w:lang w:val="en-CA"/>
        </w:rPr>
        <w:fldChar w:fldCharType="end"/>
      </w:r>
      <w:r>
        <w:rPr>
          <w:rFonts w:cs="Times New Roman"/>
          <w:lang w:val="en-CA"/>
        </w:rPr>
        <w:t xml:space="preserve"> </w:t>
      </w:r>
      <w:r>
        <w:rPr>
          <w:rFonts w:cs="Times New Roman"/>
          <w:lang w:val="en-CA"/>
        </w:rPr>
        <w:fldChar w:fldCharType="begin" w:fldLock="1"/>
      </w:r>
      <w:r>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"[8]" }, "properties" : { "noteIndex" : 0 }, "schema" : "https://github.com/citation-style-language/schema/raw/master/csl-citation.json" }</w:instrText>
      </w:r>
      <w:r>
        <w:rPr>
          <w:rFonts w:cs="Times New Roman"/>
          <w:lang w:val="en-CA"/>
        </w:rPr>
        <w:fldChar w:fldCharType="separate"/>
      </w:r>
      <w:r w:rsidRPr="005A5BDC">
        <w:rPr>
          <w:rFonts w:cs="Times New Roman"/>
          <w:noProof/>
          <w:lang w:val="en-CA"/>
        </w:rPr>
        <w:t>[13]</w:t>
      </w:r>
      <w:r>
        <w:rPr>
          <w:rFonts w:cs="Times New Roman"/>
          <w:lang w:val="en-CA"/>
        </w:rPr>
        <w:fldChar w:fldCharType="end"/>
      </w:r>
      <w:r>
        <w:rPr>
          <w:rFonts w:cs="Times New Roman"/>
          <w:lang w:val="en-CA"/>
        </w:rPr>
        <w:t>.</w:t>
      </w:r>
    </w:p>
    <w:p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w:t>
      </w:r>
      <w:proofErr w:type="gramStart"/>
      <w:r>
        <w:rPr>
          <w:rFonts w:cs="Times New Roman"/>
          <w:lang w:val="en-CA"/>
        </w:rPr>
        <w:t>formulate</w:t>
      </w:r>
      <w:r w:rsidR="00E176B0">
        <w:rPr>
          <w:rFonts w:cs="Times New Roman"/>
          <w:lang w:val="en-CA"/>
        </w:rPr>
        <w:t>d</w:t>
      </w:r>
      <w:proofErr w:type="gramEnd"/>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rsidR="00E176B0" w:rsidRDefault="00E176B0" w:rsidP="00E176B0">
      <w:pPr>
        <w:pStyle w:val="Heading2"/>
        <w:rPr>
          <w:lang w:val="en-CA"/>
        </w:rPr>
      </w:pPr>
      <w:r>
        <w:rPr>
          <w:lang w:val="en-CA"/>
        </w:rPr>
        <w:t xml:space="preserve">Method: </w:t>
      </w:r>
    </w:p>
    <w:p w:rsidR="00E176B0" w:rsidRPr="005B641B" w:rsidRDefault="00E176B0" w:rsidP="00E176B0">
      <w:pPr>
        <w:pStyle w:val="Heading3"/>
        <w:rPr>
          <w:lang w:val="en-CA"/>
        </w:rPr>
      </w:pPr>
      <w:r w:rsidRPr="005B641B">
        <w:rPr>
          <w:lang w:val="en-CA"/>
        </w:rPr>
        <w:t xml:space="preserve">Developing the Questionnaire: </w:t>
      </w:r>
    </w:p>
    <w:p w:rsidR="00E176B0" w:rsidRDefault="00E176B0" w:rsidP="00E176B0">
      <w:pPr>
        <w:jc w:val="both"/>
        <w:rPr>
          <w:lang w:val="en-CA"/>
        </w:rPr>
      </w:pPr>
    </w:p>
    <w:p w:rsidR="00E176B0" w:rsidRDefault="00E176B0" w:rsidP="00E176B0">
      <w:pPr>
        <w:jc w:val="both"/>
        <w:rPr>
          <w:lang w:val="en-CA"/>
        </w:rPr>
      </w:pPr>
      <w:r>
        <w:rPr>
          <w:lang w:val="en-CA"/>
        </w:rPr>
        <w:t xml:space="preserve">The Canadian </w:t>
      </w:r>
      <w:proofErr w:type="spellStart"/>
      <w:r>
        <w:rPr>
          <w:lang w:val="en-CA"/>
        </w:rPr>
        <w:t>otologists</w:t>
      </w:r>
      <w:proofErr w:type="spellEnd"/>
      <w:r>
        <w:rPr>
          <w:lang w:val="en-CA"/>
        </w:rPr>
        <w:t>’ EES survey already reported on how many surgeons in Canada use TEES (11%),  what surgeries it is used for (</w:t>
      </w:r>
      <w:proofErr w:type="spellStart"/>
      <w:r>
        <w:rPr>
          <w:lang w:val="en-CA"/>
        </w:rPr>
        <w:t>cholesteatoma</w:t>
      </w:r>
      <w:proofErr w:type="spellEnd"/>
      <w:r>
        <w:rPr>
          <w:lang w:val="en-CA"/>
        </w:rPr>
        <w:t xml:space="preserve">, </w:t>
      </w:r>
      <w:proofErr w:type="spellStart"/>
      <w:r>
        <w:rPr>
          <w:lang w:val="en-CA"/>
        </w:rPr>
        <w:t>tympanoplasty</w:t>
      </w:r>
      <w:proofErr w:type="spellEnd"/>
      <w:r>
        <w:rPr>
          <w:lang w:val="en-CA"/>
        </w:rPr>
        <w:t xml:space="preserve">, </w:t>
      </w:r>
      <w:proofErr w:type="spellStart"/>
      <w:r>
        <w:rPr>
          <w:lang w:val="en-CA"/>
        </w:rPr>
        <w:t>ossicular</w:t>
      </w:r>
      <w:proofErr w:type="spellEnd"/>
      <w:r>
        <w:rPr>
          <w:lang w:val="en-CA"/>
        </w:rPr>
        <w:t xml:space="preserve"> reconstruction and what they find difficult about it (single-handed surgery, efficiency/operative time, technical difficulty, cost, managing bleeding. This questionnaire was intended to build on this one by evaluating the limitations of surgical tools. </w:t>
      </w:r>
    </w:p>
    <w:p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rsidR="00E176B0" w:rsidRDefault="00E176B0" w:rsidP="00E176B0">
      <w:pPr>
        <w:pStyle w:val="ListParagraph"/>
        <w:numPr>
          <w:ilvl w:val="0"/>
          <w:numId w:val="9"/>
        </w:numPr>
        <w:jc w:val="both"/>
        <w:rPr>
          <w:highlight w:val="lightGray"/>
          <w:lang w:val="en-CA"/>
        </w:rPr>
      </w:pPr>
      <w:proofErr w:type="gramStart"/>
      <w:r>
        <w:rPr>
          <w:lang w:val="en-CA"/>
        </w:rPr>
        <w:t>attended</w:t>
      </w:r>
      <w:proofErr w:type="gramEnd"/>
      <w:r>
        <w:rPr>
          <w:lang w:val="en-CA"/>
        </w:rPr>
        <w:t xml:space="preserve">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 xml:space="preserve">&lt;link to file with informal feedback from course: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Course&gt;</w:t>
      </w:r>
    </w:p>
    <w:p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rsidR="00E176B0" w:rsidRPr="005B641B" w:rsidRDefault="00E176B0" w:rsidP="00E176B0">
      <w:pPr>
        <w:rPr>
          <w:b/>
          <w:sz w:val="14"/>
          <w:lang w:val="en-CA"/>
        </w:rPr>
      </w:pPr>
      <w:r w:rsidRPr="005B641B">
        <w:rPr>
          <w:b/>
          <w:sz w:val="14"/>
          <w:lang w:val="en-CA"/>
        </w:rPr>
        <w:lastRenderedPageBreak/>
        <w:t>Endoscopic Ear Surgery Preliminary Questionnaire</w:t>
      </w:r>
    </w:p>
    <w:p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rsidR="00E176B0" w:rsidRPr="005B641B" w:rsidRDefault="00E176B0" w:rsidP="00E176B0">
      <w:pPr>
        <w:pStyle w:val="ListParagraph"/>
        <w:numPr>
          <w:ilvl w:val="1"/>
          <w:numId w:val="10"/>
        </w:numPr>
        <w:rPr>
          <w:sz w:val="14"/>
          <w:lang w:val="en-CA"/>
        </w:rPr>
      </w:pPr>
      <w:r w:rsidRPr="005B641B">
        <w:rPr>
          <w:sz w:val="14"/>
          <w:lang w:val="en-CA"/>
        </w:rPr>
        <w:t xml:space="preserve"> &lt;1 </w:t>
      </w:r>
    </w:p>
    <w:p w:rsidR="00E176B0" w:rsidRPr="005B641B" w:rsidRDefault="00E176B0" w:rsidP="00E176B0">
      <w:pPr>
        <w:pStyle w:val="ListParagraph"/>
        <w:numPr>
          <w:ilvl w:val="1"/>
          <w:numId w:val="10"/>
        </w:numPr>
        <w:rPr>
          <w:sz w:val="14"/>
          <w:lang w:val="en-CA"/>
        </w:rPr>
      </w:pPr>
      <w:r w:rsidRPr="005B641B">
        <w:rPr>
          <w:sz w:val="14"/>
          <w:lang w:val="en-CA"/>
        </w:rPr>
        <w:t>1-3</w:t>
      </w:r>
    </w:p>
    <w:p w:rsidR="00E176B0" w:rsidRPr="005B641B" w:rsidRDefault="00E176B0" w:rsidP="00E176B0">
      <w:pPr>
        <w:pStyle w:val="ListParagraph"/>
        <w:numPr>
          <w:ilvl w:val="1"/>
          <w:numId w:val="10"/>
        </w:numPr>
        <w:rPr>
          <w:sz w:val="14"/>
          <w:lang w:val="en-CA"/>
        </w:rPr>
      </w:pPr>
      <w:r w:rsidRPr="005B641B">
        <w:rPr>
          <w:sz w:val="14"/>
          <w:lang w:val="en-CA"/>
        </w:rPr>
        <w:t xml:space="preserve">4-7 </w:t>
      </w:r>
    </w:p>
    <w:p w:rsidR="00E176B0" w:rsidRPr="005B641B" w:rsidRDefault="00E176B0" w:rsidP="00E176B0">
      <w:pPr>
        <w:pStyle w:val="ListParagraph"/>
        <w:numPr>
          <w:ilvl w:val="1"/>
          <w:numId w:val="10"/>
        </w:numPr>
        <w:rPr>
          <w:sz w:val="14"/>
          <w:lang w:val="en-CA"/>
        </w:rPr>
      </w:pPr>
      <w:r w:rsidRPr="005B641B">
        <w:rPr>
          <w:sz w:val="14"/>
          <w:lang w:val="en-CA"/>
        </w:rPr>
        <w:t xml:space="preserve">&gt;8 </w:t>
      </w:r>
    </w:p>
    <w:p w:rsidR="00E176B0" w:rsidRPr="005B641B" w:rsidRDefault="00E176B0" w:rsidP="00E176B0">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rsidR="00E176B0" w:rsidRPr="005B641B" w:rsidRDefault="00E176B0" w:rsidP="00E176B0">
      <w:pPr>
        <w:pStyle w:val="ListParagraph"/>
        <w:numPr>
          <w:ilvl w:val="1"/>
          <w:numId w:val="10"/>
        </w:numPr>
        <w:rPr>
          <w:sz w:val="14"/>
          <w:lang w:val="en-CA"/>
        </w:rPr>
      </w:pPr>
      <w:r w:rsidRPr="005B641B">
        <w:rPr>
          <w:sz w:val="14"/>
          <w:lang w:val="en-CA"/>
        </w:rPr>
        <w:t>0%</w:t>
      </w:r>
    </w:p>
    <w:p w:rsidR="00E176B0" w:rsidRPr="005B641B" w:rsidRDefault="00E176B0" w:rsidP="00E176B0">
      <w:pPr>
        <w:pStyle w:val="ListParagraph"/>
        <w:numPr>
          <w:ilvl w:val="1"/>
          <w:numId w:val="10"/>
        </w:numPr>
        <w:rPr>
          <w:sz w:val="14"/>
          <w:lang w:val="en-CA"/>
        </w:rPr>
      </w:pPr>
      <w:r w:rsidRPr="005B641B">
        <w:rPr>
          <w:sz w:val="14"/>
          <w:lang w:val="en-CA"/>
        </w:rPr>
        <w:t xml:space="preserve">Up to 25% </w:t>
      </w:r>
    </w:p>
    <w:p w:rsidR="00E176B0" w:rsidRPr="005B641B" w:rsidRDefault="00E176B0" w:rsidP="00E176B0">
      <w:pPr>
        <w:pStyle w:val="ListParagraph"/>
        <w:numPr>
          <w:ilvl w:val="1"/>
          <w:numId w:val="10"/>
        </w:numPr>
        <w:rPr>
          <w:sz w:val="14"/>
          <w:lang w:val="en-CA"/>
        </w:rPr>
      </w:pPr>
      <w:r w:rsidRPr="005B641B">
        <w:rPr>
          <w:sz w:val="14"/>
          <w:lang w:val="en-CA"/>
        </w:rPr>
        <w:t>Up to 50%</w:t>
      </w:r>
    </w:p>
    <w:p w:rsidR="00E176B0" w:rsidRPr="005B641B" w:rsidRDefault="00E176B0" w:rsidP="00E176B0">
      <w:pPr>
        <w:pStyle w:val="ListParagraph"/>
        <w:numPr>
          <w:ilvl w:val="1"/>
          <w:numId w:val="10"/>
        </w:numPr>
        <w:rPr>
          <w:sz w:val="14"/>
          <w:lang w:val="en-CA"/>
        </w:rPr>
      </w:pPr>
      <w:r w:rsidRPr="005B641B">
        <w:rPr>
          <w:sz w:val="14"/>
          <w:lang w:val="en-CA"/>
        </w:rPr>
        <w:t>Up to 75%</w:t>
      </w:r>
    </w:p>
    <w:p w:rsidR="00E176B0" w:rsidRPr="005B641B" w:rsidRDefault="00E176B0" w:rsidP="00E176B0">
      <w:pPr>
        <w:pStyle w:val="ListParagraph"/>
        <w:numPr>
          <w:ilvl w:val="1"/>
          <w:numId w:val="10"/>
        </w:numPr>
        <w:rPr>
          <w:sz w:val="14"/>
          <w:lang w:val="en-CA"/>
        </w:rPr>
      </w:pPr>
      <w:r w:rsidRPr="005B641B">
        <w:rPr>
          <w:sz w:val="14"/>
          <w:lang w:val="en-CA"/>
        </w:rPr>
        <w:t>Up to 100 %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xml:space="preserve"> removal</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rsidR="00E176B0" w:rsidRPr="005B641B" w:rsidRDefault="00E176B0" w:rsidP="00E176B0">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rsidR="00E176B0" w:rsidRPr="005B641B" w:rsidRDefault="00E176B0" w:rsidP="00E176B0">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rsidR="00E176B0" w:rsidRPr="005B641B" w:rsidRDefault="00E176B0" w:rsidP="00E176B0">
      <w:pPr>
        <w:pStyle w:val="ListParagraph"/>
        <w:numPr>
          <w:ilvl w:val="1"/>
          <w:numId w:val="10"/>
        </w:numPr>
        <w:rPr>
          <w:sz w:val="14"/>
          <w:lang w:val="en-CA"/>
        </w:rPr>
      </w:pPr>
      <w:r w:rsidRPr="005B641B">
        <w:rPr>
          <w:sz w:val="14"/>
          <w:lang w:val="en-CA"/>
        </w:rPr>
        <w:t>Grace Medical IWGEES Set</w:t>
      </w:r>
    </w:p>
    <w:p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rsidR="00E176B0" w:rsidRPr="005B641B" w:rsidRDefault="00E176B0" w:rsidP="00E176B0">
      <w:pPr>
        <w:pStyle w:val="ListParagraph"/>
        <w:numPr>
          <w:ilvl w:val="1"/>
          <w:numId w:val="10"/>
        </w:numPr>
        <w:rPr>
          <w:sz w:val="14"/>
          <w:lang w:val="en-CA"/>
        </w:rPr>
      </w:pPr>
      <w:r w:rsidRPr="005B641B">
        <w:rPr>
          <w:sz w:val="14"/>
          <w:lang w:val="en-CA"/>
        </w:rPr>
        <w:t>Bleeding control</w:t>
      </w:r>
    </w:p>
    <w:p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rsidR="00E176B0" w:rsidRPr="005B641B" w:rsidRDefault="00E176B0" w:rsidP="00E176B0">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w:t>
      </w:r>
      <w:proofErr w:type="spellStart"/>
      <w:r w:rsidRPr="005B641B">
        <w:rPr>
          <w:rStyle w:val="m5457844605781567817s1"/>
          <w:rFonts w:ascii="Calibri" w:hAnsi="Calibri"/>
          <w:color w:val="000000"/>
          <w:sz w:val="14"/>
          <w:szCs w:val="20"/>
        </w:rPr>
        <w:t>antrum</w:t>
      </w:r>
      <w:proofErr w:type="spellEnd"/>
      <w:r w:rsidRPr="005B641B">
        <w:rPr>
          <w:rStyle w:val="m5457844605781567817s1"/>
          <w:rFonts w:ascii="Calibri" w:hAnsi="Calibri"/>
          <w:color w:val="000000"/>
          <w:sz w:val="14"/>
          <w:szCs w:val="20"/>
        </w:rPr>
        <w:t>)</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rsidR="00E176B0" w:rsidRDefault="00E176B0" w:rsidP="00E176B0">
      <w:pPr>
        <w:jc w:val="both"/>
        <w:rPr>
          <w:lang w:val="en-CA"/>
        </w:rPr>
      </w:pPr>
    </w:p>
    <w:p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E176B0" w:rsidRPr="005B641B" w:rsidRDefault="00E176B0" w:rsidP="00E176B0">
      <w:pPr>
        <w:pStyle w:val="ListParagraph"/>
        <w:numPr>
          <w:ilvl w:val="0"/>
          <w:numId w:val="15"/>
        </w:numPr>
        <w:jc w:val="both"/>
        <w:rPr>
          <w:i/>
          <w:lang w:val="en-CA"/>
        </w:rPr>
      </w:pPr>
      <w:r w:rsidRPr="005B641B">
        <w:rPr>
          <w:i/>
          <w:lang w:val="en-CA"/>
        </w:rPr>
        <w:t>Rating technique</w:t>
      </w:r>
    </w:p>
    <w:p w:rsidR="00E176B0" w:rsidRDefault="00E176B0" w:rsidP="00E176B0">
      <w:pPr>
        <w:pStyle w:val="ListParagraph"/>
        <w:numPr>
          <w:ilvl w:val="1"/>
          <w:numId w:val="15"/>
        </w:numPr>
        <w:jc w:val="both"/>
        <w:rPr>
          <w:lang w:val="en-CA"/>
        </w:rPr>
      </w:pPr>
      <w:proofErr w:type="spellStart"/>
      <w:r>
        <w:rPr>
          <w:lang w:val="en-CA"/>
        </w:rPr>
        <w:t>Likert</w:t>
      </w:r>
      <w:proofErr w:type="spellEnd"/>
      <w:r>
        <w:rPr>
          <w:lang w:val="en-CA"/>
        </w:rPr>
        <w:t xml:space="preserve"> vs. analog visual scale these papers said that the analog visual scale was better </w:t>
      </w:r>
      <w:r w:rsidRPr="00400B77">
        <w:rPr>
          <w:highlight w:val="yellow"/>
          <w:lang w:val="en-CA"/>
        </w:rPr>
        <w:t>BECAUSE</w:t>
      </w:r>
      <w:r>
        <w:rPr>
          <w:lang w:val="en-CA"/>
        </w:rPr>
        <w:t xml:space="preserve"> </w:t>
      </w:r>
      <w:r>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"[14]", "plainTextFormattedCitation" : "[14]", "previouslyFormattedCitation" : "[9]" }, "properties" : { "noteIndex" : 0 }, "schema" : "https://github.com/citation-style-language/schema/raw/master/csl-citation.json" }</w:instrText>
      </w:r>
      <w:r>
        <w:rPr>
          <w:lang w:val="en-CA"/>
        </w:rPr>
        <w:fldChar w:fldCharType="separate"/>
      </w:r>
      <w:r w:rsidRPr="005A5BDC">
        <w:rPr>
          <w:noProof/>
          <w:lang w:val="en-CA"/>
        </w:rPr>
        <w:t>[14]</w:t>
      </w:r>
      <w:r>
        <w:rPr>
          <w:lang w:val="en-CA"/>
        </w:rPr>
        <w:fldChar w:fldCharType="end"/>
      </w:r>
      <w:r>
        <w:rPr>
          <w:lang w:val="en-CA"/>
        </w:rPr>
        <w:t xml:space="preserve"> </w:t>
      </w:r>
      <w:r>
        <w:rPr>
          <w:lang w:val="en-CA"/>
        </w:rPr>
        <w:fldChar w:fldCharType="begin" w:fldLock="1"/>
      </w:r>
      <w:r>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"[15]", "plainTextFormattedCitation" : "[15]", "previouslyFormattedCitation" : "[10]" }, "properties" : { "noteIndex" : 0 }, "schema" : "https://github.com/citation-style-language/schema/raw/master/csl-citation.json" }</w:instrText>
      </w:r>
      <w:r>
        <w:rPr>
          <w:lang w:val="en-CA"/>
        </w:rPr>
        <w:fldChar w:fldCharType="separate"/>
      </w:r>
      <w:r w:rsidRPr="005A5BDC">
        <w:rPr>
          <w:noProof/>
          <w:lang w:val="en-CA"/>
        </w:rPr>
        <w:t>[15]</w:t>
      </w:r>
      <w:r>
        <w:rPr>
          <w:lang w:val="en-CA"/>
        </w:rPr>
        <w:fldChar w:fldCharType="end"/>
      </w:r>
      <w:r>
        <w:rPr>
          <w:lang w:val="en-CA"/>
        </w:rPr>
        <w:t xml:space="preserve"> – 10 describes what VAS and an LS are </w:t>
      </w:r>
    </w:p>
    <w:p w:rsidR="00E176B0" w:rsidRDefault="00E176B0" w:rsidP="00E176B0">
      <w:pPr>
        <w:pStyle w:val="normal0"/>
        <w:numPr>
          <w:ilvl w:val="1"/>
          <w:numId w:val="15"/>
        </w:numPr>
        <w:contextualSpacing/>
      </w:pPr>
      <w:hyperlink r:id="rId9" w:history="1">
        <w:r w:rsidRPr="00231DA4">
          <w:rPr>
            <w:rStyle w:val="Hyperlink"/>
          </w:rPr>
          <w:t>http://www.statistik.tuwien.ac.at/forschung/SM/SM-2009-4complete.pdf</w:t>
        </w:r>
      </w:hyperlink>
    </w:p>
    <w:p w:rsidR="00E176B0" w:rsidRDefault="00E176B0" w:rsidP="00E176B0">
      <w:pPr>
        <w:pStyle w:val="normal0"/>
        <w:numPr>
          <w:ilvl w:val="2"/>
          <w:numId w:val="15"/>
        </w:numPr>
        <w:contextualSpacing/>
      </w:pPr>
      <w:r>
        <w:t xml:space="preserve">States that the advantages of using the continuous rating scale over the </w:t>
      </w:r>
      <w:proofErr w:type="spellStart"/>
      <w:r>
        <w:t>likert</w:t>
      </w:r>
      <w:proofErr w:type="spellEnd"/>
      <w:r>
        <w:t xml:space="preserve"> are: </w:t>
      </w:r>
    </w:p>
    <w:p w:rsidR="00E176B0" w:rsidRDefault="00E176B0" w:rsidP="00E176B0">
      <w:pPr>
        <w:pStyle w:val="normal0"/>
        <w:numPr>
          <w:ilvl w:val="3"/>
          <w:numId w:val="15"/>
        </w:numPr>
        <w:contextualSpacing/>
      </w:pPr>
      <w:r>
        <w:t xml:space="preserve">Hard to discriminate between the categories </w:t>
      </w:r>
    </w:p>
    <w:p w:rsidR="00E176B0" w:rsidRPr="00400B77" w:rsidRDefault="00E176B0" w:rsidP="00E176B0">
      <w:pPr>
        <w:pStyle w:val="normal0"/>
        <w:numPr>
          <w:ilvl w:val="3"/>
          <w:numId w:val="15"/>
        </w:numPr>
        <w:contextualSpacing/>
      </w:pPr>
      <w:proofErr w:type="spellStart"/>
      <w:r>
        <w:lastRenderedPageBreak/>
        <w:t>Cts</w:t>
      </w:r>
      <w:proofErr w:type="spellEnd"/>
      <w:r>
        <w:t xml:space="preserve"> scale – the respondent is only given anchor points and so it is up to the respondent to pick any value in between</w:t>
      </w:r>
      <w:r w:rsidRPr="00E24AA2">
        <w:rPr>
          <w:highlight w:val="yellow"/>
        </w:rPr>
        <w:t>......(continue)</w:t>
      </w:r>
    </w:p>
    <w:p w:rsidR="00E176B0" w:rsidRDefault="00E176B0" w:rsidP="00E176B0">
      <w:pPr>
        <w:pStyle w:val="ListParagraph"/>
        <w:numPr>
          <w:ilvl w:val="0"/>
          <w:numId w:val="15"/>
        </w:numPr>
        <w:jc w:val="both"/>
        <w:rPr>
          <w:lang w:val="en-CA"/>
        </w:rPr>
      </w:pPr>
      <w:r>
        <w:rPr>
          <w:lang w:val="en-CA"/>
        </w:rPr>
        <w:t xml:space="preserve">The wording of the scale was taken from: </w:t>
      </w:r>
    </w:p>
    <w:p w:rsidR="00E176B0" w:rsidRPr="00400B77" w:rsidRDefault="00E176B0" w:rsidP="00E176B0">
      <w:pPr>
        <w:pStyle w:val="ListParagraph"/>
        <w:numPr>
          <w:ilvl w:val="1"/>
          <w:numId w:val="15"/>
        </w:numPr>
        <w:jc w:val="both"/>
        <w:rPr>
          <w:lang w:val="en-CA"/>
        </w:rPr>
      </w:pPr>
      <w:hyperlink r:id="rId10">
        <w:r w:rsidRPr="00400B77">
          <w:rPr>
            <w:color w:val="1155CC"/>
            <w:u w:val="single"/>
          </w:rPr>
          <w:t>http://psr.iq.harvard.edu/files/psr/files/PSRQuestionnaireTipSheet_0.pdf</w:t>
        </w:r>
      </w:hyperlink>
      <w:r>
        <w:t>,</w:t>
      </w:r>
    </w:p>
    <w:p w:rsidR="00E176B0" w:rsidRPr="00400B77" w:rsidRDefault="00E176B0" w:rsidP="00E176B0">
      <w:pPr>
        <w:pStyle w:val="ListParagraph"/>
        <w:numPr>
          <w:ilvl w:val="1"/>
          <w:numId w:val="15"/>
        </w:numPr>
        <w:jc w:val="both"/>
        <w:rPr>
          <w:lang w:val="en-CA"/>
        </w:rPr>
      </w:pPr>
      <w:hyperlink r:id="rId11">
        <w:r w:rsidRPr="00400B77">
          <w:rPr>
            <w:color w:val="1155CC"/>
            <w:u w:val="single"/>
          </w:rPr>
          <w:t>http://www.uwex.edu/ces/4h/evaluation/documents/Wordingforratingscales.pdf</w:t>
        </w:r>
      </w:hyperlink>
      <w:r>
        <w:t xml:space="preserve"> </w:t>
      </w:r>
    </w:p>
    <w:p w:rsidR="00E176B0" w:rsidRDefault="00E176B0" w:rsidP="00E176B0">
      <w:pPr>
        <w:jc w:val="both"/>
        <w:rPr>
          <w:lang w:val="en-CA"/>
        </w:rPr>
      </w:pPr>
      <w:r>
        <w:rPr>
          <w:lang w:val="en-CA"/>
        </w:rPr>
        <w:t xml:space="preserve">visual analog scale (used in questionnaire) vs. </w:t>
      </w:r>
      <w:proofErr w:type="spellStart"/>
      <w:r>
        <w:rPr>
          <w:lang w:val="en-CA"/>
        </w:rPr>
        <w:t>likert</w:t>
      </w:r>
      <w:proofErr w:type="spellEnd"/>
      <w:r>
        <w:rPr>
          <w:lang w:val="en-CA"/>
        </w:rPr>
        <w:t xml:space="preserve"> scale: </w:t>
      </w:r>
      <w:r>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"[14]", "plainTextFormattedCitation" : "[14]", "previouslyFormattedCitation" : "[9]" }, "properties" : { "noteIndex" : 0 }, "schema" : "https://github.com/citation-style-language/schema/raw/master/csl-citation.json" }</w:instrText>
      </w:r>
      <w:r>
        <w:rPr>
          <w:lang w:val="en-CA"/>
        </w:rPr>
        <w:fldChar w:fldCharType="separate"/>
      </w:r>
      <w:r w:rsidRPr="005A5BDC">
        <w:rPr>
          <w:noProof/>
          <w:lang w:val="en-CA"/>
        </w:rPr>
        <w:t>[14]</w:t>
      </w:r>
      <w:r>
        <w:rPr>
          <w:lang w:val="en-CA"/>
        </w:rPr>
        <w:fldChar w:fldCharType="end"/>
      </w:r>
    </w:p>
    <w:p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rsidR="00E176B0" w:rsidRDefault="00E176B0" w:rsidP="00E176B0">
      <w:pPr>
        <w:pStyle w:val="ListParagraph"/>
        <w:numPr>
          <w:ilvl w:val="0"/>
          <w:numId w:val="17"/>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rsidR="00E176B0" w:rsidRDefault="00E176B0" w:rsidP="00E176B0">
      <w:pPr>
        <w:pStyle w:val="ListParagraph"/>
        <w:numPr>
          <w:ilvl w:val="1"/>
          <w:numId w:val="17"/>
        </w:numPr>
        <w:jc w:val="both"/>
        <w:rPr>
          <w:lang w:val="en-CA"/>
        </w:rPr>
      </w:pPr>
      <w:r>
        <w:rPr>
          <w:lang w:val="en-CA"/>
        </w:rPr>
        <w:t>Can use parametric statistical analysis with a smaller sample size</w:t>
      </w:r>
    </w:p>
    <w:p w:rsidR="00A2246A" w:rsidRDefault="00A2246A" w:rsidP="00E176B0">
      <w:pPr>
        <w:widowControl w:val="0"/>
        <w:autoSpaceDE w:val="0"/>
        <w:autoSpaceDN w:val="0"/>
        <w:adjustRightInd w:val="0"/>
        <w:spacing w:after="240"/>
        <w:ind w:firstLine="0"/>
        <w:jc w:val="both"/>
        <w:rPr>
          <w:rFonts w:cs="Arial"/>
        </w:rPr>
      </w:pPr>
    </w:p>
    <w:p w:rsidR="005B641B" w:rsidRPr="00661894" w:rsidRDefault="005B641B" w:rsidP="005B641B">
      <w:pPr>
        <w:widowControl w:val="0"/>
        <w:autoSpaceDE w:val="0"/>
        <w:autoSpaceDN w:val="0"/>
        <w:adjustRightInd w:val="0"/>
        <w:spacing w:after="240"/>
        <w:jc w:val="both"/>
        <w:rPr>
          <w:rFonts w:cs="Times"/>
          <w:i/>
        </w:rPr>
      </w:pPr>
      <w:r w:rsidRPr="00FD3A3E">
        <w:rPr>
          <w:rFonts w:cs="Arial"/>
        </w:rPr>
        <w:t xml:space="preserve">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proofErr w:type="spellStart"/>
      <w:r w:rsidR="00491849">
        <w:rPr>
          <w:rFonts w:cs="Arial"/>
        </w:rPr>
        <w:t>RedCap</w:t>
      </w:r>
      <w:proofErr w:type="spellEnd"/>
      <w:r w:rsidR="00491849">
        <w:rPr>
          <w:rFonts w:cs="Arial"/>
        </w:rPr>
        <w:t xml:space="preserve"> </w:t>
      </w:r>
      <w:proofErr w:type="spellStart"/>
      <w:r w:rsidR="00491849">
        <w:rPr>
          <w:rFonts w:cs="Arial"/>
        </w:rPr>
        <w:t>SickKids</w:t>
      </w:r>
      <w:proofErr w:type="spellEnd"/>
      <w:r w:rsidR="00491849">
        <w:rPr>
          <w:rFonts w:cs="Arial"/>
        </w:rPr>
        <w:t xml:space="preserve"> software.</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rsidR="005B641B" w:rsidRPr="00460061" w:rsidRDefault="005B641B" w:rsidP="005B641B">
      <w:pPr>
        <w:widowControl w:val="0"/>
        <w:autoSpaceDE w:val="0"/>
        <w:autoSpaceDN w:val="0"/>
        <w:adjustRightInd w:val="0"/>
        <w:spacing w:after="240"/>
        <w:jc w:val="both"/>
        <w:rPr>
          <w:rFonts w:cs="Times"/>
        </w:rPr>
      </w:pPr>
      <w:r>
        <w:rPr>
          <w:rFonts w:cs="Arial"/>
        </w:rPr>
        <w:t xml:space="preserve">This methodology will collect insight from a variety of </w:t>
      </w:r>
      <w:proofErr w:type="gramStart"/>
      <w:r>
        <w:rPr>
          <w:rFonts w:cs="Arial"/>
        </w:rPr>
        <w:t>surgeons,</w:t>
      </w:r>
      <w:proofErr w:type="gramEnd"/>
      <w:r>
        <w:rPr>
          <w:rFonts w:cs="Arial"/>
        </w:rPr>
        <w:t xml:space="preserve"> however, a potential limitation </w:t>
      </w:r>
      <w:r w:rsidRPr="00FD3A3E">
        <w:rPr>
          <w:rFonts w:cs="Arial"/>
        </w:rPr>
        <w:lastRenderedPageBreak/>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5B641B" w:rsidRPr="00FD3A3E" w:rsidRDefault="005B641B" w:rsidP="005B641B">
      <w:pPr>
        <w:jc w:val="both"/>
        <w:rPr>
          <w:lang w:val="en-CA"/>
        </w:rPr>
      </w:pPr>
    </w:p>
    <w:p w:rsidR="005B641B" w:rsidRPr="00FD3A3E" w:rsidRDefault="005B641B" w:rsidP="00491849">
      <w:pPr>
        <w:ind w:firstLine="0"/>
        <w:jc w:val="both"/>
        <w:rPr>
          <w:lang w:val="en-CA"/>
        </w:rPr>
      </w:pPr>
    </w:p>
    <w:p w:rsidR="005B641B" w:rsidRDefault="005B641B" w:rsidP="005B32D2">
      <w:pPr>
        <w:pStyle w:val="ListParagraph"/>
        <w:jc w:val="both"/>
        <w:rPr>
          <w:b/>
          <w:lang w:val="en-CA"/>
        </w:rPr>
      </w:pPr>
    </w:p>
    <w:p w:rsidR="0000007E" w:rsidRPr="0000007E" w:rsidRDefault="0000007E" w:rsidP="0000007E">
      <w:pPr>
        <w:jc w:val="both"/>
        <w:rPr>
          <w:lang w:val="en-CA"/>
        </w:rPr>
      </w:pPr>
    </w:p>
    <w:p w:rsidR="00CF7CE0" w:rsidRDefault="00CF7CE0" w:rsidP="00BE09C8">
      <w:pPr>
        <w:jc w:val="both"/>
        <w:rPr>
          <w:lang w:val="en-CA"/>
        </w:rPr>
      </w:pPr>
    </w:p>
    <w:p w:rsidR="00CF7CE0" w:rsidRDefault="00CF7CE0" w:rsidP="00BE09C8">
      <w:pPr>
        <w:jc w:val="both"/>
        <w:rPr>
          <w:b/>
          <w:lang w:val="en-CA"/>
        </w:rPr>
      </w:pPr>
    </w:p>
    <w:p w:rsidR="00CF7CE0" w:rsidRDefault="00CF7CE0" w:rsidP="00BE09C8">
      <w:pPr>
        <w:jc w:val="both"/>
        <w:rPr>
          <w:b/>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w:t>
      </w:r>
      <w:proofErr w:type="spellStart"/>
      <w:r>
        <w:rPr>
          <w:rFonts w:ascii="Arial" w:hAnsi="Arial" w:cs="Arial"/>
        </w:rPr>
        <w:t>Storz</w:t>
      </w:r>
      <w:proofErr w:type="spellEnd"/>
      <w:r>
        <w:rPr>
          <w:rFonts w:ascii="Arial" w:hAnsi="Arial" w:cs="Arial"/>
        </w:rPr>
        <w:t xml:space="preserve"> GmbH &amp; Co. KG; </w:t>
      </w:r>
      <w:proofErr w:type="spellStart"/>
      <w:r>
        <w:rPr>
          <w:rFonts w:ascii="Arial" w:hAnsi="Arial" w:cs="Arial"/>
        </w:rPr>
        <w:t>Tuttlingen</w:t>
      </w:r>
      <w:proofErr w:type="spellEnd"/>
      <w:r>
        <w:rPr>
          <w:rFonts w:ascii="Arial" w:hAnsi="Arial" w:cs="Arial"/>
        </w:rPr>
        <w:t xml:space="preserve">, Germany) was developed from the work of </w:t>
      </w:r>
      <w:proofErr w:type="spellStart"/>
      <w:r>
        <w:rPr>
          <w:rFonts w:ascii="Arial" w:hAnsi="Arial" w:cs="Arial"/>
        </w:rPr>
        <w:t>Thomassin</w:t>
      </w:r>
      <w:proofErr w:type="spellEnd"/>
      <w:r>
        <w:rPr>
          <w:rFonts w:ascii="Arial" w:hAnsi="Arial" w:cs="Arial"/>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rPr>
        <w:t>Panetti</w:t>
      </w:r>
      <w:proofErr w:type="spellEnd"/>
      <w:r>
        <w:rPr>
          <w:rFonts w:ascii="Arial" w:hAnsi="Arial" w:cs="Arial"/>
        </w:rPr>
        <w:t xml:space="preserve"> (13) incorporates suction into dissection instruments with an ingenious rotating connector (</w:t>
      </w:r>
      <w:proofErr w:type="spellStart"/>
      <w:r>
        <w:rPr>
          <w:rFonts w:ascii="Arial" w:hAnsi="Arial" w:cs="Arial"/>
        </w:rPr>
        <w:t>Spiggle</w:t>
      </w:r>
      <w:proofErr w:type="spellEnd"/>
      <w:r>
        <w:rPr>
          <w:rFonts w:ascii="Arial" w:hAnsi="Arial" w:cs="Arial"/>
        </w:rPr>
        <w:t xml:space="preserve"> &amp; </w:t>
      </w:r>
      <w:proofErr w:type="spellStart"/>
      <w:r>
        <w:rPr>
          <w:rFonts w:ascii="Arial" w:hAnsi="Arial" w:cs="Arial"/>
        </w:rPr>
        <w:t>Theis</w:t>
      </w:r>
      <w:proofErr w:type="spellEnd"/>
      <w:r>
        <w:rPr>
          <w:rFonts w:ascii="Arial" w:hAnsi="Arial" w:cs="Arial"/>
        </w:rPr>
        <w:t xml:space="preserve"> </w:t>
      </w:r>
      <w:proofErr w:type="spellStart"/>
      <w:r>
        <w:rPr>
          <w:rFonts w:ascii="Arial" w:hAnsi="Arial" w:cs="Arial"/>
        </w:rPr>
        <w:t>Medizintechnik</w:t>
      </w:r>
      <w:proofErr w:type="spellEnd"/>
      <w:r>
        <w:rPr>
          <w:rFonts w:ascii="Arial" w:hAnsi="Arial" w:cs="Arial"/>
        </w:rPr>
        <w:t xml:space="preserve"> GmbH; </w:t>
      </w:r>
      <w:proofErr w:type="spellStart"/>
      <w:r>
        <w:rPr>
          <w:rFonts w:ascii="Arial" w:hAnsi="Arial" w:cs="Arial"/>
        </w:rPr>
        <w:t>Burghof</w:t>
      </w:r>
      <w:proofErr w:type="spellEnd"/>
      <w:r>
        <w:rPr>
          <w:rFonts w:ascii="Arial" w:hAnsi="Arial" w:cs="Arial"/>
        </w:rPr>
        <w:t xml:space="preserve">, Germany). The ability to clear blood from the operating field is an advantage to the </w:t>
      </w:r>
      <w:proofErr w:type="gramStart"/>
      <w:r>
        <w:rPr>
          <w:rFonts w:ascii="Arial" w:hAnsi="Arial" w:cs="Arial"/>
        </w:rPr>
        <w:t>tools,</w:t>
      </w:r>
      <w:proofErr w:type="gramEnd"/>
      <w:r>
        <w:rPr>
          <w:rFonts w:ascii="Arial" w:hAnsi="Arial" w:cs="Arial"/>
        </w:rPr>
        <w:t xml:space="preserve">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5A5BDC" w:rsidRPr="005A5BDC" w:rsidRDefault="0049747D" w:rsidP="005A5BDC">
      <w:pPr>
        <w:widowControl w:val="0"/>
        <w:autoSpaceDE w:val="0"/>
        <w:autoSpaceDN w:val="0"/>
        <w:adjustRightInd w:val="0"/>
        <w:spacing w:after="140"/>
        <w:ind w:left="640" w:hanging="640"/>
        <w:rPr>
          <w:rFonts w:ascii="Calibri" w:hAnsi="Calibri" w:cs="Times New Roman"/>
          <w:noProof/>
          <w:szCs w:val="24"/>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5A5BDC" w:rsidRPr="005A5BDC">
        <w:rPr>
          <w:rFonts w:ascii="Calibri" w:hAnsi="Calibri" w:cs="Times New Roman"/>
          <w:noProof/>
          <w:szCs w:val="24"/>
        </w:rPr>
        <w:t>[1]</w:t>
      </w:r>
      <w:r w:rsidR="005A5BDC" w:rsidRPr="005A5BDC">
        <w:rPr>
          <w:rFonts w:ascii="Calibri" w:hAnsi="Calibri" w:cs="Times New Roman"/>
          <w:noProof/>
          <w:szCs w:val="24"/>
        </w:rPr>
        <w:tab/>
        <w:t xml:space="preserve">M. S. Cohen, L. D. Landegger, E. D. Kozin, and D. J. Lee, “Pediatric endoscopic ear surgery in clinical practice: Lessons learned and early outcomes,” </w:t>
      </w:r>
      <w:r w:rsidR="005A5BDC" w:rsidRPr="005A5BDC">
        <w:rPr>
          <w:rFonts w:ascii="Calibri" w:hAnsi="Calibri" w:cs="Times New Roman"/>
          <w:i/>
          <w:iCs/>
          <w:noProof/>
          <w:szCs w:val="24"/>
        </w:rPr>
        <w:t>Laryngoscope</w:t>
      </w:r>
      <w:r w:rsidR="005A5BDC" w:rsidRPr="005A5BDC">
        <w:rPr>
          <w:rFonts w:ascii="Calibri" w:hAnsi="Calibri" w:cs="Times New Roman"/>
          <w:noProof/>
          <w:szCs w:val="24"/>
        </w:rPr>
        <w:t>, p. n/a-n/a,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[2]</w:t>
      </w:r>
      <w:r w:rsidRPr="005A5BDC">
        <w:rPr>
          <w:rFonts w:ascii="Calibri" w:hAnsi="Calibri" w:cs="Times New Roman"/>
          <w:noProof/>
          <w:szCs w:val="24"/>
        </w:rPr>
        <w:tab/>
        <w:t xml:space="preserve">H. Kanona, J. S. Virk, and A. Owa, “Endoscopic ear surgery: A case series and first United Kingdom experience.,” </w:t>
      </w:r>
      <w:r w:rsidRPr="005A5BDC">
        <w:rPr>
          <w:rFonts w:ascii="Calibri" w:hAnsi="Calibri" w:cs="Times New Roman"/>
          <w:i/>
          <w:iCs/>
          <w:noProof/>
          <w:szCs w:val="24"/>
        </w:rPr>
        <w:t>World J. Clin. cases</w:t>
      </w:r>
      <w:r w:rsidRPr="005A5BDC">
        <w:rPr>
          <w:rFonts w:ascii="Calibri" w:hAnsi="Calibri" w:cs="Times New Roman"/>
          <w:noProof/>
          <w:szCs w:val="24"/>
        </w:rPr>
        <w:t>, vol. 3, no. 3, pp. 310–7,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[3]</w:t>
      </w:r>
      <w:r w:rsidRPr="005A5BDC">
        <w:rPr>
          <w:rFonts w:ascii="Calibri" w:hAnsi="Calibri" w:cs="Times New Roman"/>
          <w:noProof/>
          <w:szCs w:val="24"/>
        </w:rPr>
        <w:tab/>
        <w:t xml:space="preserve">M. A. Rube </w:t>
      </w:r>
      <w:r w:rsidRPr="005A5BDC">
        <w:rPr>
          <w:rFonts w:ascii="Calibri" w:hAnsi="Calibri" w:cs="Times New Roman"/>
          <w:i/>
          <w:iCs/>
          <w:noProof/>
          <w:szCs w:val="24"/>
        </w:rPr>
        <w:t>et al.</w:t>
      </w:r>
      <w:r w:rsidRPr="005A5BDC">
        <w:rPr>
          <w:rFonts w:ascii="Calibri" w:hAnsi="Calibri" w:cs="Times New Roman"/>
          <w:noProof/>
          <w:szCs w:val="24"/>
        </w:rPr>
        <w:t>, “HHS Public Access,” vol. 10, no. 5, pp. 637–650,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[4]</w:t>
      </w:r>
      <w:r w:rsidRPr="005A5BDC">
        <w:rPr>
          <w:rFonts w:ascii="Calibri" w:hAnsi="Calibri" w:cs="Times New Roman"/>
          <w:noProof/>
          <w:szCs w:val="24"/>
        </w:rPr>
        <w:tab/>
        <w:t>K. C. Hsiao, Z. Machaidze, and J. G. Pattaras, “Time Management in the Operating Room : An Analysis of the Dedicated Minimally Invasive Surgery Suite,” pp. 300–303, 2004.</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[5]</w:t>
      </w:r>
      <w:r w:rsidRPr="005A5BDC">
        <w:rPr>
          <w:rFonts w:ascii="Calibri" w:hAnsi="Calibri" w:cs="Times New Roman"/>
          <w:noProof/>
          <w:szCs w:val="24"/>
        </w:rPr>
        <w:tab/>
        <w:t xml:space="preserve"> a D. Racine and  a G. Davidson, “Use of a time-flow study to improve patient waiting times at an </w:t>
      </w:r>
      <w:r w:rsidRPr="005A5BDC">
        <w:rPr>
          <w:rFonts w:ascii="Calibri" w:hAnsi="Calibri" w:cs="Times New Roman"/>
          <w:noProof/>
          <w:szCs w:val="24"/>
        </w:rPr>
        <w:lastRenderedPageBreak/>
        <w:t xml:space="preserve">inner-city academic pediatric practice,” </w:t>
      </w:r>
      <w:r w:rsidRPr="005A5BDC">
        <w:rPr>
          <w:rFonts w:ascii="Calibri" w:hAnsi="Calibri" w:cs="Times New Roman"/>
          <w:i/>
          <w:iCs/>
          <w:noProof/>
          <w:szCs w:val="24"/>
        </w:rPr>
        <w:t>Arch Pediatr Adolesc Med</w:t>
      </w:r>
      <w:r w:rsidRPr="005A5BDC">
        <w:rPr>
          <w:rFonts w:ascii="Calibri" w:hAnsi="Calibri" w:cs="Times New Roman"/>
          <w:noProof/>
          <w:szCs w:val="24"/>
        </w:rPr>
        <w:t>, vol. 156, no. 12, pp. 1203–1209, 2002.</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[6]</w:t>
      </w:r>
      <w:r w:rsidRPr="005A5BDC">
        <w:rPr>
          <w:rFonts w:ascii="Calibri" w:hAnsi="Calibri" w:cs="Times New Roman"/>
          <w:noProof/>
          <w:szCs w:val="24"/>
        </w:rPr>
        <w:tab/>
        <w:t>“Benefits of Minimally Invasive Surgery | AIMIS.” [Online]. Available: http://www.aimis.org/benefits-of-minimally-invasive-surgery/. [Accessed: 14-Nov-2015].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[7]</w:t>
      </w:r>
      <w:r w:rsidRPr="005A5BDC">
        <w:rPr>
          <w:rFonts w:ascii="Calibri" w:hAnsi="Calibri" w:cs="Times New Roman"/>
          <w:noProof/>
          <w:szCs w:val="24"/>
        </w:rPr>
        <w:tab/>
        <w:t>“AANS - Minimally Invasive Spine Surgery MIS.” [Online]. Available: http://www.aans.org/patient information/conditions and treatments/minimally invasive spine surgery mis.aspx. [Accessed: 17-Nov-2015].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[8]</w:t>
      </w:r>
      <w:r w:rsidRPr="005A5BDC">
        <w:rPr>
          <w:rFonts w:ascii="Calibri" w:hAnsi="Calibri" w:cs="Times New Roman"/>
          <w:noProof/>
          <w:szCs w:val="24"/>
        </w:rPr>
        <w:tab/>
        <w:t>“Endoscopic Nasal &amp; Sinus Surgery.” [Online]. Available: http://care.american-rhinologic.org/ess. [Accessed: 17-Nov-2015].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[9]</w:t>
      </w:r>
      <w:r w:rsidRPr="005A5BDC">
        <w:rPr>
          <w:rFonts w:ascii="Calibri" w:hAnsi="Calibri" w:cs="Times New Roman"/>
          <w:noProof/>
          <w:szCs w:val="24"/>
        </w:rPr>
        <w:tab/>
        <w:t xml:space="preserve">H. J. Marcus </w:t>
      </w:r>
      <w:r w:rsidRPr="005A5BDC">
        <w:rPr>
          <w:rFonts w:ascii="Calibri" w:hAnsi="Calibri" w:cs="Times New Roman"/>
          <w:i/>
          <w:iCs/>
          <w:noProof/>
          <w:szCs w:val="24"/>
        </w:rPr>
        <w:t>et al.</w:t>
      </w:r>
      <w:r w:rsidRPr="005A5BDC">
        <w:rPr>
          <w:rFonts w:ascii="Calibri" w:hAnsi="Calibri" w:cs="Times New Roman"/>
          <w:noProof/>
          <w:szCs w:val="24"/>
        </w:rPr>
        <w:t>, “Europe PMC Funders Group Endoscopic and Keyhole Endoscope-assisted Neurosurgical Approaches : A Qualitative Survey on Technical Challenges and Technological Solutions,” vol. 28, no. 5, pp. 606–610,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[10]</w:t>
      </w:r>
      <w:r w:rsidRPr="005A5BDC">
        <w:rPr>
          <w:rFonts w:ascii="Calibri" w:hAnsi="Calibri" w:cs="Times New Roman"/>
          <w:noProof/>
          <w:szCs w:val="24"/>
        </w:rPr>
        <w:tab/>
        <w:t xml:space="preserve">M. Yong, T. Mijovic, and J. Lea, “Endoscopic ear surgery in Canada : a cross-sectional study,” </w:t>
      </w:r>
      <w:r w:rsidRPr="005A5BDC">
        <w:rPr>
          <w:rFonts w:ascii="Calibri" w:hAnsi="Calibri" w:cs="Times New Roman"/>
          <w:i/>
          <w:iCs/>
          <w:noProof/>
          <w:szCs w:val="24"/>
        </w:rPr>
        <w:t>J. Otolaryngol. - Head Neck Surg.</w:t>
      </w:r>
      <w:r w:rsidRPr="005A5BDC">
        <w:rPr>
          <w:rFonts w:ascii="Calibri" w:hAnsi="Calibri" w:cs="Times New Roman"/>
          <w:noProof/>
          <w:szCs w:val="24"/>
        </w:rPr>
        <w:t>, pp. 1–8,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[11]</w:t>
      </w:r>
      <w:r w:rsidRPr="005A5BDC">
        <w:rPr>
          <w:rFonts w:ascii="Calibri" w:hAnsi="Calibri" w:cs="Times New Roman"/>
          <w:noProof/>
          <w:szCs w:val="24"/>
        </w:rPr>
        <w:tab/>
        <w:t xml:space="preserve">A. Gerritsen </w:t>
      </w:r>
      <w:r w:rsidRPr="005A5BDC">
        <w:rPr>
          <w:rFonts w:ascii="Calibri" w:hAnsi="Calibri" w:cs="Times New Roman"/>
          <w:i/>
          <w:iCs/>
          <w:noProof/>
          <w:szCs w:val="24"/>
        </w:rPr>
        <w:t>et al.</w:t>
      </w:r>
      <w:r w:rsidRPr="005A5BDC">
        <w:rPr>
          <w:rFonts w:ascii="Calibri" w:hAnsi="Calibri" w:cs="Times New Roman"/>
          <w:noProof/>
          <w:szCs w:val="24"/>
        </w:rPr>
        <w:t xml:space="preserve">, “Developing a core set of patient-reported outcomes in pancreatic cancer: A Delphi survey.,” </w:t>
      </w:r>
      <w:r w:rsidRPr="005A5BDC">
        <w:rPr>
          <w:rFonts w:ascii="Calibri" w:hAnsi="Calibri" w:cs="Times New Roman"/>
          <w:i/>
          <w:iCs/>
          <w:noProof/>
          <w:szCs w:val="24"/>
        </w:rPr>
        <w:t>Eur. J. Cancer</w:t>
      </w:r>
      <w:r w:rsidRPr="005A5BDC">
        <w:rPr>
          <w:rFonts w:ascii="Calibri" w:hAnsi="Calibri" w:cs="Times New Roman"/>
          <w:noProof/>
          <w:szCs w:val="24"/>
        </w:rPr>
        <w:t>, vol. 57, pp. 68–77, Apr.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[12]</w:t>
      </w:r>
      <w:r w:rsidRPr="005A5BDC">
        <w:rPr>
          <w:rFonts w:ascii="Calibri" w:hAnsi="Calibri" w:cs="Times New Roman"/>
          <w:noProof/>
          <w:szCs w:val="24"/>
        </w:rPr>
        <w:tab/>
        <w:t xml:space="preserve">S. Y. Kosyakov, Y. V Minavnina, and E. V Pchelenok, “[The consensus view of the treatment of the retraction pockets of the tympanic membrane].,” </w:t>
      </w:r>
      <w:r w:rsidRPr="005A5BDC">
        <w:rPr>
          <w:rFonts w:ascii="Calibri" w:hAnsi="Calibri" w:cs="Times New Roman"/>
          <w:i/>
          <w:iCs/>
          <w:noProof/>
          <w:szCs w:val="24"/>
        </w:rPr>
        <w:t>Vestn. Otorinolaringol.</w:t>
      </w:r>
      <w:r w:rsidRPr="005A5BDC">
        <w:rPr>
          <w:rFonts w:ascii="Calibri" w:hAnsi="Calibri" w:cs="Times New Roman"/>
          <w:noProof/>
          <w:szCs w:val="24"/>
        </w:rPr>
        <w:t>, vol. 81, no. 1, pp. 78–83,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[13]</w:t>
      </w:r>
      <w:r w:rsidRPr="005A5BDC">
        <w:rPr>
          <w:rFonts w:ascii="Calibri" w:hAnsi="Calibri" w:cs="Times New Roman"/>
          <w:noProof/>
          <w:szCs w:val="24"/>
        </w:rPr>
        <w:tab/>
        <w:t xml:space="preserve">M. Singer </w:t>
      </w:r>
      <w:r w:rsidRPr="005A5BDC">
        <w:rPr>
          <w:rFonts w:ascii="Calibri" w:hAnsi="Calibri" w:cs="Times New Roman"/>
          <w:i/>
          <w:iCs/>
          <w:noProof/>
          <w:szCs w:val="24"/>
        </w:rPr>
        <w:t>et al.</w:t>
      </w:r>
      <w:r w:rsidRPr="005A5BDC">
        <w:rPr>
          <w:rFonts w:ascii="Calibri" w:hAnsi="Calibri" w:cs="Times New Roman"/>
          <w:noProof/>
          <w:szCs w:val="24"/>
        </w:rPr>
        <w:t xml:space="preserve">, “The Third International Consensus Definitions for Sepsis and Septic Shock (Sepsis-3).,” </w:t>
      </w:r>
      <w:r w:rsidRPr="005A5BDC">
        <w:rPr>
          <w:rFonts w:ascii="Calibri" w:hAnsi="Calibri" w:cs="Times New Roman"/>
          <w:i/>
          <w:iCs/>
          <w:noProof/>
          <w:szCs w:val="24"/>
        </w:rPr>
        <w:t>JAMA</w:t>
      </w:r>
      <w:r w:rsidRPr="005A5BDC">
        <w:rPr>
          <w:rFonts w:ascii="Calibri" w:hAnsi="Calibri" w:cs="Times New Roman"/>
          <w:noProof/>
          <w:szCs w:val="24"/>
        </w:rPr>
        <w:t>, vol. 315, no. 8, pp. 801–10, Feb.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[14]</w:t>
      </w:r>
      <w:r w:rsidRPr="005A5BDC">
        <w:rPr>
          <w:rFonts w:ascii="Calibri" w:hAnsi="Calibri" w:cs="Times New Roman"/>
          <w:noProof/>
          <w:szCs w:val="24"/>
        </w:rPr>
        <w:tab/>
        <w:t xml:space="preserve">A. Celenza and I. R. Rogers, “Comparison of visual analogue and Likert scales in evaluation of an emergency department bedside teaching programme,” </w:t>
      </w:r>
      <w:r w:rsidRPr="005A5BDC">
        <w:rPr>
          <w:rFonts w:ascii="Calibri" w:hAnsi="Calibri" w:cs="Times New Roman"/>
          <w:i/>
          <w:iCs/>
          <w:noProof/>
          <w:szCs w:val="24"/>
        </w:rPr>
        <w:t>EMA - Emerg. Med. Australas.</w:t>
      </w:r>
      <w:r w:rsidRPr="005A5BDC">
        <w:rPr>
          <w:rFonts w:ascii="Calibri" w:hAnsi="Calibri" w:cs="Times New Roman"/>
          <w:noProof/>
          <w:szCs w:val="24"/>
        </w:rPr>
        <w:t>, vol. 23, no. 1, pp. 68–75, 2011.</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[15]</w:t>
      </w:r>
      <w:r w:rsidRPr="005A5BDC">
        <w:rPr>
          <w:rFonts w:ascii="Calibri" w:hAnsi="Calibri" w:cs="Times New Roman"/>
          <w:noProof/>
          <w:szCs w:val="24"/>
        </w:rPr>
        <w:tab/>
        <w:t xml:space="preserve">D. M. Marsh-richard, E. S. Hatzis, C. W. Mathias, N. Venditti, D. M. Dougherty, and W. Forest, “Adaptive Visual Analog Scales (AVAS): A Modifiable Software Program for the Creation, Administration, and Scoring of Visual Analog Scales,” </w:t>
      </w:r>
      <w:r w:rsidRPr="005A5BDC">
        <w:rPr>
          <w:rFonts w:ascii="Calibri" w:hAnsi="Calibri" w:cs="Times New Roman"/>
          <w:i/>
          <w:iCs/>
          <w:noProof/>
          <w:szCs w:val="24"/>
        </w:rPr>
        <w:t>Heal. (San Fr.</w:t>
      </w:r>
      <w:r w:rsidRPr="005A5BDC">
        <w:rPr>
          <w:rFonts w:ascii="Calibri" w:hAnsi="Calibri" w:cs="Times New Roman"/>
          <w:noProof/>
          <w:szCs w:val="24"/>
        </w:rPr>
        <w:t>, vol. 41, no. 1, pp. 99–106, 2009.</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[16]</w:t>
      </w:r>
      <w:r w:rsidRPr="005A5BDC">
        <w:rPr>
          <w:rFonts w:ascii="Calibri" w:hAnsi="Calibri" w:cs="Times New Roman"/>
          <w:noProof/>
          <w:szCs w:val="24"/>
        </w:rPr>
        <w:tab/>
        <w:t xml:space="preserve">A. L. James, “E n d o s c o p i c Mi d d l e E a r S u r g e r y in C h i l d ren,” </w:t>
      </w:r>
      <w:r w:rsidRPr="005A5BDC">
        <w:rPr>
          <w:rFonts w:ascii="Calibri" w:hAnsi="Calibri" w:cs="Times New Roman"/>
          <w:i/>
          <w:iCs/>
          <w:noProof/>
          <w:szCs w:val="24"/>
        </w:rPr>
        <w:t>Otolaryngol. Clin. NA</w:t>
      </w:r>
      <w:r w:rsidRPr="005A5BDC">
        <w:rPr>
          <w:rFonts w:ascii="Calibri" w:hAnsi="Calibri" w:cs="Times New Roman"/>
          <w:noProof/>
          <w:szCs w:val="24"/>
        </w:rPr>
        <w:t>, no. November, 2012.</w:t>
      </w:r>
    </w:p>
    <w:p w:rsidR="005A5BDC" w:rsidRPr="005A5BDC" w:rsidRDefault="005A5BDC" w:rsidP="005A5BDC">
      <w:pPr>
        <w:widowControl w:val="0"/>
        <w:autoSpaceDE w:val="0"/>
        <w:autoSpaceDN w:val="0"/>
        <w:adjustRightInd w:val="0"/>
        <w:spacing w:after="140"/>
        <w:ind w:left="640" w:hanging="640"/>
        <w:rPr>
          <w:rFonts w:ascii="Calibri" w:hAnsi="Calibri"/>
          <w:noProof/>
        </w:rPr>
      </w:pPr>
      <w:r w:rsidRPr="005A5BDC">
        <w:rPr>
          <w:rFonts w:ascii="Calibri" w:hAnsi="Calibri" w:cs="Times New Roman"/>
          <w:noProof/>
          <w:szCs w:val="24"/>
        </w:rPr>
        <w:t>[17]</w:t>
      </w:r>
      <w:r w:rsidRPr="005A5BDC">
        <w:rPr>
          <w:rFonts w:ascii="Calibri" w:hAnsi="Calibri" w:cs="Times New Roman"/>
          <w:noProof/>
          <w:szCs w:val="24"/>
        </w:rPr>
        <w:tab/>
        <w:t>A. L. James, B. C. Papsin, and B. C. Papsin, “-- Head and Neck Surgery,” no. September, 2012.</w:t>
      </w:r>
    </w:p>
    <w:p w:rsidR="00765F73" w:rsidRDefault="0049747D" w:rsidP="005A5BDC">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49747D" w:rsidRPr="00FD3A3E">
        <w:rPr>
          <w:rFonts w:cs="Times New Roman"/>
          <w:lang w:val="en-CA"/>
        </w:rPr>
        <w:fldChar w:fldCharType="begin" w:fldLock="1"/>
      </w:r>
      <w:r w:rsidR="005A5BDC">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"[16]", "plainTextFormattedCitation" : "[16]", "previouslyFormattedCitation" : "[15]" }, "properties" : { "noteIndex" : 0 }, "schema" : "https://github.com/citation-style-language/schema/raw/master/csl-citation.json" }</w:instrText>
      </w:r>
      <w:r w:rsidR="0049747D" w:rsidRPr="00FD3A3E">
        <w:rPr>
          <w:rFonts w:cs="Times New Roman"/>
          <w:lang w:val="en-CA"/>
        </w:rPr>
        <w:fldChar w:fldCharType="separate"/>
      </w:r>
      <w:r w:rsidR="005A5BDC" w:rsidRPr="005A5BDC">
        <w:rPr>
          <w:rFonts w:cs="Times New Roman"/>
          <w:noProof/>
          <w:lang w:val="en-CA"/>
        </w:rPr>
        <w:t>[16]</w:t>
      </w:r>
      <w:r w:rsidR="0049747D"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 xml:space="preserve">lower </w:t>
      </w:r>
      <w:r w:rsidRPr="00FD3A3E">
        <w:rPr>
          <w:rFonts w:cs="Times New Roman"/>
          <w:highlight w:val="magenta"/>
          <w:lang w:val="en-CA"/>
        </w:rPr>
        <w:lastRenderedPageBreak/>
        <w:t>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49747D" w:rsidRPr="00FD3A3E">
        <w:rPr>
          <w:rFonts w:cs="Times New Roman"/>
          <w:lang w:val="en-CA"/>
        </w:rPr>
        <w:fldChar w:fldCharType="begin" w:fldLock="1"/>
      </w:r>
      <w:r w:rsidR="005A5BDC">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"[17]", "plainTextFormattedCitation" : "[17]", "previouslyFormattedCitation" : "[16]" }, "properties" : { "noteIndex" : 0 }, "schema" : "https://github.com/citation-style-language/schema/raw/master/csl-citation.json" }</w:instrText>
      </w:r>
      <w:r w:rsidR="0049747D" w:rsidRPr="00FD3A3E">
        <w:rPr>
          <w:rFonts w:cs="Times New Roman"/>
          <w:lang w:val="en-CA"/>
        </w:rPr>
        <w:fldChar w:fldCharType="separate"/>
      </w:r>
      <w:r w:rsidR="005A5BDC" w:rsidRPr="005A5BDC">
        <w:rPr>
          <w:rFonts w:cs="Times New Roman"/>
          <w:noProof/>
          <w:lang w:val="en-CA"/>
        </w:rPr>
        <w:t>[17]</w:t>
      </w:r>
      <w:r w:rsidR="0049747D"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1-11T16:05:00Z" w:initials="AS">
    <w:p w:rsidR="00A2246A" w:rsidRDefault="00A2246A">
      <w:pPr>
        <w:pStyle w:val="CommentText"/>
      </w:pPr>
      <w:r>
        <w:rPr>
          <w:rStyle w:val="CommentReference"/>
        </w:rPr>
        <w:annotationRef/>
      </w:r>
      <w:r>
        <w:t>This can be taken from the paper that will be written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388" w:rsidRDefault="00FE5388" w:rsidP="00E71D6E">
      <w:r>
        <w:separator/>
      </w:r>
    </w:p>
  </w:endnote>
  <w:endnote w:type="continuationSeparator" w:id="0">
    <w:p w:rsidR="00FE5388" w:rsidRDefault="00FE5388"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388" w:rsidRDefault="00FE5388" w:rsidP="00E71D6E">
      <w:r>
        <w:separator/>
      </w:r>
    </w:p>
  </w:footnote>
  <w:footnote w:type="continuationSeparator" w:id="0">
    <w:p w:rsidR="00FE5388" w:rsidRDefault="00FE5388"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5"/>
  </w:num>
  <w:num w:numId="4">
    <w:abstractNumId w:val="6"/>
  </w:num>
  <w:num w:numId="5">
    <w:abstractNumId w:val="8"/>
  </w:num>
  <w:num w:numId="6">
    <w:abstractNumId w:val="16"/>
  </w:num>
  <w:num w:numId="7">
    <w:abstractNumId w:val="4"/>
  </w:num>
  <w:num w:numId="8">
    <w:abstractNumId w:val="13"/>
  </w:num>
  <w:num w:numId="9">
    <w:abstractNumId w:val="3"/>
  </w:num>
  <w:num w:numId="10">
    <w:abstractNumId w:val="7"/>
  </w:num>
  <w:num w:numId="11">
    <w:abstractNumId w:val="14"/>
  </w:num>
  <w:num w:numId="12">
    <w:abstractNumId w:val="12"/>
  </w:num>
  <w:num w:numId="13">
    <w:abstractNumId w:val="9"/>
  </w:num>
  <w:num w:numId="14">
    <w:abstractNumId w:val="2"/>
  </w:num>
  <w:num w:numId="15">
    <w:abstractNumId w:val="0"/>
  </w:num>
  <w:num w:numId="16">
    <w:abstractNumId w:val="1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0F280D"/>
    <w:rsid w:val="0000007E"/>
    <w:rsid w:val="00005C86"/>
    <w:rsid w:val="00007381"/>
    <w:rsid w:val="00013531"/>
    <w:rsid w:val="0008705A"/>
    <w:rsid w:val="0009512C"/>
    <w:rsid w:val="00096F9A"/>
    <w:rsid w:val="000B7DC0"/>
    <w:rsid w:val="000E46CA"/>
    <w:rsid w:val="000F23B9"/>
    <w:rsid w:val="000F280D"/>
    <w:rsid w:val="00123CB4"/>
    <w:rsid w:val="001870F4"/>
    <w:rsid w:val="00191A8F"/>
    <w:rsid w:val="0019796B"/>
    <w:rsid w:val="001A0154"/>
    <w:rsid w:val="001A4AE4"/>
    <w:rsid w:val="001C1934"/>
    <w:rsid w:val="001D44F6"/>
    <w:rsid w:val="002056F0"/>
    <w:rsid w:val="00212971"/>
    <w:rsid w:val="002229FF"/>
    <w:rsid w:val="00223CD5"/>
    <w:rsid w:val="002316D3"/>
    <w:rsid w:val="002A1389"/>
    <w:rsid w:val="002C0818"/>
    <w:rsid w:val="002C5D33"/>
    <w:rsid w:val="002C6C6F"/>
    <w:rsid w:val="002C7C4F"/>
    <w:rsid w:val="002D3FCA"/>
    <w:rsid w:val="002D56AE"/>
    <w:rsid w:val="00340D02"/>
    <w:rsid w:val="00363E11"/>
    <w:rsid w:val="003839A3"/>
    <w:rsid w:val="00392904"/>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61894"/>
    <w:rsid w:val="006822CE"/>
    <w:rsid w:val="006A4781"/>
    <w:rsid w:val="006A6E6F"/>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437E2"/>
    <w:rsid w:val="00B65BDE"/>
    <w:rsid w:val="00B67405"/>
    <w:rsid w:val="00BB32B7"/>
    <w:rsid w:val="00BE09C8"/>
    <w:rsid w:val="00C054B9"/>
    <w:rsid w:val="00C07E73"/>
    <w:rsid w:val="00C61AFB"/>
    <w:rsid w:val="00CA6971"/>
    <w:rsid w:val="00CB1821"/>
    <w:rsid w:val="00CB6EF7"/>
    <w:rsid w:val="00CF7CE0"/>
    <w:rsid w:val="00D016B6"/>
    <w:rsid w:val="00D328A1"/>
    <w:rsid w:val="00D52B15"/>
    <w:rsid w:val="00DA345D"/>
    <w:rsid w:val="00DA6183"/>
    <w:rsid w:val="00DA788E"/>
    <w:rsid w:val="00DD3675"/>
    <w:rsid w:val="00E13A27"/>
    <w:rsid w:val="00E176B0"/>
    <w:rsid w:val="00E24AA2"/>
    <w:rsid w:val="00E417C3"/>
    <w:rsid w:val="00E556C7"/>
    <w:rsid w:val="00E71D6E"/>
    <w:rsid w:val="00E73B82"/>
    <w:rsid w:val="00F43E32"/>
    <w:rsid w:val="00FD3A3E"/>
    <w:rsid w:val="00FE5388"/>
    <w:rsid w:val="00FF451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0">
    <w:name w:val="normal"/>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ex.edu/ces/4h/evaluation/documents/Wordingforratingscales.pdf" TargetMode="External"/><Relationship Id="rId5" Type="http://schemas.openxmlformats.org/officeDocument/2006/relationships/webSettings" Target="webSettings.xml"/><Relationship Id="rId10" Type="http://schemas.openxmlformats.org/officeDocument/2006/relationships/hyperlink" Target="http://psr.iq.harvard.edu/files/psr/files/PSRQuestionnaireTipSheet_0.pdf" TargetMode="External"/><Relationship Id="rId4" Type="http://schemas.openxmlformats.org/officeDocument/2006/relationships/settings" Target="settings.xml"/><Relationship Id="rId9"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84567-F943-4C4B-B74C-BB3F9616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9</Pages>
  <Words>9663</Words>
  <Characters>55085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41</cp:revision>
  <dcterms:created xsi:type="dcterms:W3CDTF">2016-09-26T15:13:00Z</dcterms:created>
  <dcterms:modified xsi:type="dcterms:W3CDTF">2017-01-11T21:32:00Z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