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1.0 0.0 1.0 13.3</w:t>
                    <w:br w:type="textWrapping"/>
                    <w:t xml:space="preserve">1.0 0.0 2.0 22.0</w:t>
                    <w:br w:type="textWrapping"/>
                    <w:t xml:space="preserve">1.0 0.0 3.0 22.2</w:t>
                    <w:br w:type="textWrapping"/>
                    <w:t xml:space="preserve">2.0 0.0 1.0 78.6</w:t>
                    <w:br w:type="textWrapping"/>
                    <w:t xml:space="preserve">2.0 0.0 2.0 2.6</w:t>
                    <w:br w:type="textWrapping"/>
                    <w:t xml:space="preserve">2.0 0.0 3.0 91.8</w:t>
                    <w:br w:type="textWrapping"/>
                    <w:t xml:space="preserve">3.0 0.0 1.0 16.3</w:t>
                    <w:br w:type="textWrapping"/>
                    <w:t xml:space="preserve">3.0 0.0 2.0 57.1</w:t>
                    <w:br w:type="textWrapping"/>
                    <w:t xml:space="preserve">3.0 0.0 3.0 74.9</w:t>
                    <w:br w:type="textWrapping"/>
                    <w:t xml:space="preserve">4.0 1.0 1.0 4.0</w:t>
                    <w:br w:type="textWrapping"/>
                    <w:t xml:space="preserve">4.0 1.0 2.0 36.6</w:t>
                    <w:br w:type="textWrapping"/>
                    <w:t xml:space="preserve">4.0 1.0 3.0 19.2</w:t>
                    <w:br w:type="textWrapping"/>
                    <w:t xml:space="preserve">5.0 1.0 1.0 18.2</w:t>
                    <w:br w:type="textWrapping"/>
                    <w:t xml:space="preserve">5.0 1.0 2.0 2.9</w:t>
                    <w:br w:type="textWrapping"/>
                    <w:t xml:space="preserve">5.0 1.0 3.0 84.6</w:t>
                    <w:br w:type="textWrapping"/>
                    <w:t xml:space="preserve">6.0 1.0 1.0 84.3</w:t>
                    <w:br w:type="textWrapping"/>
                    <w:t xml:space="preserve">6.0 1.0 2.0 63.6</w:t>
                    <w:br w:type="textWrapping"/>
                    <w:t xml:space="preserve">6.0 1.0 3.0 58.5</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3</w:t>
                    <w:br w:type="textWrapping"/>
                    <w:t xml:space="preserve">matemáticas</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KtFw4i3imyPxAOYwG9E4738qpg==">AMUW2mXpsrroKQAluk+LgQa5ETRtgBtXf08xEULqvjPmHAneBCq+PMBgVxodyYTn+P5JGJp+x5OZ+Aa2aUPfBSApPTA8f0RjJipNF1Hbvw7Ycv2TzPgI/VA=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