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4623"/>
          <w:sz w:val="40"/>
          <w:szCs w:val="36"/>
        </w:rPr>
      </w:pPr>
      <w:r w:rsidRPr="007B4CC2">
        <w:rPr>
          <w:rFonts w:ascii="Arial" w:eastAsia="Times New Roman" w:hAnsi="Arial" w:cs="Arial"/>
          <w:b/>
          <w:color w:val="000000"/>
          <w:sz w:val="31"/>
          <w:szCs w:val="27"/>
        </w:rPr>
        <w:t>Spring Migration Analyzer</w:t>
      </w:r>
    </w:p>
    <w:p w:rsidR="007B4CC2" w:rsidRPr="00646B15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 xml:space="preserve">The analysis performed by Spring Migration Analyzer can detect many different things </w:t>
      </w:r>
      <w:bookmarkStart w:id="0" w:name="_GoBack"/>
      <w:bookmarkEnd w:id="0"/>
      <w:r w:rsidRPr="007B4CC2">
        <w:rPr>
          <w:rFonts w:ascii="Arial" w:eastAsia="Times New Roman" w:hAnsi="Arial" w:cs="Arial"/>
          <w:color w:val="000000"/>
          <w:sz w:val="24"/>
          <w:szCs w:val="27"/>
        </w:rPr>
        <w:t>about an application. Depending on the nature and complexity of an application, some or even all of the following may appear in a migration report.</w:t>
      </w:r>
      <w:bookmarkStart w:id="1" w:name="what-is-detected-api-usage"/>
      <w:bookmarkEnd w:id="1"/>
    </w:p>
    <w:p w:rsidR="007D4520" w:rsidRDefault="007D4520" w:rsidP="007D4520">
      <w:pPr>
        <w:rPr>
          <w:b/>
          <w:sz w:val="24"/>
        </w:rPr>
      </w:pPr>
    </w:p>
    <w:p w:rsidR="007D4520" w:rsidRPr="00646B15" w:rsidRDefault="007D4520" w:rsidP="007D4520">
      <w:pPr>
        <w:rPr>
          <w:b/>
          <w:sz w:val="28"/>
        </w:rPr>
      </w:pPr>
      <w:r w:rsidRPr="00646B15">
        <w:rPr>
          <w:b/>
          <w:sz w:val="28"/>
        </w:rPr>
        <w:t xml:space="preserve">Comparison between </w:t>
      </w:r>
      <w:r w:rsidRPr="00646B15">
        <w:rPr>
          <w:b/>
          <w:sz w:val="28"/>
        </w:rPr>
        <w:t xml:space="preserve">Spring Migration Analyzer </w:t>
      </w:r>
      <w:r w:rsidRPr="00646B15">
        <w:rPr>
          <w:b/>
          <w:sz w:val="28"/>
        </w:rPr>
        <w:t>and VSM:</w:t>
      </w:r>
    </w:p>
    <w:p w:rsidR="007D4520" w:rsidRPr="00E74A56" w:rsidRDefault="007D4520" w:rsidP="007D4520">
      <w:pPr>
        <w:rPr>
          <w:b/>
          <w:sz w:val="24"/>
        </w:rPr>
      </w:pPr>
      <w:r>
        <w:rPr>
          <w:b/>
          <w:sz w:val="24"/>
        </w:rPr>
        <w:t>Topics which are covered by Spring Migration Analyzer or VSM: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D4520" w:rsidTr="00710533">
        <w:tc>
          <w:tcPr>
            <w:tcW w:w="3116" w:type="dxa"/>
          </w:tcPr>
          <w:p w:rsidR="007D4520" w:rsidRDefault="007D4520" w:rsidP="00710533"/>
        </w:tc>
        <w:tc>
          <w:tcPr>
            <w:tcW w:w="3117" w:type="dxa"/>
          </w:tcPr>
          <w:p w:rsidR="007D4520" w:rsidRDefault="007D4520" w:rsidP="00710533">
            <w:pPr>
              <w:jc w:val="center"/>
            </w:pPr>
            <w:r>
              <w:rPr>
                <w:b/>
                <w:sz w:val="24"/>
              </w:rPr>
              <w:t>Spring Migration Analyzer</w:t>
            </w:r>
          </w:p>
        </w:tc>
        <w:tc>
          <w:tcPr>
            <w:tcW w:w="3117" w:type="dxa"/>
          </w:tcPr>
          <w:p w:rsidR="007D4520" w:rsidRDefault="007D4520" w:rsidP="00710533">
            <w:pPr>
              <w:jc w:val="center"/>
            </w:pPr>
            <w:r w:rsidRPr="000F53EA">
              <w:rPr>
                <w:b/>
                <w:sz w:val="24"/>
              </w:rPr>
              <w:t>VSM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EJB</w:t>
            </w:r>
          </w:p>
        </w:tc>
        <w:tc>
          <w:tcPr>
            <w:tcW w:w="3117" w:type="dxa"/>
          </w:tcPr>
          <w:p w:rsidR="007D4520" w:rsidRDefault="007D4520" w:rsidP="00710533">
            <w:pPr>
              <w:jc w:val="center"/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Default="003C3BDA" w:rsidP="00710533">
            <w:pPr>
              <w:jc w:val="center"/>
            </w:pPr>
            <w:r w:rsidRPr="000C4834">
              <w:rPr>
                <w:color w:val="70AD47" w:themeColor="accent6"/>
              </w:rPr>
              <w:t>Yes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JBOSS</w:t>
            </w:r>
          </w:p>
        </w:tc>
        <w:tc>
          <w:tcPr>
            <w:tcW w:w="3117" w:type="dxa"/>
          </w:tcPr>
          <w:p w:rsidR="007D4520" w:rsidRPr="000C4834" w:rsidRDefault="007D4520" w:rsidP="00710533">
            <w:pPr>
              <w:jc w:val="center"/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Default="003C3BDA" w:rsidP="00710533">
            <w:pPr>
              <w:jc w:val="center"/>
            </w:pPr>
            <w:r w:rsidRPr="000C4834">
              <w:rPr>
                <w:color w:val="70AD47" w:themeColor="accent6"/>
              </w:rPr>
              <w:t>Yes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JCA</w:t>
            </w:r>
          </w:p>
        </w:tc>
        <w:tc>
          <w:tcPr>
            <w:tcW w:w="3117" w:type="dxa"/>
          </w:tcPr>
          <w:p w:rsidR="007D4520" w:rsidRDefault="007D4520" w:rsidP="00710533">
            <w:pPr>
              <w:jc w:val="center"/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Default="003C3BDA" w:rsidP="00710533">
            <w:pPr>
              <w:jc w:val="center"/>
            </w:pPr>
            <w:r w:rsidRPr="000C4834">
              <w:rPr>
                <w:color w:val="70AD47" w:themeColor="accent6"/>
              </w:rPr>
              <w:t>Yes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JMS</w:t>
            </w:r>
          </w:p>
        </w:tc>
        <w:tc>
          <w:tcPr>
            <w:tcW w:w="3117" w:type="dxa"/>
          </w:tcPr>
          <w:p w:rsidR="007D4520" w:rsidRDefault="007D4520" w:rsidP="00710533">
            <w:pPr>
              <w:jc w:val="center"/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Default="003C3BDA" w:rsidP="00710533">
            <w:pPr>
              <w:jc w:val="center"/>
            </w:pPr>
            <w:r w:rsidRPr="000C4834">
              <w:rPr>
                <w:color w:val="70AD47" w:themeColor="accent6"/>
              </w:rPr>
              <w:t>Yes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JNDI</w:t>
            </w:r>
          </w:p>
        </w:tc>
        <w:tc>
          <w:tcPr>
            <w:tcW w:w="3117" w:type="dxa"/>
          </w:tcPr>
          <w:p w:rsidR="007D4520" w:rsidRPr="000C4834" w:rsidRDefault="0085738B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Pr="000C4834" w:rsidRDefault="003C3BDA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JPA</w:t>
            </w:r>
          </w:p>
        </w:tc>
        <w:tc>
          <w:tcPr>
            <w:tcW w:w="3117" w:type="dxa"/>
          </w:tcPr>
          <w:p w:rsidR="007D4520" w:rsidRPr="000C4834" w:rsidRDefault="0085738B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Pr="000C4834" w:rsidRDefault="003C3BDA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JTA</w:t>
            </w:r>
          </w:p>
        </w:tc>
        <w:tc>
          <w:tcPr>
            <w:tcW w:w="3117" w:type="dxa"/>
          </w:tcPr>
          <w:p w:rsidR="007D4520" w:rsidRPr="000C4834" w:rsidRDefault="0085738B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Pr="000C4834" w:rsidRDefault="003C3BDA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  <w:r w:rsidR="000471E5">
              <w:rPr>
                <w:color w:val="70AD47" w:themeColor="accent6"/>
              </w:rPr>
              <w:t xml:space="preserve">. </w:t>
            </w:r>
            <w:r w:rsidR="000471E5" w:rsidRPr="000471E5">
              <w:rPr>
                <w:color w:val="70AD47" w:themeColor="accent6"/>
              </w:rPr>
              <w:t>Transactions covered as Distributed Transaction &amp; WebLogic Transaction APIs</w:t>
            </w:r>
            <w:r w:rsidR="000471E5">
              <w:rPr>
                <w:color w:val="70AD47" w:themeColor="accent6"/>
              </w:rPr>
              <w:t>.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Spring’s EJB integration</w:t>
            </w:r>
          </w:p>
        </w:tc>
        <w:tc>
          <w:tcPr>
            <w:tcW w:w="3117" w:type="dxa"/>
          </w:tcPr>
          <w:p w:rsidR="007D4520" w:rsidRPr="000C4834" w:rsidRDefault="0085738B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Pr="007C2058" w:rsidRDefault="00C3510B" w:rsidP="00710533">
            <w:pPr>
              <w:jc w:val="center"/>
              <w:rPr>
                <w:color w:val="ED7D31" w:themeColor="accent2"/>
              </w:rPr>
            </w:pPr>
            <w:r w:rsidRPr="00896E72">
              <w:rPr>
                <w:color w:val="FF0000"/>
              </w:rPr>
              <w:t>No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Spring’s JNDI integration</w:t>
            </w:r>
          </w:p>
        </w:tc>
        <w:tc>
          <w:tcPr>
            <w:tcW w:w="3117" w:type="dxa"/>
          </w:tcPr>
          <w:p w:rsidR="007D4520" w:rsidRPr="000C4834" w:rsidRDefault="0085738B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Pr="007C2058" w:rsidRDefault="00C3510B" w:rsidP="00710533">
            <w:pPr>
              <w:jc w:val="center"/>
              <w:rPr>
                <w:color w:val="ED7D31" w:themeColor="accent2"/>
              </w:rPr>
            </w:pPr>
            <w:r w:rsidRPr="00896E72">
              <w:rPr>
                <w:color w:val="FF0000"/>
              </w:rPr>
              <w:t>No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D4520">
            <w:r>
              <w:t>WebLogic</w:t>
            </w:r>
          </w:p>
        </w:tc>
        <w:tc>
          <w:tcPr>
            <w:tcW w:w="3117" w:type="dxa"/>
          </w:tcPr>
          <w:p w:rsidR="007D4520" w:rsidRPr="00B65189" w:rsidRDefault="0085738B" w:rsidP="00710533">
            <w:pPr>
              <w:jc w:val="center"/>
              <w:rPr>
                <w:color w:val="ED7D31" w:themeColor="accent2"/>
              </w:rPr>
            </w:pPr>
            <w:r w:rsidRPr="00B65189">
              <w:rPr>
                <w:color w:val="ED7D31" w:themeColor="accent2"/>
              </w:rPr>
              <w:t>Yes</w:t>
            </w:r>
            <w:r w:rsidR="001209F6" w:rsidRPr="00B65189">
              <w:rPr>
                <w:color w:val="ED7D31" w:themeColor="accent2"/>
              </w:rPr>
              <w:t xml:space="preserve">. </w:t>
            </w:r>
            <w:r w:rsidR="001209F6" w:rsidRPr="001209F6">
              <w:rPr>
                <w:color w:val="ED7D31" w:themeColor="accent2"/>
              </w:rPr>
              <w:t>But, only xml files are being searched.</w:t>
            </w:r>
          </w:p>
        </w:tc>
        <w:tc>
          <w:tcPr>
            <w:tcW w:w="3117" w:type="dxa"/>
          </w:tcPr>
          <w:p w:rsidR="007D4520" w:rsidRPr="000C4834" w:rsidRDefault="00CC72F6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  <w:r w:rsidR="005E20F2">
              <w:rPr>
                <w:color w:val="70AD47" w:themeColor="accent6"/>
              </w:rPr>
              <w:t>. Searching in xml, yml, properties and classpath files.</w:t>
            </w:r>
          </w:p>
        </w:tc>
      </w:tr>
      <w:tr w:rsidR="007D4520" w:rsidTr="00710533">
        <w:tc>
          <w:tcPr>
            <w:tcW w:w="3116" w:type="dxa"/>
          </w:tcPr>
          <w:p w:rsidR="007D4520" w:rsidRDefault="007D4520" w:rsidP="00710533">
            <w:r>
              <w:t>WebSphere</w:t>
            </w:r>
          </w:p>
        </w:tc>
        <w:tc>
          <w:tcPr>
            <w:tcW w:w="3117" w:type="dxa"/>
          </w:tcPr>
          <w:p w:rsidR="007D4520" w:rsidRPr="000C4834" w:rsidRDefault="0085738B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  <w:tc>
          <w:tcPr>
            <w:tcW w:w="3117" w:type="dxa"/>
          </w:tcPr>
          <w:p w:rsidR="007D4520" w:rsidRPr="000C4834" w:rsidRDefault="003C3BDA" w:rsidP="00710533">
            <w:pPr>
              <w:jc w:val="center"/>
              <w:rPr>
                <w:color w:val="70AD47" w:themeColor="accent6"/>
              </w:rPr>
            </w:pPr>
            <w:r w:rsidRPr="000C4834">
              <w:rPr>
                <w:color w:val="70AD47" w:themeColor="accent6"/>
              </w:rPr>
              <w:t>Yes</w:t>
            </w:r>
          </w:p>
        </w:tc>
      </w:tr>
      <w:tr w:rsidR="00896E72" w:rsidTr="00710533">
        <w:tc>
          <w:tcPr>
            <w:tcW w:w="3116" w:type="dxa"/>
          </w:tcPr>
          <w:p w:rsidR="00896E72" w:rsidRDefault="00896E72" w:rsidP="00710533">
            <w:r>
              <w:t>12 factor</w:t>
            </w:r>
          </w:p>
        </w:tc>
        <w:tc>
          <w:tcPr>
            <w:tcW w:w="3117" w:type="dxa"/>
          </w:tcPr>
          <w:p w:rsidR="00896E72" w:rsidRPr="000C4834" w:rsidRDefault="00896E72" w:rsidP="00710533">
            <w:pPr>
              <w:jc w:val="center"/>
              <w:rPr>
                <w:color w:val="70AD47" w:themeColor="accent6"/>
              </w:rPr>
            </w:pPr>
            <w:r w:rsidRPr="00896E72">
              <w:rPr>
                <w:color w:val="FF0000"/>
              </w:rPr>
              <w:t>No</w:t>
            </w:r>
          </w:p>
        </w:tc>
        <w:tc>
          <w:tcPr>
            <w:tcW w:w="3117" w:type="dxa"/>
          </w:tcPr>
          <w:p w:rsidR="00896E72" w:rsidRPr="000C4834" w:rsidRDefault="00896E72" w:rsidP="00710533">
            <w:pPr>
              <w:jc w:val="center"/>
              <w:rPr>
                <w:color w:val="70AD47" w:themeColor="accent6"/>
              </w:rPr>
            </w:pPr>
            <w:r w:rsidRPr="00896E72">
              <w:rPr>
                <w:color w:val="FF0000"/>
              </w:rPr>
              <w:t>No</w:t>
            </w:r>
          </w:p>
        </w:tc>
      </w:tr>
    </w:tbl>
    <w:p w:rsid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7"/>
          <w:szCs w:val="27"/>
        </w:rPr>
      </w:pPr>
    </w:p>
    <w:p w:rsidR="00073AEC" w:rsidRDefault="00073AEC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7"/>
          <w:szCs w:val="27"/>
        </w:rPr>
      </w:pPr>
    </w:p>
    <w:p w:rsidR="001007BA" w:rsidRDefault="001007BA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7"/>
          <w:szCs w:val="27"/>
        </w:rPr>
      </w:pPr>
    </w:p>
    <w:p w:rsidR="00073AEC" w:rsidRDefault="00073AEC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7"/>
          <w:szCs w:val="27"/>
        </w:rPr>
      </w:pPr>
      <w:r>
        <w:rPr>
          <w:rFonts w:ascii="Arial" w:eastAsia="Times New Roman" w:hAnsi="Arial" w:cs="Arial"/>
          <w:color w:val="000000"/>
          <w:sz w:val="27"/>
          <w:szCs w:val="27"/>
        </w:rPr>
        <w:t>Below is the detailed documentation on how the above mentioned topics are used.</w:t>
      </w:r>
    </w:p>
    <w:p w:rsidR="00073AEC" w:rsidRDefault="00073AEC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7"/>
          <w:szCs w:val="27"/>
        </w:rPr>
      </w:pP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color w:val="000000"/>
          <w:sz w:val="31"/>
          <w:szCs w:val="27"/>
        </w:rPr>
      </w:pPr>
      <w:r w:rsidRPr="007B4CC2">
        <w:rPr>
          <w:rFonts w:ascii="Arial" w:eastAsia="Times New Roman" w:hAnsi="Arial" w:cs="Arial"/>
          <w:b/>
          <w:color w:val="000000"/>
          <w:sz w:val="31"/>
          <w:szCs w:val="27"/>
        </w:rPr>
        <w:t>API usage</w:t>
      </w:r>
      <w:r w:rsidRPr="00CA41AF">
        <w:rPr>
          <w:rFonts w:ascii="Arial" w:eastAsia="Times New Roman" w:hAnsi="Arial" w:cs="Arial"/>
          <w:b/>
          <w:color w:val="000000"/>
          <w:sz w:val="31"/>
          <w:szCs w:val="27"/>
        </w:rPr>
        <w:t>: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Arial" w:eastAsia="Times New Roman" w:hAnsi="Arial" w:cs="Arial"/>
          <w:color w:val="000000"/>
          <w:sz w:val="27"/>
          <w:szCs w:val="27"/>
        </w:rPr>
        <w:t>Detects the usage of a variety of different APIs within the application's code.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EJB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javax.ejb.*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lastRenderedPageBreak/>
        <w:t>JBoss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org.jboss.*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JCA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javax.resource.*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JMS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javax.jms.*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JNDI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javax.naming.*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JPA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javax.persistence.*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JTA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javax.transaction.*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Spring's EJB integration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org.springframework.ejb.*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Spring's JNDI integration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org.springframework.jndi.*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WebLogic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weblogic.*</w:t>
      </w:r>
    </w:p>
    <w:p w:rsidR="007B4CC2" w:rsidRPr="007B4CC2" w:rsidRDefault="007B4CC2" w:rsidP="007B4CC2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B4CC2">
        <w:rPr>
          <w:rFonts w:ascii="Arial" w:eastAsia="Times New Roman" w:hAnsi="Arial" w:cs="Arial"/>
          <w:color w:val="000000"/>
          <w:szCs w:val="20"/>
        </w:rPr>
        <w:t>WebSphere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com.ibm.websphere.*</w:t>
      </w:r>
    </w:p>
    <w:p w:rsidR="007B4CC2" w:rsidRPr="007B4CC2" w:rsidRDefault="007B4CC2" w:rsidP="007B4CC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Cs w:val="20"/>
        </w:rPr>
      </w:pPr>
      <w:r w:rsidRPr="00737A1B">
        <w:rPr>
          <w:rFonts w:ascii="Courier New" w:eastAsia="Times New Roman" w:hAnsi="Courier New" w:cs="Courier New"/>
          <w:color w:val="000000"/>
          <w:szCs w:val="20"/>
        </w:rPr>
        <w:t>com.ibm.wsspi.*</w:t>
      </w:r>
    </w:p>
    <w:p w:rsidR="002E37AD" w:rsidRDefault="002E37AD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color w:val="000000"/>
          <w:sz w:val="31"/>
          <w:szCs w:val="27"/>
        </w:rPr>
      </w:pPr>
      <w:bookmarkStart w:id="2" w:name="what-is-detected-deployment-descriptors"/>
      <w:bookmarkEnd w:id="2"/>
    </w:p>
    <w:p w:rsidR="002E37AD" w:rsidRPr="002E37AD" w:rsidRDefault="002E37AD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color w:val="000000"/>
          <w:sz w:val="31"/>
          <w:szCs w:val="27"/>
        </w:rPr>
      </w:pPr>
      <w:r w:rsidRPr="002E37AD">
        <w:rPr>
          <w:rFonts w:ascii="Arial" w:eastAsia="Times New Roman" w:hAnsi="Arial" w:cs="Arial"/>
          <w:b/>
          <w:color w:val="000000"/>
          <w:sz w:val="31"/>
          <w:szCs w:val="27"/>
        </w:rPr>
        <w:t>Deployment descriptors: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>Detects the presence of deployment descriptors within the application.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>The following Java EE and vendor-specific deployment descriptors are detected:</w:t>
      </w:r>
    </w:p>
    <w:p w:rsidR="007B4CC2" w:rsidRPr="007B4CC2" w:rsidRDefault="007B4CC2" w:rsidP="007B4CC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Arial" w:eastAsia="Times New Roman" w:hAnsi="Arial" w:cs="Arial"/>
          <w:color w:val="000000"/>
          <w:sz w:val="27"/>
          <w:szCs w:val="27"/>
        </w:rPr>
        <w:t>Java EE: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application.xml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application-client.xml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ejb-jar.xml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persistence.xml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ra.xml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webservices.xml</w:t>
      </w:r>
    </w:p>
    <w:p w:rsidR="007B4CC2" w:rsidRPr="007B4CC2" w:rsidRDefault="007B4CC2" w:rsidP="007B4CC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Arial" w:eastAsia="Times New Roman" w:hAnsi="Arial" w:cs="Arial"/>
          <w:color w:val="000000"/>
          <w:sz w:val="27"/>
          <w:szCs w:val="27"/>
        </w:rPr>
        <w:t>JBoss: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jaws.xml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jboss.xml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jbosscmp-jdbc.xml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jboss-service.xml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jboss-web.xml</w:t>
      </w:r>
    </w:p>
    <w:p w:rsidR="007B4CC2" w:rsidRPr="007B4CC2" w:rsidRDefault="007B4CC2" w:rsidP="007B4CC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Arial" w:eastAsia="Times New Roman" w:hAnsi="Arial" w:cs="Arial"/>
          <w:color w:val="000000"/>
          <w:sz w:val="27"/>
          <w:szCs w:val="27"/>
        </w:rPr>
        <w:t>WebLogic: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weblogic.xml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weblogic-cmp-rdbms-jar.xml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weblogic-ejb-jar.xml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weblogic-ra.xml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persistence-configuration.xml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weblogic-webservices.xml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lastRenderedPageBreak/>
        <w:t>weblogic-wsee-clientHandlerChain.xml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webservice-policy-ref.xml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weblogic-wsee-standaloneclient.xml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weblogic-application.xml</w:t>
      </w:r>
    </w:p>
    <w:p w:rsidR="007B4CC2" w:rsidRPr="007B4CC2" w:rsidRDefault="007B4CC2" w:rsidP="007B4CC2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Arial" w:eastAsia="Times New Roman" w:hAnsi="Arial" w:cs="Arial"/>
          <w:color w:val="000000"/>
          <w:sz w:val="27"/>
          <w:szCs w:val="27"/>
        </w:rPr>
        <w:t>WebSphere: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client-resource.xmi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ibm-application-bnd.xmi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ibm-application-bnd.xml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ibm-application-client-bnd.xmi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ibm-application-client-bnd.xml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ibm-application-client-ext.xmi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ibm-application-client-ext.xml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ibm-application-ext.xmi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ibm-application-ext.xml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ibm-ejb-access-bean.xml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ibm-ejb-jar-bnd.xmi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ibm-ejb-jar-bnd.xml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ibm-ejb-jar-ext.xmi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ibm-ejb-jar-ext.xml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ibm-ejb-jar-ext-pme.xmi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ibm-ejb-jar-ext-pme.xml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ibm-webservices-bnd.xmi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ibm-webservices-ext.xmi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ibm-web-bnd.xmi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ibm-web-bnd.xml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ibm-web-ext.xmi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ibm-web-ext.xml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ibm-web-ext-pme.xmi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ibm-web-ext-pme.xml</w:t>
      </w:r>
    </w:p>
    <w:p w:rsidR="007B4CC2" w:rsidRPr="007B4CC2" w:rsidRDefault="007B4CC2" w:rsidP="007B4CC2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7B4CC2">
        <w:rPr>
          <w:rFonts w:ascii="Courier New" w:eastAsia="Times New Roman" w:hAnsi="Courier New" w:cs="Courier New"/>
          <w:color w:val="000000"/>
          <w:sz w:val="20"/>
          <w:szCs w:val="20"/>
        </w:rPr>
        <w:t>j2c_plugin.xml</w:t>
      </w:r>
      <w:bookmarkStart w:id="3" w:name="what-is-detected-ejbs"/>
      <w:bookmarkEnd w:id="3"/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color w:val="000000"/>
          <w:sz w:val="29"/>
          <w:szCs w:val="27"/>
        </w:rPr>
      </w:pPr>
      <w:r w:rsidRPr="007B4CC2">
        <w:rPr>
          <w:rFonts w:ascii="Arial" w:eastAsia="Times New Roman" w:hAnsi="Arial" w:cs="Arial"/>
          <w:b/>
          <w:color w:val="000000"/>
          <w:sz w:val="29"/>
          <w:szCs w:val="27"/>
        </w:rPr>
        <w:t>EJBs</w:t>
      </w:r>
      <w:r>
        <w:rPr>
          <w:rFonts w:ascii="Arial" w:eastAsia="Times New Roman" w:hAnsi="Arial" w:cs="Arial"/>
          <w:b/>
          <w:color w:val="000000"/>
          <w:sz w:val="29"/>
          <w:szCs w:val="27"/>
        </w:rPr>
        <w:t>: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Detects the presence of EJBs in an application. Both EJBs declared in deployment descriptors and EJBs identified by Java annotations are detected.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The following EJB-related information is detected:</w:t>
      </w:r>
    </w:p>
    <w:p w:rsidR="007B4CC2" w:rsidRPr="007B4CC2" w:rsidRDefault="007B4CC2" w:rsidP="007B4CC2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Entity beans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Persistence type: container-managed persistence (CMP) or bean-managed persistence (BMP)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Primary key class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CMP version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Reentrancy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CMP fields</w:t>
      </w:r>
    </w:p>
    <w:p w:rsidR="007B4CC2" w:rsidRPr="007B4CC2" w:rsidRDefault="007B4CC2" w:rsidP="007B4CC2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Session beans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Session type: stateful or stateless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Transaction type: container-managed transactions (CMT) or bean-managed transactions (BMT)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Transaction propagation configuration (required, requires new, not supported, supports, never, or mandatory)</w:t>
      </w:r>
    </w:p>
    <w:p w:rsidR="007B4CC2" w:rsidRPr="007B4CC2" w:rsidRDefault="007B4CC2" w:rsidP="007B4CC2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lastRenderedPageBreak/>
        <w:t>Message-driven beans (MDBs)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Transaction type: container-managed transactions (CMT) or bean-managed transactions (BMT)</w:t>
      </w:r>
    </w:p>
    <w:p w:rsidR="007B4CC2" w:rsidRPr="007B4CC2" w:rsidRDefault="007B4CC2" w:rsidP="007B4CC2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Transaction propagation configuration (required or not supported)</w:t>
      </w:r>
    </w:p>
    <w:p w:rsidR="003A28AB" w:rsidRPr="003A28AB" w:rsidRDefault="003A28AB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color w:val="000000"/>
          <w:sz w:val="31"/>
          <w:szCs w:val="27"/>
        </w:rPr>
      </w:pPr>
      <w:bookmarkStart w:id="4" w:name="what-is-detected-spring"/>
      <w:bookmarkEnd w:id="4"/>
      <w:r w:rsidRPr="003A28AB">
        <w:rPr>
          <w:rFonts w:ascii="Arial" w:eastAsia="Times New Roman" w:hAnsi="Arial" w:cs="Arial"/>
          <w:b/>
          <w:color w:val="000000"/>
          <w:sz w:val="31"/>
          <w:szCs w:val="27"/>
        </w:rPr>
        <w:t>Spring: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>Detects any existing usage of Spring in an application, focusing on usage that relates to Java EE.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>The following usage of Spring is detected:</w:t>
      </w:r>
    </w:p>
    <w:p w:rsidR="007B4CC2" w:rsidRPr="007B4CC2" w:rsidRDefault="007B4CC2" w:rsidP="007B4CC2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>Spring configuration files</w:t>
      </w:r>
    </w:p>
    <w:p w:rsidR="007B4CC2" w:rsidRPr="007B4CC2" w:rsidRDefault="007B4CC2" w:rsidP="007B4CC2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>Use of Spring's EJB integration namespace</w:t>
      </w:r>
    </w:p>
    <w:p w:rsidR="007B4CC2" w:rsidRPr="007B4CC2" w:rsidRDefault="007B4CC2" w:rsidP="007B4CC2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>Use of Spring's JNDI namespace</w:t>
      </w:r>
    </w:p>
    <w:p w:rsidR="007B4CC2" w:rsidRPr="007B4CC2" w:rsidRDefault="007B4CC2" w:rsidP="007B4CC2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7"/>
        </w:rPr>
      </w:pPr>
      <w:r w:rsidRPr="007B4CC2">
        <w:rPr>
          <w:rFonts w:ascii="Arial" w:eastAsia="Times New Roman" w:hAnsi="Arial" w:cs="Arial"/>
          <w:color w:val="000000"/>
          <w:sz w:val="24"/>
          <w:szCs w:val="27"/>
        </w:rPr>
        <w:t>Use of Spring's JTA integration</w:t>
      </w:r>
    </w:p>
    <w:p w:rsidR="003A28AB" w:rsidRDefault="003A28AB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color w:val="234623"/>
          <w:sz w:val="36"/>
          <w:szCs w:val="36"/>
        </w:rPr>
      </w:pPr>
      <w:bookmarkStart w:id="5" w:name="what-is-detected-transactions"/>
      <w:bookmarkEnd w:id="5"/>
    </w:p>
    <w:p w:rsidR="003A28AB" w:rsidRPr="003A28AB" w:rsidRDefault="003A28AB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color w:val="000000"/>
          <w:sz w:val="31"/>
          <w:szCs w:val="27"/>
        </w:rPr>
      </w:pPr>
      <w:r w:rsidRPr="003A28AB">
        <w:rPr>
          <w:rFonts w:ascii="Arial" w:eastAsia="Times New Roman" w:hAnsi="Arial" w:cs="Arial"/>
          <w:b/>
          <w:color w:val="000000"/>
          <w:sz w:val="31"/>
          <w:szCs w:val="27"/>
        </w:rPr>
        <w:t>Transactions: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Detects an application's usage of transactions.</w:t>
      </w:r>
    </w:p>
    <w:p w:rsidR="007B4CC2" w:rsidRPr="007B4CC2" w:rsidRDefault="007B4CC2" w:rsidP="007B4CC2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The following transaction usage is detected:</w:t>
      </w:r>
    </w:p>
    <w:p w:rsidR="007B4CC2" w:rsidRPr="007B4CC2" w:rsidRDefault="007B4CC2" w:rsidP="007B4CC2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Direct use of </w:t>
      </w:r>
      <w:r w:rsidRPr="003F1B1E">
        <w:rPr>
          <w:rFonts w:ascii="Courier New" w:eastAsia="Times New Roman" w:hAnsi="Courier New" w:cs="Courier New"/>
          <w:color w:val="000000"/>
          <w:sz w:val="24"/>
          <w:szCs w:val="24"/>
        </w:rPr>
        <w:t>DataSource</w:t>
      </w:r>
      <w:r w:rsidRPr="007B4CC2">
        <w:rPr>
          <w:rFonts w:ascii="Arial" w:eastAsia="Times New Roman" w:hAnsi="Arial" w:cs="Arial"/>
          <w:color w:val="000000"/>
          <w:sz w:val="24"/>
          <w:szCs w:val="24"/>
        </w:rPr>
        <w:t> transactions</w:t>
      </w:r>
    </w:p>
    <w:p w:rsidR="007B4CC2" w:rsidRPr="007B4CC2" w:rsidRDefault="007B4CC2" w:rsidP="007B4CC2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7B4CC2">
        <w:rPr>
          <w:rFonts w:ascii="Arial" w:eastAsia="Times New Roman" w:hAnsi="Arial" w:cs="Arial"/>
          <w:color w:val="000000"/>
          <w:sz w:val="24"/>
          <w:szCs w:val="24"/>
        </w:rPr>
        <w:t>Programmatic transaction management, i.e. code that uses </w:t>
      </w:r>
      <w:r w:rsidRPr="003F1B1E">
        <w:rPr>
          <w:rFonts w:ascii="Courier New" w:eastAsia="Times New Roman" w:hAnsi="Courier New" w:cs="Courier New"/>
          <w:color w:val="000000"/>
          <w:sz w:val="24"/>
          <w:szCs w:val="24"/>
        </w:rPr>
        <w:t>UserTransaction</w:t>
      </w:r>
    </w:p>
    <w:p w:rsidR="00084820" w:rsidRDefault="00A877BF"/>
    <w:p w:rsidR="005C5C91" w:rsidRDefault="005C5C91">
      <w:pPr>
        <w:rPr>
          <w:b/>
          <w:sz w:val="26"/>
        </w:rPr>
      </w:pPr>
      <w:r w:rsidRPr="005C5C91">
        <w:rPr>
          <w:b/>
          <w:sz w:val="26"/>
        </w:rPr>
        <w:t>Links:</w:t>
      </w:r>
    </w:p>
    <w:p w:rsidR="00AC475B" w:rsidRDefault="00AC475B">
      <w:pPr>
        <w:rPr>
          <w:b/>
          <w:sz w:val="26"/>
        </w:rPr>
      </w:pPr>
      <w:hyperlink r:id="rId7" w:history="1">
        <w:r w:rsidRPr="002C05B4">
          <w:rPr>
            <w:rStyle w:val="Hyperlink"/>
          </w:rPr>
          <w:t>https://github.com/spring-projects/spring-migration-analyzer</w:t>
        </w:r>
      </w:hyperlink>
    </w:p>
    <w:p w:rsidR="005C5C91" w:rsidRDefault="005C5C91">
      <w:hyperlink r:id="rId8" w:history="1">
        <w:r w:rsidRPr="002C05B4">
          <w:rPr>
            <w:rStyle w:val="Hyperlink"/>
          </w:rPr>
          <w:t>https://docs.spring.io/spring-migration-analyzer/docs/1.0.0.M1/user-guide/htmlsingle/#what-is-detected</w:t>
        </w:r>
      </w:hyperlink>
    </w:p>
    <w:p w:rsidR="005C5C91" w:rsidRDefault="005C5C91"/>
    <w:sectPr w:rsidR="005C5C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77BF" w:rsidRDefault="00A877BF" w:rsidP="007B4CC2">
      <w:pPr>
        <w:spacing w:after="0" w:line="240" w:lineRule="auto"/>
      </w:pPr>
      <w:r>
        <w:separator/>
      </w:r>
    </w:p>
  </w:endnote>
  <w:endnote w:type="continuationSeparator" w:id="0">
    <w:p w:rsidR="00A877BF" w:rsidRDefault="00A877BF" w:rsidP="007B4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77BF" w:rsidRDefault="00A877BF" w:rsidP="007B4CC2">
      <w:pPr>
        <w:spacing w:after="0" w:line="240" w:lineRule="auto"/>
      </w:pPr>
      <w:r>
        <w:separator/>
      </w:r>
    </w:p>
  </w:footnote>
  <w:footnote w:type="continuationSeparator" w:id="0">
    <w:p w:rsidR="00A877BF" w:rsidRDefault="00A877BF" w:rsidP="007B4C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E5522D"/>
    <w:multiLevelType w:val="multilevel"/>
    <w:tmpl w:val="87EE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319754A"/>
    <w:multiLevelType w:val="multilevel"/>
    <w:tmpl w:val="D75A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58A10FD"/>
    <w:multiLevelType w:val="hybridMultilevel"/>
    <w:tmpl w:val="C5328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8D494C"/>
    <w:multiLevelType w:val="multilevel"/>
    <w:tmpl w:val="4D24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63944F9"/>
    <w:multiLevelType w:val="multilevel"/>
    <w:tmpl w:val="9C6C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8634918"/>
    <w:multiLevelType w:val="multilevel"/>
    <w:tmpl w:val="A726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CC2"/>
    <w:rsid w:val="000471E5"/>
    <w:rsid w:val="00073AEC"/>
    <w:rsid w:val="001007BA"/>
    <w:rsid w:val="001209F6"/>
    <w:rsid w:val="002467EC"/>
    <w:rsid w:val="002C2766"/>
    <w:rsid w:val="002E37AD"/>
    <w:rsid w:val="0039070D"/>
    <w:rsid w:val="003A28AB"/>
    <w:rsid w:val="003C3BDA"/>
    <w:rsid w:val="003F1B1E"/>
    <w:rsid w:val="004D7736"/>
    <w:rsid w:val="005C5C91"/>
    <w:rsid w:val="005E20F2"/>
    <w:rsid w:val="00646B15"/>
    <w:rsid w:val="006A364F"/>
    <w:rsid w:val="006A5ACB"/>
    <w:rsid w:val="00737A1B"/>
    <w:rsid w:val="007B4CC2"/>
    <w:rsid w:val="007C2058"/>
    <w:rsid w:val="007D4520"/>
    <w:rsid w:val="0085738B"/>
    <w:rsid w:val="00896E72"/>
    <w:rsid w:val="00A877BF"/>
    <w:rsid w:val="00AC475B"/>
    <w:rsid w:val="00AF423D"/>
    <w:rsid w:val="00B65189"/>
    <w:rsid w:val="00C3510B"/>
    <w:rsid w:val="00CA41AF"/>
    <w:rsid w:val="00CC72F6"/>
    <w:rsid w:val="00D62F4E"/>
    <w:rsid w:val="00FB6D04"/>
    <w:rsid w:val="00FF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04505A"/>
  <w15:chartTrackingRefBased/>
  <w15:docId w15:val="{41E4E8C1-AC54-4295-9AE9-42AEF8E40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B4C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B4CC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B4C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B4CC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B4CC2"/>
    <w:pPr>
      <w:ind w:left="720"/>
      <w:contextualSpacing/>
    </w:pPr>
  </w:style>
  <w:style w:type="table" w:styleId="TableGrid">
    <w:name w:val="Table Grid"/>
    <w:basedOn w:val="TableNormal"/>
    <w:uiPriority w:val="39"/>
    <w:rsid w:val="007D45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C5C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47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681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1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550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8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67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52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671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71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657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20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703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989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72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3729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363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703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792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7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60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6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622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4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72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91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6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2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28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861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7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161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41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00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78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77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659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65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4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migration-analyzer/docs/1.0.0.M1/user-guide/htmlsingle/#what-is-detecte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pring-projects/spring-migration-analyze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617</Words>
  <Characters>3519</Characters>
  <Application>Microsoft Office Word</Application>
  <DocSecurity>0</DocSecurity>
  <Lines>29</Lines>
  <Paragraphs>8</Paragraphs>
  <ScaleCrop>false</ScaleCrop>
  <Company>Cognizant</Company>
  <LinksUpToDate>false</LinksUpToDate>
  <CharactersWithSpaces>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A, Arutsudar (Cognizant)</dc:creator>
  <cp:keywords/>
  <dc:description/>
  <cp:lastModifiedBy>A, Arutsudar (Cognizant)</cp:lastModifiedBy>
  <cp:revision>31</cp:revision>
  <dcterms:created xsi:type="dcterms:W3CDTF">2018-06-08T13:21:00Z</dcterms:created>
  <dcterms:modified xsi:type="dcterms:W3CDTF">2018-06-08T14:46:00Z</dcterms:modified>
</cp:coreProperties>
</file>