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128" w:val="clear"/>
            <w:tcMar>
              <w:top w:type="dxa" w:w="500"/>
              <w:left w:type="dxa" w:w="400"/>
              <w:bottom w:type="dxa" w:w="500"/>
              <w:right w:type="dxa" w:w="400"/>
            </w:tcMar>
          </w:tcPr>
          <w:p>
            <w:pPr>
              <w:jc w:val="center"/>
            </w:pPr>
            <w:r>
              <w:rPr>
                <w:rFonts w:ascii="Arial Black" w:cs="Arial Black" w:eastAsia="Arial Black" w:hAnsi="Arial Black"/>
                <w:b/>
                <w:bCs/>
                <w:color w:val="FFFFFF"/>
                <w:sz w:val="80"/>
                <w:szCs w:val="80"/>
              </w:rPr>
              <w:t xml:space="preserve">TIPPD</w:t>
            </w:r>
          </w:p>
          <w:p>
            <w:pPr>
              <w:spacing w:after="80" w:before="80"/>
              <w:jc w:val="center"/>
            </w:pPr>
            <w:r>
              <w:rPr>
                <w:color w:val="E63946"/>
                <w:sz w:val="20"/>
                <w:szCs w:val="20"/>
              </w:rPr>
              <w:t xml:space="preserve">━━━━━━━━━━━━━━━━━━━━━━</w:t>
            </w:r>
          </w:p>
          <w:p>
            <w:pPr>
              <w:spacing w:after="60" w:before="80"/>
              <w:jc w:val="center"/>
            </w:pPr>
            <w:r>
              <w:rPr>
                <w:rFonts w:ascii="Arial" w:cs="Arial" w:eastAsia="Arial" w:hAnsi="Arial"/>
                <w:color w:val="F4A261"/>
                <w:sz w:val="26"/>
                <w:szCs w:val="26"/>
              </w:rPr>
              <w:t xml:space="preserve">Terms of Service</w:t>
            </w:r>
          </w:p>
          <w:p>
            <w:pPr>
              <w:spacing w:before="60"/>
              <w:jc w:val="center"/>
            </w:pPr>
            <w:r>
              <w:rPr>
                <w:rFonts w:ascii="Arial" w:cs="Arial" w:eastAsia="Arial" w:hAnsi="Arial"/>
                <w:color w:val="CCCCCC"/>
                <w:sz w:val="18"/>
                <w:szCs w:val="18"/>
              </w:rPr>
              <w:t xml:space="preserve">Effective Date: March 2026</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63946" w:val="clear"/>
            <w:tcMar>
              <w:top w:type="dxa" w:w="60"/>
              <w:left w:type="dxa" w:w="0"/>
              <w:bottom w:type="dxa" w:w="60"/>
              <w:right w:type="dxa" w:w="0"/>
            </w:tcMar>
          </w:tcPr>
          <w:p/>
        </w:tc>
        <w:tc>
          <w:tcPr>
            <w:tcW w:type="dxa" w:w="9120"/>
            <w:tcBorders>
              <w:top w:val="single" w:color="EEEEEE" w:sz="1"/>
              <w:left w:val="single" w:color="EEEEEE" w:sz="1"/>
              <w:bottom w:val="single" w:color="EEEEEE" w:sz="1"/>
              <w:right w:val="single" w:color="EEEEEE" w:sz="1"/>
            </w:tcBorders>
            <w:shd w:fill="F5F5F5" w:val="clear"/>
            <w:tcMar>
              <w:top w:type="dxa" w:w="100"/>
              <w:left w:type="dxa" w:w="180"/>
              <w:bottom w:type="dxa" w:w="100"/>
              <w:right w:type="dxa" w:w="180"/>
            </w:tcMar>
          </w:tcPr>
          <w:p>
            <w:r>
              <w:rPr>
                <w:rFonts w:ascii="Arial" w:cs="Arial" w:eastAsia="Arial" w:hAnsi="Arial"/>
                <w:i/>
                <w:iCs/>
                <w:color w:val="111318"/>
                <w:sz w:val="19"/>
                <w:szCs w:val="19"/>
              </w:rPr>
              <w:t xml:space="preserve">LEGAL NOTICE: This document is a template. Have a licensed attorney review it before publishing. Fill in all [PLACEHOLDER] fields.</w:t>
            </w:r>
          </w:p>
        </w:tc>
      </w:tr>
    </w:tbl>
    <w:p>
      <w:pPr>
        <w:spacing w:after="120" w:before="120"/>
      </w:pPr>
    </w:p>
    <w:p>
      <w:pPr>
        <w:pStyle w:val="Heading1"/>
        <w:spacing w:after="160" w:before="400"/>
      </w:pPr>
      <w:r>
        <w:rPr>
          <w:rFonts w:ascii="Arial Black" w:cs="Arial Black" w:eastAsia="Arial Black" w:hAnsi="Arial Black"/>
          <w:b/>
          <w:bCs/>
          <w:color w:val="111318"/>
          <w:sz w:val="36"/>
          <w:szCs w:val="36"/>
        </w:rPr>
        <w:t xml:space="preserve">Terms of Service</w:t>
      </w:r>
    </w:p>
    <w:p>
      <w:pPr>
        <w:spacing w:after="80" w:before="60"/>
      </w:pPr>
      <w:r>
        <w:rPr>
          <w:rFonts w:ascii="Arial" w:cs="Arial" w:eastAsia="Arial" w:hAnsi="Arial"/>
          <w:color w:val="444444"/>
          <w:sz w:val="20"/>
          <w:szCs w:val="20"/>
        </w:rPr>
        <w:t xml:space="preserve">Effective Date: March 2026</w:t>
      </w:r>
    </w:p>
    <w:p>
      <w:pPr>
        <w:spacing w:after="80" w:before="60"/>
      </w:pPr>
      <w:r>
        <w:rPr>
          <w:rFonts w:ascii="Arial" w:cs="Arial" w:eastAsia="Arial" w:hAnsi="Arial"/>
          <w:color w:val="444444"/>
          <w:sz w:val="20"/>
          <w:szCs w:val="20"/>
        </w:rPr>
        <w:t xml:space="preserve">These Terms of Service ("Terms") govern your use of the Tippd platform and services. By accessing or using Tippd, you agree to be bound by these Terms. If you do not agree, do not use our Services.</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1. Description of Services</w:t>
      </w:r>
    </w:p>
    <w:p>
      <w:pPr>
        <w:spacing w:after="80" w:before="60"/>
      </w:pPr>
      <w:r>
        <w:rPr>
          <w:rFonts w:ascii="Arial" w:cs="Arial" w:eastAsia="Arial" w:hAnsi="Arial"/>
          <w:color w:val="444444"/>
          <w:sz w:val="20"/>
          <w:szCs w:val="20"/>
        </w:rPr>
        <w:t xml:space="preserve">Tippd is a software platform that connects customers with roll-off dumpster rental operators. Tippd provides scheduling, dispatch, communication, invoicing, and operational management tools. Tippd is not a dumpster rental company — the operators listed on the platform are independent businesses responsible for service delivery.</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2. User Accounts</w:t>
      </w:r>
    </w:p>
    <w:p>
      <w:pPr>
        <w:pStyle w:val="ListParagraph"/>
        <w:numPr>
          <w:ilvl w:val="0"/>
          <w:numId w:val="2"/>
        </w:numPr>
        <w:spacing w:after="40" w:before="40"/>
      </w:pPr>
      <w:r>
        <w:rPr>
          <w:rFonts w:ascii="Arial" w:cs="Arial" w:eastAsia="Arial" w:hAnsi="Arial"/>
          <w:color w:val="444444"/>
          <w:sz w:val="20"/>
          <w:szCs w:val="20"/>
        </w:rPr>
        <w:t xml:space="preserve">You must provide accurate, current, and complete information when creating an account</w:t>
      </w:r>
    </w:p>
    <w:p>
      <w:pPr>
        <w:pStyle w:val="ListParagraph"/>
        <w:numPr>
          <w:ilvl w:val="0"/>
          <w:numId w:val="2"/>
        </w:numPr>
        <w:spacing w:after="40" w:before="40"/>
      </w:pPr>
      <w:r>
        <w:rPr>
          <w:rFonts w:ascii="Arial" w:cs="Arial" w:eastAsia="Arial" w:hAnsi="Arial"/>
          <w:color w:val="444444"/>
          <w:sz w:val="20"/>
          <w:szCs w:val="20"/>
        </w:rPr>
        <w:t xml:space="preserve">You are responsible for maintaining the security of your account credentials</w:t>
      </w:r>
    </w:p>
    <w:p>
      <w:pPr>
        <w:pStyle w:val="ListParagraph"/>
        <w:numPr>
          <w:ilvl w:val="0"/>
          <w:numId w:val="2"/>
        </w:numPr>
        <w:spacing w:after="40" w:before="40"/>
      </w:pPr>
      <w:r>
        <w:rPr>
          <w:rFonts w:ascii="Arial" w:cs="Arial" w:eastAsia="Arial" w:hAnsi="Arial"/>
          <w:color w:val="444444"/>
          <w:sz w:val="20"/>
          <w:szCs w:val="20"/>
        </w:rPr>
        <w:t xml:space="preserve">You must be at least 18 years old to create an account</w:t>
      </w:r>
    </w:p>
    <w:p>
      <w:pPr>
        <w:pStyle w:val="ListParagraph"/>
        <w:numPr>
          <w:ilvl w:val="0"/>
          <w:numId w:val="2"/>
        </w:numPr>
        <w:spacing w:after="40" w:before="40"/>
      </w:pPr>
      <w:r>
        <w:rPr>
          <w:rFonts w:ascii="Arial" w:cs="Arial" w:eastAsia="Arial" w:hAnsi="Arial"/>
          <w:color w:val="444444"/>
          <w:sz w:val="20"/>
          <w:szCs w:val="20"/>
        </w:rPr>
        <w:t xml:space="preserve">One person or entity may not maintain more than one active account</w:t>
      </w:r>
    </w:p>
    <w:p>
      <w:pPr>
        <w:pStyle w:val="ListParagraph"/>
        <w:numPr>
          <w:ilvl w:val="0"/>
          <w:numId w:val="2"/>
        </w:numPr>
        <w:spacing w:after="40" w:before="40"/>
      </w:pPr>
      <w:r>
        <w:rPr>
          <w:rFonts w:ascii="Arial" w:cs="Arial" w:eastAsia="Arial" w:hAnsi="Arial"/>
          <w:color w:val="444444"/>
          <w:sz w:val="20"/>
          <w:szCs w:val="20"/>
        </w:rPr>
        <w:t xml:space="preserve">We reserve the right to suspend or terminate accounts that violate these Terms</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3. Bookings &amp; Service</w:t>
      </w:r>
    </w:p>
    <w:p>
      <w:pPr>
        <w:pStyle w:val="ListParagraph"/>
        <w:numPr>
          <w:ilvl w:val="0"/>
          <w:numId w:val="2"/>
        </w:numPr>
        <w:spacing w:after="40" w:before="40"/>
      </w:pPr>
      <w:r>
        <w:rPr>
          <w:rFonts w:ascii="Arial" w:cs="Arial" w:eastAsia="Arial" w:hAnsi="Arial"/>
          <w:color w:val="444444"/>
          <w:sz w:val="20"/>
          <w:szCs w:val="20"/>
        </w:rPr>
        <w:t xml:space="preserve">Bookings made through Tippd are agreements between you and the operator, not Tippd</w:t>
      </w:r>
    </w:p>
    <w:p>
      <w:pPr>
        <w:pStyle w:val="ListParagraph"/>
        <w:numPr>
          <w:ilvl w:val="0"/>
          <w:numId w:val="2"/>
        </w:numPr>
        <w:spacing w:after="40" w:before="40"/>
      </w:pPr>
      <w:r>
        <w:rPr>
          <w:rFonts w:ascii="Arial" w:cs="Arial" w:eastAsia="Arial" w:hAnsi="Arial"/>
          <w:color w:val="444444"/>
          <w:sz w:val="20"/>
          <w:szCs w:val="20"/>
        </w:rPr>
        <w:t xml:space="preserve">Operators set their own pricing, availability, and service terms</w:t>
      </w:r>
    </w:p>
    <w:p>
      <w:pPr>
        <w:pStyle w:val="ListParagraph"/>
        <w:numPr>
          <w:ilvl w:val="0"/>
          <w:numId w:val="2"/>
        </w:numPr>
        <w:spacing w:after="40" w:before="40"/>
      </w:pPr>
      <w:r>
        <w:rPr>
          <w:rFonts w:ascii="Arial" w:cs="Arial" w:eastAsia="Arial" w:hAnsi="Arial"/>
          <w:color w:val="444444"/>
          <w:sz w:val="20"/>
          <w:szCs w:val="20"/>
        </w:rPr>
        <w:t xml:space="preserve">Weight overage charges are calculated at the dump facility and applied to your invoice</w:t>
      </w:r>
    </w:p>
    <w:p>
      <w:pPr>
        <w:pStyle w:val="ListParagraph"/>
        <w:numPr>
          <w:ilvl w:val="0"/>
          <w:numId w:val="2"/>
        </w:numPr>
        <w:spacing w:after="40" w:before="40"/>
      </w:pPr>
      <w:r>
        <w:rPr>
          <w:rFonts w:ascii="Arial" w:cs="Arial" w:eastAsia="Arial" w:hAnsi="Arial"/>
          <w:color w:val="444444"/>
          <w:sz w:val="20"/>
          <w:szCs w:val="20"/>
        </w:rPr>
        <w:t xml:space="preserve">Daily rental charges apply after your contracted rental period</w:t>
      </w:r>
    </w:p>
    <w:p>
      <w:pPr>
        <w:pStyle w:val="ListParagraph"/>
        <w:numPr>
          <w:ilvl w:val="0"/>
          <w:numId w:val="2"/>
        </w:numPr>
        <w:spacing w:after="40" w:before="40"/>
      </w:pPr>
      <w:r>
        <w:rPr>
          <w:rFonts w:ascii="Arial" w:cs="Arial" w:eastAsia="Arial" w:hAnsi="Arial"/>
          <w:color w:val="444444"/>
          <w:sz w:val="20"/>
          <w:szCs w:val="20"/>
        </w:rPr>
        <w:t xml:space="preserve">Prohibited materials may not be placed in dumpsters — see the operator's prohibited materials list</w:t>
      </w:r>
    </w:p>
    <w:p>
      <w:pPr>
        <w:pStyle w:val="ListParagraph"/>
        <w:numPr>
          <w:ilvl w:val="0"/>
          <w:numId w:val="2"/>
        </w:numPr>
        <w:spacing w:after="40" w:before="40"/>
      </w:pPr>
      <w:r>
        <w:rPr>
          <w:rFonts w:ascii="Arial" w:cs="Arial" w:eastAsia="Arial" w:hAnsi="Arial"/>
          <w:color w:val="444444"/>
          <w:sz w:val="20"/>
          <w:szCs w:val="20"/>
        </w:rPr>
        <w:t xml:space="preserve">Customers are responsible for ensuring dumpster access at the time of pickup</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4. SMS Communications &amp; Consent</w:t>
      </w:r>
    </w:p>
    <w:p>
      <w:pPr>
        <w:spacing w:after="80" w:before="60"/>
      </w:pPr>
      <w:r>
        <w:rPr>
          <w:rFonts w:ascii="Arial" w:cs="Arial" w:eastAsia="Arial" w:hAnsi="Arial"/>
          <w:color w:val="444444"/>
          <w:sz w:val="20"/>
          <w:szCs w:val="20"/>
        </w:rPr>
        <w:t xml:space="preserve">By providing your phone number and booking a service, you expressly consent to receive automated SMS text messages related to your service. These include booking confirmations, scheduling updates, driver ETAs, invoices, and payment reminders.</w:t>
      </w:r>
    </w:p>
    <w:p>
      <w:pPr>
        <w:spacing w:after="60" w:before="60"/>
      </w:pPr>
    </w:p>
    <w:p>
      <w:pPr>
        <w:pStyle w:val="ListParagraph"/>
        <w:numPr>
          <w:ilvl w:val="0"/>
          <w:numId w:val="2"/>
        </w:numPr>
        <w:spacing w:after="40" w:before="40"/>
      </w:pPr>
      <w:r>
        <w:rPr>
          <w:rFonts w:ascii="Arial" w:cs="Arial" w:eastAsia="Arial" w:hAnsi="Arial"/>
          <w:color w:val="444444"/>
          <w:sz w:val="20"/>
          <w:szCs w:val="20"/>
        </w:rPr>
        <w:t xml:space="preserve">Reply STOP to opt out of SMS at any time</w:t>
      </w:r>
    </w:p>
    <w:p>
      <w:pPr>
        <w:pStyle w:val="ListParagraph"/>
        <w:numPr>
          <w:ilvl w:val="0"/>
          <w:numId w:val="2"/>
        </w:numPr>
        <w:spacing w:after="40" w:before="40"/>
      </w:pPr>
      <w:r>
        <w:rPr>
          <w:rFonts w:ascii="Arial" w:cs="Arial" w:eastAsia="Arial" w:hAnsi="Arial"/>
          <w:color w:val="444444"/>
          <w:sz w:val="20"/>
          <w:szCs w:val="20"/>
        </w:rPr>
        <w:t xml:space="preserve">Reply HELP for assistance</w:t>
      </w:r>
    </w:p>
    <w:p>
      <w:pPr>
        <w:pStyle w:val="ListParagraph"/>
        <w:numPr>
          <w:ilvl w:val="0"/>
          <w:numId w:val="2"/>
        </w:numPr>
        <w:spacing w:after="40" w:before="40"/>
      </w:pPr>
      <w:r>
        <w:rPr>
          <w:rFonts w:ascii="Arial" w:cs="Arial" w:eastAsia="Arial" w:hAnsi="Arial"/>
          <w:color w:val="444444"/>
          <w:sz w:val="20"/>
          <w:szCs w:val="20"/>
        </w:rPr>
        <w:t xml:space="preserve">Opting out may affect our ability to provide time-sensitive service updates</w:t>
      </w:r>
    </w:p>
    <w:p>
      <w:pPr>
        <w:pStyle w:val="ListParagraph"/>
        <w:numPr>
          <w:ilvl w:val="0"/>
          <w:numId w:val="2"/>
        </w:numPr>
        <w:spacing w:after="40" w:before="40"/>
      </w:pPr>
      <w:r>
        <w:rPr>
          <w:rFonts w:ascii="Arial" w:cs="Arial" w:eastAsia="Arial" w:hAnsi="Arial"/>
          <w:color w:val="444444"/>
          <w:sz w:val="20"/>
          <w:szCs w:val="20"/>
        </w:rPr>
        <w:t xml:space="preserve">Standard message and data rates may apply</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5. Payments &amp; Billing</w:t>
      </w:r>
    </w:p>
    <w:p>
      <w:pPr>
        <w:pStyle w:val="ListParagraph"/>
        <w:numPr>
          <w:ilvl w:val="0"/>
          <w:numId w:val="2"/>
        </w:numPr>
        <w:spacing w:after="40" w:before="40"/>
      </w:pPr>
      <w:r>
        <w:rPr>
          <w:rFonts w:ascii="Arial" w:cs="Arial" w:eastAsia="Arial" w:hAnsi="Arial"/>
          <w:color w:val="444444"/>
          <w:sz w:val="20"/>
          <w:szCs w:val="20"/>
        </w:rPr>
        <w:t xml:space="preserve">Base rental rates are displayed at booking and locked at time of confirmation</w:t>
      </w:r>
    </w:p>
    <w:p>
      <w:pPr>
        <w:pStyle w:val="ListParagraph"/>
        <w:numPr>
          <w:ilvl w:val="0"/>
          <w:numId w:val="2"/>
        </w:numPr>
        <w:spacing w:after="40" w:before="40"/>
      </w:pPr>
      <w:r>
        <w:rPr>
          <w:rFonts w:ascii="Arial" w:cs="Arial" w:eastAsia="Arial" w:hAnsi="Arial"/>
          <w:color w:val="444444"/>
          <w:sz w:val="20"/>
          <w:szCs w:val="20"/>
        </w:rPr>
        <w:t xml:space="preserve">Weight overage charges are calculated after disposal and added to your final invoice</w:t>
      </w:r>
    </w:p>
    <w:p>
      <w:pPr>
        <w:pStyle w:val="ListParagraph"/>
        <w:numPr>
          <w:ilvl w:val="0"/>
          <w:numId w:val="2"/>
        </w:numPr>
        <w:spacing w:after="40" w:before="40"/>
      </w:pPr>
      <w:r>
        <w:rPr>
          <w:rFonts w:ascii="Arial" w:cs="Arial" w:eastAsia="Arial" w:hAnsi="Arial"/>
          <w:color w:val="444444"/>
          <w:sz w:val="20"/>
          <w:szCs w:val="20"/>
        </w:rPr>
        <w:t xml:space="preserve">Invoices are due net 30 days from issue date</w:t>
      </w:r>
    </w:p>
    <w:p>
      <w:pPr>
        <w:pStyle w:val="ListParagraph"/>
        <w:numPr>
          <w:ilvl w:val="0"/>
          <w:numId w:val="2"/>
        </w:numPr>
        <w:spacing w:after="40" w:before="40"/>
      </w:pPr>
      <w:r>
        <w:rPr>
          <w:rFonts w:ascii="Arial" w:cs="Arial" w:eastAsia="Arial" w:hAnsi="Arial"/>
          <w:color w:val="444444"/>
          <w:sz w:val="20"/>
          <w:szCs w:val="20"/>
        </w:rPr>
        <w:t xml:space="preserve">Late fees of 7% apply at Day 60 and an additional 10% at Day 80</w:t>
      </w:r>
    </w:p>
    <w:p>
      <w:pPr>
        <w:pStyle w:val="ListParagraph"/>
        <w:numPr>
          <w:ilvl w:val="0"/>
          <w:numId w:val="2"/>
        </w:numPr>
        <w:spacing w:after="40" w:before="40"/>
      </w:pPr>
      <w:r>
        <w:rPr>
          <w:rFonts w:ascii="Arial" w:cs="Arial" w:eastAsia="Arial" w:hAnsi="Arial"/>
          <w:color w:val="444444"/>
          <w:sz w:val="20"/>
          <w:szCs w:val="20"/>
        </w:rPr>
        <w:t xml:space="preserve">Contractor autopay accounts are charged upon invoice generation</w:t>
      </w:r>
    </w:p>
    <w:p>
      <w:pPr>
        <w:pStyle w:val="ListParagraph"/>
        <w:numPr>
          <w:ilvl w:val="0"/>
          <w:numId w:val="2"/>
        </w:numPr>
        <w:spacing w:after="40" w:before="40"/>
      </w:pPr>
      <w:r>
        <w:rPr>
          <w:rFonts w:ascii="Arial" w:cs="Arial" w:eastAsia="Arial" w:hAnsi="Arial"/>
          <w:color w:val="444444"/>
          <w:sz w:val="20"/>
          <w:szCs w:val="20"/>
        </w:rPr>
        <w:t xml:space="preserve">All payments processed through Stripe — Tippd does not store payment card information</w:t>
      </w:r>
    </w:p>
    <w:p>
      <w:pPr>
        <w:pStyle w:val="ListParagraph"/>
        <w:numPr>
          <w:ilvl w:val="0"/>
          <w:numId w:val="2"/>
        </w:numPr>
        <w:spacing w:after="40" w:before="40"/>
      </w:pPr>
      <w:r>
        <w:rPr>
          <w:rFonts w:ascii="Arial" w:cs="Arial" w:eastAsia="Arial" w:hAnsi="Arial"/>
          <w:color w:val="444444"/>
          <w:sz w:val="20"/>
          <w:szCs w:val="20"/>
        </w:rPr>
        <w:t xml:space="preserve">Disputed charges must be raised within 30 days of invoice date</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6. Prohibited Uses</w:t>
      </w:r>
    </w:p>
    <w:p>
      <w:pPr>
        <w:spacing w:after="80" w:before="60"/>
      </w:pPr>
      <w:r>
        <w:rPr>
          <w:rFonts w:ascii="Arial" w:cs="Arial" w:eastAsia="Arial" w:hAnsi="Arial"/>
          <w:color w:val="444444"/>
          <w:sz w:val="20"/>
          <w:szCs w:val="20"/>
        </w:rPr>
        <w:t xml:space="preserve">You may not use our Services to:</w:t>
      </w:r>
    </w:p>
    <w:p>
      <w:pPr>
        <w:pStyle w:val="ListParagraph"/>
        <w:numPr>
          <w:ilvl w:val="0"/>
          <w:numId w:val="2"/>
        </w:numPr>
        <w:spacing w:after="40" w:before="40"/>
      </w:pPr>
      <w:r>
        <w:rPr>
          <w:rFonts w:ascii="Arial" w:cs="Arial" w:eastAsia="Arial" w:hAnsi="Arial"/>
          <w:color w:val="444444"/>
          <w:sz w:val="20"/>
          <w:szCs w:val="20"/>
        </w:rPr>
        <w:t xml:space="preserve">Place prohibited materials in dumpsters (hazardous waste, asbestos, tires, electronics — see full list)</w:t>
      </w:r>
    </w:p>
    <w:p>
      <w:pPr>
        <w:pStyle w:val="ListParagraph"/>
        <w:numPr>
          <w:ilvl w:val="0"/>
          <w:numId w:val="2"/>
        </w:numPr>
        <w:spacing w:after="40" w:before="40"/>
      </w:pPr>
      <w:r>
        <w:rPr>
          <w:rFonts w:ascii="Arial" w:cs="Arial" w:eastAsia="Arial" w:hAnsi="Arial"/>
          <w:color w:val="444444"/>
          <w:sz w:val="20"/>
          <w:szCs w:val="20"/>
        </w:rPr>
        <w:t xml:space="preserve">Provide false information about service addresses or job requirements</w:t>
      </w:r>
    </w:p>
    <w:p>
      <w:pPr>
        <w:pStyle w:val="ListParagraph"/>
        <w:numPr>
          <w:ilvl w:val="0"/>
          <w:numId w:val="2"/>
        </w:numPr>
        <w:spacing w:after="40" w:before="40"/>
      </w:pPr>
      <w:r>
        <w:rPr>
          <w:rFonts w:ascii="Arial" w:cs="Arial" w:eastAsia="Arial" w:hAnsi="Arial"/>
          <w:color w:val="444444"/>
          <w:sz w:val="20"/>
          <w:szCs w:val="20"/>
        </w:rPr>
        <w:t xml:space="preserve">Attempt to circumvent the platform to book directly with operators discovered through Tippd</w:t>
      </w:r>
    </w:p>
    <w:p>
      <w:pPr>
        <w:pStyle w:val="ListParagraph"/>
        <w:numPr>
          <w:ilvl w:val="0"/>
          <w:numId w:val="2"/>
        </w:numPr>
        <w:spacing w:after="40" w:before="40"/>
      </w:pPr>
      <w:r>
        <w:rPr>
          <w:rFonts w:ascii="Arial" w:cs="Arial" w:eastAsia="Arial" w:hAnsi="Arial"/>
          <w:color w:val="444444"/>
          <w:sz w:val="20"/>
          <w:szCs w:val="20"/>
        </w:rPr>
        <w:t xml:space="preserve">Use automated tools to scrape or access the platform</w:t>
      </w:r>
    </w:p>
    <w:p>
      <w:pPr>
        <w:pStyle w:val="ListParagraph"/>
        <w:numPr>
          <w:ilvl w:val="0"/>
          <w:numId w:val="2"/>
        </w:numPr>
        <w:spacing w:after="40" w:before="40"/>
      </w:pPr>
      <w:r>
        <w:rPr>
          <w:rFonts w:ascii="Arial" w:cs="Arial" w:eastAsia="Arial" w:hAnsi="Arial"/>
          <w:color w:val="444444"/>
          <w:sz w:val="20"/>
          <w:szCs w:val="20"/>
        </w:rPr>
        <w:t xml:space="preserve">Violate any applicable laws or regulations</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7. Intellectual Property</w:t>
      </w:r>
    </w:p>
    <w:p>
      <w:pPr>
        <w:spacing w:after="80" w:before="60"/>
      </w:pPr>
      <w:r>
        <w:rPr>
          <w:rFonts w:ascii="Arial" w:cs="Arial" w:eastAsia="Arial" w:hAnsi="Arial"/>
          <w:color w:val="444444"/>
          <w:sz w:val="20"/>
          <w:szCs w:val="20"/>
        </w:rPr>
        <w:t xml:space="preserve">The Tippd platform, including all software, design, trademarks, and content, is owned by Tippd and protected by intellectual property laws. You may not copy, modify, distribute, or create derivative works without our express written permission.</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8. Limitation of Liability</w:t>
      </w:r>
    </w:p>
    <w:p>
      <w:pPr>
        <w:spacing w:after="80" w:before="60"/>
      </w:pPr>
      <w:r>
        <w:rPr>
          <w:rFonts w:ascii="Arial" w:cs="Arial" w:eastAsia="Arial" w:hAnsi="Arial"/>
          <w:color w:val="444444"/>
          <w:sz w:val="20"/>
          <w:szCs w:val="20"/>
        </w:rPr>
        <w:t xml:space="preserve">TO THE MAXIMUM EXTENT PERMITTED BY LAW, TIPPD SHALL NOT BE LIABLE FOR ANY INDIRECT, INCIDENTAL, SPECIAL, CONSEQUENTIAL, OR PUNITIVE DAMAGES. TIPPD'S TOTAL LIABILITY SHALL NOT EXCEED THE AMOUNT PAID BY YOU FOR SERVICES IN THE 12 MONTHS PRECEDING THE CLAIM.</w:t>
      </w:r>
    </w:p>
    <w:p>
      <w:pPr>
        <w:spacing w:after="60" w:before="60"/>
      </w:pPr>
    </w:p>
    <w:p>
      <w:pPr>
        <w:spacing w:after="80" w:before="60"/>
      </w:pPr>
      <w:r>
        <w:rPr>
          <w:rFonts w:ascii="Arial" w:cs="Arial" w:eastAsia="Arial" w:hAnsi="Arial"/>
          <w:color w:val="444444"/>
          <w:sz w:val="20"/>
          <w:szCs w:val="20"/>
        </w:rPr>
        <w:t xml:space="preserve">Tippd is not responsible for the acts or omissions of operators. Service disputes are between you and the operator.</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9. Indemnification</w:t>
      </w:r>
    </w:p>
    <w:p>
      <w:pPr>
        <w:spacing w:after="80" w:before="60"/>
      </w:pPr>
      <w:r>
        <w:rPr>
          <w:rFonts w:ascii="Arial" w:cs="Arial" w:eastAsia="Arial" w:hAnsi="Arial"/>
          <w:color w:val="444444"/>
          <w:sz w:val="20"/>
          <w:szCs w:val="20"/>
        </w:rPr>
        <w:t xml:space="preserve">You agree to indemnify and hold harmless Tippd and its officers, directors, employees, and agents from any claims, damages, or expenses arising from your use of the Services or violation of these Terms.</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10. Dispute Resolution</w:t>
      </w:r>
    </w:p>
    <w:p>
      <w:pPr>
        <w:spacing w:after="80" w:before="60"/>
      </w:pPr>
      <w:r>
        <w:rPr>
          <w:rFonts w:ascii="Arial" w:cs="Arial" w:eastAsia="Arial" w:hAnsi="Arial"/>
          <w:color w:val="444444"/>
          <w:sz w:val="20"/>
          <w:szCs w:val="20"/>
        </w:rPr>
        <w:t xml:space="preserve">Any disputes arising from these Terms shall be resolved through binding arbitration in [PLACEHOLDER — fill in before publishing] (jurisdiction), except that either party may seek injunctive relief in court for intellectual property violations.</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11. Changes to Terms</w:t>
      </w:r>
    </w:p>
    <w:p>
      <w:pPr>
        <w:spacing w:after="80" w:before="60"/>
      </w:pPr>
      <w:r>
        <w:rPr>
          <w:rFonts w:ascii="Arial" w:cs="Arial" w:eastAsia="Arial" w:hAnsi="Arial"/>
          <w:color w:val="444444"/>
          <w:sz w:val="20"/>
          <w:szCs w:val="20"/>
        </w:rPr>
        <w:t xml:space="preserve">We may update these Terms at any time. Material changes will be communicated via email or platform notification. Continued use after changes constitutes acceptance.</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12. Contact</w:t>
      </w:r>
    </w:p>
    <w:p>
      <w:pPr>
        <w:spacing w:after="80" w:before="60"/>
      </w:pPr>
      <w:r>
        <w:rPr>
          <w:rFonts w:ascii="Arial" w:cs="Arial" w:eastAsia="Arial" w:hAnsi="Arial"/>
          <w:color w:val="444444"/>
          <w:sz w:val="20"/>
          <w:szCs w:val="20"/>
        </w:rPr>
        <w:t xml:space="preserve">Tippd Legal: [PLACEHOLDER — fill in before publishing]</w:t>
      </w:r>
    </w:p>
    <w:p>
      <w:pPr>
        <w:spacing w:after="80" w:before="60"/>
      </w:pPr>
      <w:r>
        <w:rPr>
          <w:rFonts w:ascii="Arial" w:cs="Arial" w:eastAsia="Arial" w:hAnsi="Arial"/>
          <w:color w:val="444444"/>
          <w:sz w:val="20"/>
          <w:szCs w:val="20"/>
        </w:rPr>
        <w:t xml:space="preserve">Address: [PLACEHOLDER — fill in before publishing]</w:t>
      </w:r>
    </w:p>
    <w:p>
      <w:pPr>
        <w:spacing w:after="80" w:before="60"/>
      </w:pPr>
      <w:r>
        <w:rPr>
          <w:rFonts w:ascii="Arial" w:cs="Arial" w:eastAsia="Arial" w:hAnsi="Arial"/>
          <w:color w:val="444444"/>
          <w:sz w:val="20"/>
          <w:szCs w:val="20"/>
        </w:rPr>
        <w:t xml:space="preserve">Website: [PLACEHOLDER — fill in before publishing]</w:t>
      </w:r>
    </w:p>
    <w:p>
      <w:pPr>
        <w:spacing w:after="180" w:before="180"/>
      </w:pPr>
    </w:p>
    <w:p>
      <w:pPr>
        <w:pBdr>
          <w:bottom w:val="single" w:color="CCCCCC" w:sz="2" w:space="1"/>
        </w:pBdr>
        <w:spacing w:after="200" w:before="200"/>
      </w:pPr>
    </w:p>
    <w:p>
      <w:pPr>
        <w:spacing w:before="160"/>
        <w:jc w:val="center"/>
      </w:pPr>
      <w:r>
        <w:rPr>
          <w:rFonts w:ascii="Arial" w:cs="Arial" w:eastAsia="Arial" w:hAnsi="Arial"/>
          <w:color w:val="888888"/>
          <w:sz w:val="16"/>
          <w:szCs w:val="16"/>
        </w:rPr>
        <w:t xml:space="preserve">Tippd Terms of Service  |  March 2026  |  Review with counsel before publishing</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none" w:color="FFFFFF" w:sz="0"/>
            <w:right w:val="none" w:color="FFFFFF" w:sz="0"/>
          </w:tcBorders>
          <w:shd w:fill="111318" w:val="clear"/>
          <w:tcMar>
            <w:top w:type="dxa" w:w="60"/>
            <w:left w:type="dxa" w:w="0"/>
            <w:bottom w:type="dxa" w:w="60"/>
            <w:right w:type="dxa" w:w="0"/>
          </w:tcMar>
        </w:tcPr>
        <w:p>
          <w:r>
            <w:rPr>
              <w:rFonts w:ascii="Arial Black" w:cs="Arial Black" w:eastAsia="Arial Black" w:hAnsi="Arial Black"/>
              <w:b/>
              <w:bCs/>
              <w:color w:val="E63946"/>
              <w:sz w:val="18"/>
              <w:szCs w:val="18"/>
            </w:rPr>
            <w:t xml:space="preserve">TIPPD  —  Terms of Service</w:t>
          </w:r>
        </w:p>
      </w:tc>
      <w:tc>
        <w:tcPr>
          <w:tcBorders>
            <w:top w:val="none" w:color="FFFFFF" w:sz="0"/>
            <w:left w:val="none" w:color="FFFFFF" w:sz="0"/>
            <w:bottom w:val="none" w:color="FFFFFF" w:sz="0"/>
            <w:right w:val="none" w:color="FFFFFF" w:sz="0"/>
          </w:tcBorders>
          <w:shd w:fill="111318" w:val="clear"/>
          <w:tcMar>
            <w:top w:type="dxa" w:w="60"/>
            <w:left w:type="dxa" w:w="0"/>
            <w:bottom w:type="dxa" w:w="60"/>
            <w:right w:type="dxa" w:w="0"/>
          </w:tcMar>
        </w:tcPr>
        <w:p>
          <w:pPr>
            <w:jc w:val="right"/>
          </w:pPr>
          <w:r>
            <w:rPr>
              <w:rFonts w:ascii="Arial" w:cs="Arial" w:eastAsia="Arial" w:hAnsi="Arial"/>
              <w:color w:val="888888"/>
              <w:sz w:val="17"/>
              <w:szCs w:val="17"/>
            </w:rPr>
            <w:t xml:space="preserve">Page </w:t>
          </w:r>
          <w:r>
            <w:rPr>
              <w:rFonts w:ascii="Arial" w:cs="Arial" w:eastAsia="Arial" w:hAnsi="Arial"/>
              <w:color w:val="F4A261"/>
              <w:sz w:val="17"/>
              <w:szCs w:val="17"/>
            </w:rPr>
            <w:fldChar w:fldCharType="begin"/>
            <w:instrText xml:space="preserve">PAGE</w:instrText>
            <w:fldChar w:fldCharType="separate"/>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Black" w:cs="Arial Black" w:eastAsia="Arial Black" w:hAnsi="Arial Black"/>
      <w:b/>
      <w:bCs/>
      <w:color w:val="111318"/>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E639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2026-03-30T00:18:57.256Z</dcterms:created>
  <dcterms:modified xsi:type="dcterms:W3CDTF">2026-03-30T00:18:57.256Z</dcterms:modified>
</cp:coreProperties>
</file>

<file path=docProps/custom.xml><?xml version="1.0" encoding="utf-8"?>
<Properties xmlns="http://schemas.openxmlformats.org/officeDocument/2006/custom-properties" xmlns:vt="http://schemas.openxmlformats.org/officeDocument/2006/docPropsVTypes"/>
</file>