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OS Volume 6 - Certification &amp; Review Manual v1.0</w:t>
      </w:r>
    </w:p>
    <w:p>
      <w:r>
        <w:t>STATUS: CERTIFICATION CONSTITUTION (INDEPENDENT VERDICT ON CORRECTNESS AND READINESS)</w:t>
      </w:r>
    </w:p>
    <w:p>
      <w:r>
        <w:t>SCOPE: Scenario Conformance Framework in depth; certification levels L1-L4 + Certified Product; the Independent Architecture Review process; conformance / performance / enterprise-readiness checklists; Independent Runtime A/B goals; certified ecosystem and product goals; versioning of conformance suites against spec versions.</w:t>
      </w:r>
    </w:p>
    <w:p>
      <w:r>
        <w:t>SPECIFICATION ERA: FROZEN as of 2026-07-01. IMPLEMENTATION ERA: IN PROGRESS. This volume certifies implementations against the frozen standard; it never modifies the standard.</w:t>
      </w:r>
    </w:p>
    <w:p>
      <w:pPr>
        <w:pStyle w:val="Heading1"/>
      </w:pPr>
      <w:r>
        <w:t>Part 1 - Purpose and Position in the Dependency Chain</w:t>
      </w:r>
    </w:p>
    <w:p>
      <w:r>
        <w:t>Volume 6 is the certification and review authority of the ARVES corpus. Where earlier volumes DEFINE (Theory, Specification, Contracts, Behaviour) and the Scenario Conformance Framework DECLARES what correctness means, this volume answers a single question: has a given implementation earned the right to call itself an ARVES runtime? It does so through two independent instruments - the Scenario Conformance Framework (mechanical, property-based verdicts) and the Independent Architecture Review (adversarial, human-judged verdicts).</w:t>
      </w:r>
    </w:p>
    <w:p>
      <w:r>
        <w:t>The dependency chain is never reversed:</w:t>
      </w:r>
    </w:p>
    <w:p>
      <w:pPr>
        <w:pStyle w:val="ListBullet"/>
      </w:pPr>
      <w:r>
        <w:t>Theory -&gt; Specification -&gt; Contracts -&gt; Behaviour -&gt; Conformance -&gt; Implementation.</w:t>
      </w:r>
    </w:p>
    <w:p>
      <w:r>
        <w:t>Certification sits at the Conformance -&gt; Implementation boundary. An implementation PROVES the specification; it never changes it. A failed certification is a defect in the implementation (or, at most, a discovered gap that must be routed through a CCP), never a licence to edit the frozen spec.</w:t>
      </w:r>
    </w:p>
    <w:p>
      <w:r>
        <w:t>ARVES is Universal Cognitive Infrastructure. UCS (Universal Cognitive Standard) is the standard; UCI is its reference implementation. This manual certifies UCI and any Independent Runtime against UCS.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 Space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2160"/>
          </w:tcPr>
          <w:p>
            <w:r>
              <w:t>Scenario Conformance Framework</w:t>
            </w:r>
          </w:p>
        </w:tc>
        <w:tc>
          <w:tcPr>
            <w:tcW w:type="dxa" w:w="2160"/>
          </w:tcPr>
          <w:p>
            <w:r>
              <w:t>Mechanical, executable, property-based</w:t>
            </w:r>
          </w:p>
        </w:tc>
        <w:tc>
          <w:tcPr>
            <w:tcW w:type="dxa" w:w="2160"/>
          </w:tcPr>
          <w:p>
            <w:r>
              <w:t>PASS / PARTIAL / FAIL per scenario</w:t>
            </w:r>
          </w:p>
        </w:tc>
        <w:tc>
          <w:tcPr>
            <w:tcW w:type="dxa" w:w="2160"/>
          </w:tcPr>
          <w:p>
            <w:r>
              <w:t>Automated harness + probes</w:t>
            </w:r>
          </w:p>
        </w:tc>
      </w:tr>
      <w:tr>
        <w:tc>
          <w:tcPr>
            <w:tcW w:type="dxa" w:w="2160"/>
          </w:tcPr>
          <w:p>
            <w:r>
              <w:t>Independent Architecture Review</w:t>
            </w:r>
          </w:p>
        </w:tc>
        <w:tc>
          <w:tcPr>
            <w:tcW w:type="dxa" w:w="2160"/>
          </w:tcPr>
          <w:p>
            <w:r>
              <w:t>Adversarial, human-judged</w:t>
            </w:r>
          </w:p>
        </w:tc>
        <w:tc>
          <w:tcPr>
            <w:tcW w:type="dxa" w:w="2160"/>
          </w:tcPr>
          <w:p>
            <w:r>
              <w:t>PASS / PARTIAL / FAIL per dimension</w:t>
            </w:r>
          </w:p>
        </w:tc>
        <w:tc>
          <w:tcPr>
            <w:tcW w:type="dxa" w:w="2160"/>
          </w:tcPr>
          <w:p>
            <w:r>
              <w:t>Review board (arms-length)</w:t>
            </w:r>
          </w:p>
        </w:tc>
      </w:tr>
      <w:tr>
        <w:tc>
          <w:tcPr>
            <w:tcW w:type="dxa" w:w="2160"/>
          </w:tcPr>
          <w:p>
            <w:r>
              <w:t>Certification Levels L1-L4</w:t>
            </w:r>
          </w:p>
        </w:tc>
        <w:tc>
          <w:tcPr>
            <w:tcW w:type="dxa" w:w="2160"/>
          </w:tcPr>
          <w:p>
            <w:r>
              <w:t>Composite gate over both</w:t>
            </w:r>
          </w:p>
        </w:tc>
        <w:tc>
          <w:tcPr>
            <w:tcW w:type="dxa" w:w="2160"/>
          </w:tcPr>
          <w:p>
            <w:r>
              <w:t>Level granted / withheld</w:t>
            </w:r>
          </w:p>
        </w:tc>
        <w:tc>
          <w:tcPr>
            <w:tcW w:type="dxa" w:w="2160"/>
          </w:tcPr>
          <w:p>
            <w:r>
              <w:t>Certification authority</w:t>
            </w:r>
          </w:p>
        </w:tc>
      </w:tr>
      <w:tr>
        <w:tc>
          <w:tcPr>
            <w:tcW w:type="dxa" w:w="2160"/>
          </w:tcPr>
          <w:p>
            <w:r>
              <w:t>Certified Product</w:t>
            </w:r>
          </w:p>
        </w:tc>
        <w:tc>
          <w:tcPr>
            <w:tcW w:type="dxa" w:w="2160"/>
          </w:tcPr>
          <w:p>
            <w:r>
              <w:t>Product-grade attestation</w:t>
            </w:r>
          </w:p>
        </w:tc>
        <w:tc>
          <w:tcPr>
            <w:tcW w:type="dxa" w:w="2160"/>
          </w:tcPr>
          <w:p>
            <w:r>
              <w:t>Granted / withheld</w:t>
            </w:r>
          </w:p>
        </w:tc>
        <w:tc>
          <w:tcPr>
            <w:tcW w:type="dxa" w:w="2160"/>
          </w:tcPr>
          <w:p>
            <w:r>
              <w:t>Certification authority</w:t>
            </w:r>
          </w:p>
        </w:tc>
      </w:tr>
    </w:tbl>
    <w:p>
      <w:pPr>
        <w:pStyle w:val="Heading1"/>
      </w:pPr>
      <w:r>
        <w:t>Part 2 - Principles of ARVES Certification</w:t>
      </w:r>
    </w:p>
    <w:p>
      <w:r>
        <w:t>Certification is governed by principles that make the verdict independent, reproducible, and honest.</w:t>
      </w:r>
    </w:p>
    <w:p>
      <w:pPr>
        <w:pStyle w:val="ListBullet"/>
      </w:pPr>
      <w:r>
        <w:t>Property-based, not golden-output. A verdict is a statement about invariants and properties holding across a trace, NOT a byte-comparison against a recorded expected output. Cognitive systems are non-deterministic at the inference layer; correctness is defined at the invariant layer.</w:t>
      </w:r>
    </w:p>
    <w:p>
      <w:pPr>
        <w:pStyle w:val="ListBullet"/>
      </w:pPr>
      <w:r>
        <w:t>Independence. The reviewer evaluates a submission as if a rival company built it. Familiarity with the reference implementation must not soften the verdict.</w:t>
      </w:r>
    </w:p>
    <w:p>
      <w:pPr>
        <w:pStyle w:val="ListBullet"/>
      </w:pPr>
      <w:r>
        <w:t>Reproducibility. Every verdict is replayable from a recorded decision trace (see ORCH-003), not by recomputing engine inference.</w:t>
      </w:r>
    </w:p>
    <w:p>
      <w:pPr>
        <w:pStyle w:val="ListBullet"/>
      </w:pPr>
      <w:r>
        <w:t>Traceability. Every scenario maps to at least one axis and every node probe maps to a contract clause.</w:t>
      </w:r>
    </w:p>
    <w:p>
      <w:pPr>
        <w:pStyle w:val="ListBullet"/>
      </w:pPr>
      <w:r>
        <w:t>No behaviour without a scenario. CCP-GATE forbids ratifying any behaviour that lacks a conformance scenario.</w:t>
      </w:r>
    </w:p>
    <w:p>
      <w:pPr>
        <w:pStyle w:val="ListBullet"/>
      </w:pPr>
      <w:r>
        <w:t>Certification never edits the spec. Discovered gaps route through CCP, Amendment, IDR, or next major version.</w:t>
      </w:r>
    </w:p>
    <w:p>
      <w:pPr>
        <w:pStyle w:val="ListBullet"/>
      </w:pPr>
      <w:r>
        <w:t>Two planes are respected in every verdict. Truth verdicts are evaluated against the Control Plane / Kernel boundary; observability data (metrics, logs, tracing, presence) is AP and never treated as truth.</w:t>
      </w:r>
    </w:p>
    <w:p>
      <w:pPr>
        <w:pStyle w:val="Heading1"/>
      </w:pPr>
      <w:r>
        <w:t>Part 3 - The Scenario Conformance Framework - Three-Layer Model</w:t>
      </w:r>
    </w:p>
    <w:p>
      <w:r>
        <w:t>Conformance is defined in three separated layers plus a verdict. This separation lets a single axis be exercised by many scenarios, and a single scenario to be observed by many node probes.</w:t>
      </w:r>
    </w:p>
    <w:p>
      <w:pPr>
        <w:pStyle w:val="ListBullet"/>
      </w:pPr>
      <w:r>
        <w:t>AXIS - a capability dimension the architecture is stressed on (12 defined, see Part 4).</w:t>
      </w:r>
    </w:p>
    <w:p>
      <w:pPr>
        <w:pStyle w:val="ListBullet"/>
      </w:pPr>
      <w:r>
        <w:t>REFERENCE SCENARIO - a concrete, versioned instantiation combining several axes into an executable narrative.</w:t>
      </w:r>
    </w:p>
    <w:p>
      <w:pPr>
        <w:pStyle w:val="ListBullet"/>
      </w:pPr>
      <w:r>
        <w:t>NODE PROBE - an observation point bound to a contract clause; it records what an engine/capability/kernel node did, so an invariant or property can be evaluated.</w:t>
      </w:r>
    </w:p>
    <w:p>
      <w:pPr>
        <w:pStyle w:val="ListBullet"/>
      </w:pPr>
      <w:r>
        <w:t>VERDICT - PASS / PARTIAL / FAIL, computed from invariant and property checks over the recorded trace.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Bound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Versioned Against</w:t>
            </w:r>
          </w:p>
        </w:tc>
      </w:tr>
      <w:tr>
        <w:tc>
          <w:tcPr>
            <w:tcW w:type="dxa" w:w="2160"/>
          </w:tcPr>
          <w:p>
            <w:r>
              <w:t>Axis</w:t>
            </w:r>
          </w:p>
        </w:tc>
        <w:tc>
          <w:tcPr>
            <w:tcW w:type="dxa" w:w="2160"/>
          </w:tcPr>
          <w:p>
            <w:r>
              <w:t>Which dimension of capability is stressed</w:t>
            </w:r>
          </w:p>
        </w:tc>
        <w:tc>
          <w:tcPr>
            <w:tcW w:type="dxa" w:w="2160"/>
          </w:tcPr>
          <w:p>
            <w:r>
              <w:t>Architecture stress model</w:t>
            </w:r>
          </w:p>
        </w:tc>
        <w:tc>
          <w:tcPr>
            <w:tcW w:type="dxa" w:w="2160"/>
          </w:tcPr>
          <w:p>
            <w:r>
              <w:t>UCS major version</w:t>
            </w:r>
          </w:p>
        </w:tc>
      </w:tr>
      <w:tr>
        <w:tc>
          <w:tcPr>
            <w:tcW w:type="dxa" w:w="2160"/>
          </w:tcPr>
          <w:p>
            <w:r>
              <w:t>Reference Scenario</w:t>
            </w:r>
          </w:p>
        </w:tc>
        <w:tc>
          <w:tcPr>
            <w:tcW w:type="dxa" w:w="2160"/>
          </w:tcPr>
          <w:p>
            <w:r>
              <w:t>What concrete workload is run</w:t>
            </w:r>
          </w:p>
        </w:tc>
        <w:tc>
          <w:tcPr>
            <w:tcW w:type="dxa" w:w="2160"/>
          </w:tcPr>
          <w:p>
            <w:r>
              <w:t>One or more axes</w:t>
            </w:r>
          </w:p>
        </w:tc>
        <w:tc>
          <w:tcPr>
            <w:tcW w:type="dxa" w:w="2160"/>
          </w:tcPr>
          <w:p>
            <w:r>
              <w:t>Conformance suite version</w:t>
            </w:r>
          </w:p>
        </w:tc>
      </w:tr>
      <w:tr>
        <w:tc>
          <w:tcPr>
            <w:tcW w:type="dxa" w:w="2160"/>
          </w:tcPr>
          <w:p>
            <w:r>
              <w:t>Node Probe</w:t>
            </w:r>
          </w:p>
        </w:tc>
        <w:tc>
          <w:tcPr>
            <w:tcW w:type="dxa" w:w="2160"/>
          </w:tcPr>
          <w:p>
            <w:r>
              <w:t>What a specific node actually did</w:t>
            </w:r>
          </w:p>
        </w:tc>
        <w:tc>
          <w:tcPr>
            <w:tcW w:type="dxa" w:w="2160"/>
          </w:tcPr>
          <w:p>
            <w:r>
              <w:t>A contract clause</w:t>
            </w:r>
          </w:p>
        </w:tc>
        <w:tc>
          <w:tcPr>
            <w:tcW w:type="dxa" w:w="2160"/>
          </w:tcPr>
          <w:p>
            <w:r>
              <w:t>Contract version</w:t>
            </w:r>
          </w:p>
        </w:tc>
      </w:tr>
      <w:tr>
        <w:tc>
          <w:tcPr>
            <w:tcW w:type="dxa" w:w="2160"/>
          </w:tcPr>
          <w:p>
            <w:r>
              <w:t>Verdict</w:t>
            </w:r>
          </w:p>
        </w:tc>
        <w:tc>
          <w:tcPr>
            <w:tcW w:type="dxa" w:w="2160"/>
          </w:tcPr>
          <w:p>
            <w:r>
              <w:t>Did the invariants/properties hold</w:t>
            </w:r>
          </w:p>
        </w:tc>
        <w:tc>
          <w:tcPr>
            <w:tcW w:type="dxa" w:w="2160"/>
          </w:tcPr>
          <w:p>
            <w:r>
              <w:t>Registered invariants + properties</w:t>
            </w:r>
          </w:p>
        </w:tc>
        <w:tc>
          <w:tcPr>
            <w:tcW w:type="dxa" w:w="2160"/>
          </w:tcPr>
          <w:p>
            <w:r>
              <w:t>Both suite and spec version</w:t>
            </w:r>
          </w:p>
        </w:tc>
      </w:tr>
    </w:tbl>
    <w:p>
      <w:pPr>
        <w:pStyle w:val="Heading1"/>
      </w:pPr>
      <w:r>
        <w:t>Part 4 - The Twelve Conformance Axes</w:t>
      </w:r>
    </w:p>
    <w:p>
      <w:r>
        <w:t>The twelve axes are the fixed capability dimensions along which any ARVES runtime is stressed. They are frozen with the specification; new axes require a new UCS major version.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Axis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Stresses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Invariant Focus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Information-intensive</w:t>
            </w:r>
          </w:p>
        </w:tc>
        <w:tc>
          <w:tcPr>
            <w:tcW w:type="dxa" w:w="2160"/>
          </w:tcPr>
          <w:p>
            <w:r>
              <w:t>Large ontology graphs, dense entity/observation load</w:t>
            </w:r>
          </w:p>
        </w:tc>
        <w:tc>
          <w:tcPr>
            <w:tcW w:type="dxa" w:w="2160"/>
          </w:tcPr>
          <w:p>
            <w:r>
              <w:t>OWN-001, provenance (O-003)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Event-driven</w:t>
            </w:r>
          </w:p>
        </w:tc>
        <w:tc>
          <w:tcPr>
            <w:tcW w:type="dxa" w:w="2160"/>
          </w:tcPr>
          <w:p>
            <w:r>
              <w:t>Reactive flows over the Event Fabric</w:t>
            </w:r>
          </w:p>
        </w:tc>
        <w:tc>
          <w:tcPr>
            <w:tcW w:type="dxa" w:w="2160"/>
          </w:tcPr>
          <w:p>
            <w:r>
              <w:t>LAYER-001 cross-cutting via Event Fabric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Human-collaboration</w:t>
            </w:r>
          </w:p>
        </w:tc>
        <w:tc>
          <w:tcPr>
            <w:tcW w:type="dxa" w:w="2160"/>
          </w:tcPr>
          <w:p>
            <w:r>
              <w:t>Human-in-the-loop decisions, approvals, handoff</w:t>
            </w:r>
          </w:p>
        </w:tc>
        <w:tc>
          <w:tcPr>
            <w:tcW w:type="dxa" w:w="2160"/>
          </w:tcPr>
          <w:p>
            <w:r>
              <w:t>ORCH-001 (truth only in Kernel)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Multi-step planning</w:t>
            </w:r>
          </w:p>
        </w:tc>
        <w:tc>
          <w:tcPr>
            <w:tcW w:type="dxa" w:w="2160"/>
          </w:tcPr>
          <w:p>
            <w:r>
              <w:t>Plan/Engine Graph over many steps</w:t>
            </w:r>
          </w:p>
        </w:tc>
        <w:tc>
          <w:tcPr>
            <w:tcW w:type="dxa" w:w="2160"/>
          </w:tcPr>
          <w:p>
            <w:r>
              <w:t>ORCH-002 (plans, not persistent state)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Long-running</w:t>
            </w:r>
          </w:p>
        </w:tc>
        <w:tc>
          <w:tcPr>
            <w:tcW w:type="dxa" w:w="2160"/>
          </w:tcPr>
          <w:p>
            <w:r>
              <w:t>Durable state across time, checkpoints</w:t>
            </w:r>
          </w:p>
        </w:tc>
        <w:tc>
          <w:tcPr>
            <w:tcW w:type="dxa" w:w="2160"/>
          </w:tcPr>
          <w:p>
            <w:r>
              <w:t>ORCH-003 (replay from trace)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Physical-world</w:t>
            </w:r>
          </w:p>
        </w:tc>
        <w:tc>
          <w:tcPr>
            <w:tcW w:type="dxa" w:w="2160"/>
          </w:tcPr>
          <w:p>
            <w:r>
              <w:t>Actuation, sensing, irreversible effects</w:t>
            </w:r>
          </w:p>
        </w:tc>
        <w:tc>
          <w:tcPr>
            <w:tcW w:type="dxa" w:w="2160"/>
          </w:tcPr>
          <w:p>
            <w:r>
              <w:t>ORCH-004 (idempotent + content-addressable)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Safety-critical</w:t>
            </w:r>
          </w:p>
        </w:tc>
        <w:tc>
          <w:tcPr>
            <w:tcW w:type="dxa" w:w="2160"/>
          </w:tcPr>
          <w:p>
            <w:r>
              <w:t>Fail-closed behaviour, no partial truth</w:t>
            </w:r>
          </w:p>
        </w:tc>
        <w:tc>
          <w:tcPr>
            <w:tcW w:type="dxa" w:w="2160"/>
          </w:tcPr>
          <w:p>
            <w:r>
              <w:t>Amendment-006 failure model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High-volume streaming</w:t>
            </w:r>
          </w:p>
        </w:tc>
        <w:tc>
          <w:tcPr>
            <w:tcW w:type="dxa" w:w="2160"/>
          </w:tcPr>
          <w:p>
            <w:r>
              <w:t>Sustained throughput, backpressure</w:t>
            </w:r>
          </w:p>
        </w:tc>
        <w:tc>
          <w:tcPr>
            <w:tcW w:type="dxa" w:w="2160"/>
          </w:tcPr>
          <w:p>
            <w:r>
              <w:t>SHARD-001 partitioning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Multi-agent</w:t>
            </w:r>
          </w:p>
        </w:tc>
        <w:tc>
          <w:tcPr>
            <w:tcW w:type="dxa" w:w="2160"/>
          </w:tcPr>
          <w:p>
            <w:r>
              <w:t>Many agents coordinating over shared truth</w:t>
            </w:r>
          </w:p>
        </w:tc>
        <w:tc>
          <w:tcPr>
            <w:tcW w:type="dxa" w:w="2160"/>
          </w:tcPr>
          <w:p>
            <w:r>
              <w:t>ORCH-001..004 under concurrency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Policy-heavy</w:t>
            </w:r>
          </w:p>
        </w:tc>
        <w:tc>
          <w:tcPr>
            <w:tcW w:type="dxa" w:w="2160"/>
          </w:tcPr>
          <w:p>
            <w:r>
              <w:t>Dense governance/authorization constraints</w:t>
            </w:r>
          </w:p>
        </w:tc>
        <w:tc>
          <w:tcPr>
            <w:tcW w:type="dxa" w:w="2160"/>
          </w:tcPr>
          <w:p>
            <w:r>
              <w:t>ORCH-001, OWN-001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Autonomous</w:t>
            </w:r>
          </w:p>
        </w:tc>
        <w:tc>
          <w:tcPr>
            <w:tcW w:type="dxa" w:w="2160"/>
          </w:tcPr>
          <w:p>
            <w:r>
              <w:t>Self-directed goal pursuit, minimal human input</w:t>
            </w:r>
          </w:p>
        </w:tc>
        <w:tc>
          <w:tcPr>
            <w:tcW w:type="dxa" w:w="2160"/>
          </w:tcPr>
          <w:p>
            <w:r>
              <w:t>ORCH-002, ORCH-003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Recovery/replay</w:t>
            </w:r>
          </w:p>
        </w:tc>
        <w:tc>
          <w:tcPr>
            <w:tcW w:type="dxa" w:w="2160"/>
          </w:tcPr>
          <w:p>
            <w:r>
              <w:t>Crash, partition, split-brain recovery</w:t>
            </w:r>
          </w:p>
        </w:tc>
        <w:tc>
          <w:tcPr>
            <w:tcW w:type="dxa" w:w="2160"/>
          </w:tcPr>
          <w:p>
            <w:r>
              <w:t>ORCH-003, IDR-001..005</w:t>
            </w:r>
          </w:p>
        </w:tc>
      </w:tr>
    </w:tbl>
    <w:p>
      <w:r>
        <w:t>Note on invariants: ORCH-001..004, OWN-001, LAYER-001, SHARD-001 are REGISTERED (normative). Ontology principles O-001..007 are DESIGN PRINCIPLES (definitional, not runtime-provable) and are used to shape scenarios, not to pass/fail a node. Proposed invariants (G-001, QUERY-001, LCW-001, PERSIST-001, CAP-*, ENG-*) are INFORMATIVE only and marked proposed (pending CCP) wherever they appear.</w:t>
      </w:r>
    </w:p>
    <w:p>
      <w:pPr>
        <w:pStyle w:val="Heading1"/>
      </w:pPr>
      <w:r>
        <w:t>Part 5 - Reference Scenarios</w:t>
      </w:r>
    </w:p>
    <w:p>
      <w:r>
        <w:t>A reference scenario is a concrete, versioned workload combining several axes. Each scenario declares its axis coverage, its entry conditions, the node probes it activates, and the invariants/properties its verdict evaluates. Scenarios are illustrative reference workloads, not an exhaustive catalog; the suite grows through CCP-gated additions.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Axes Combined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 Properties (examples)</w:t>
            </w:r>
          </w:p>
        </w:tc>
      </w:tr>
      <w:tr>
        <w:tc>
          <w:tcPr>
            <w:tcW w:type="dxa" w:w="2880"/>
          </w:tcPr>
          <w:p>
            <w:r>
              <w:t>Ingest-and-Derive</w:t>
            </w:r>
          </w:p>
        </w:tc>
        <w:tc>
          <w:tcPr>
            <w:tcW w:type="dxa" w:w="2880"/>
          </w:tcPr>
          <w:p>
            <w:r>
              <w:t>1 Information-intensive, 2 Event-driven</w:t>
            </w:r>
          </w:p>
        </w:tc>
        <w:tc>
          <w:tcPr>
            <w:tcW w:type="dxa" w:w="2880"/>
          </w:tcPr>
          <w:p>
            <w:r>
              <w:t>Every observation carries provenance; only Kernel commits truth (ORCH-001); derivation != inheritance</w:t>
            </w:r>
          </w:p>
        </w:tc>
      </w:tr>
      <w:tr>
        <w:tc>
          <w:tcPr>
            <w:tcW w:type="dxa" w:w="2880"/>
          </w:tcPr>
          <w:p>
            <w:r>
              <w:t>Plan-and-Act</w:t>
            </w:r>
          </w:p>
        </w:tc>
        <w:tc>
          <w:tcPr>
            <w:tcW w:type="dxa" w:w="2880"/>
          </w:tcPr>
          <w:p>
            <w:r>
              <w:t>4 Multi-step planning, 6 Physical-world</w:t>
            </w:r>
          </w:p>
        </w:tc>
        <w:tc>
          <w:tcPr>
            <w:tcW w:type="dxa" w:w="2880"/>
          </w:tcPr>
          <w:p>
            <w:r>
              <w:t>Plans are not persistent state (ORCH-002); every capability invocation idempotent + content-addressable (ORCH-004)</w:t>
            </w:r>
          </w:p>
        </w:tc>
      </w:tr>
      <w:tr>
        <w:tc>
          <w:tcPr>
            <w:tcW w:type="dxa" w:w="2880"/>
          </w:tcPr>
          <w:p>
            <w:r>
              <w:t>Human-Gated Approval</w:t>
            </w:r>
          </w:p>
        </w:tc>
        <w:tc>
          <w:tcPr>
            <w:tcW w:type="dxa" w:w="2880"/>
          </w:tcPr>
          <w:p>
            <w:r>
              <w:t>3 Human-collaboration, 10 Policy-heavy</w:t>
            </w:r>
          </w:p>
        </w:tc>
        <w:tc>
          <w:tcPr>
            <w:tcW w:type="dxa" w:w="2880"/>
          </w:tcPr>
          <w:p>
            <w:r>
              <w:t>No effect committed without gate; single owner per state (OWN-001)</w:t>
            </w:r>
          </w:p>
        </w:tc>
      </w:tr>
      <w:tr>
        <w:tc>
          <w:tcPr>
            <w:tcW w:type="dxa" w:w="2880"/>
          </w:tcPr>
          <w:p>
            <w:r>
              <w:t>Long-Run Saga</w:t>
            </w:r>
          </w:p>
        </w:tc>
        <w:tc>
          <w:tcPr>
            <w:tcW w:type="dxa" w:w="2880"/>
          </w:tcPr>
          <w:p>
            <w:r>
              <w:t>5 Long-running, 7 Safety-critical</w:t>
            </w:r>
          </w:p>
        </w:tc>
        <w:tc>
          <w:tcPr>
            <w:tcW w:type="dxa" w:w="2880"/>
          </w:tcPr>
          <w:p>
            <w:r>
              <w:t>Partial execution rolled back by NOT committing; committed effects compensated saga-style (Amendment-006)</w:t>
            </w:r>
          </w:p>
        </w:tc>
      </w:tr>
      <w:tr>
        <w:tc>
          <w:tcPr>
            <w:tcW w:type="dxa" w:w="2880"/>
          </w:tcPr>
          <w:p>
            <w:r>
              <w:t>Stream-Under-Load</w:t>
            </w:r>
          </w:p>
        </w:tc>
        <w:tc>
          <w:tcPr>
            <w:tcW w:type="dxa" w:w="2880"/>
          </w:tcPr>
          <w:p>
            <w:r>
              <w:t>8 High-volume streaming, 2 Event-driven</w:t>
            </w:r>
          </w:p>
        </w:tc>
        <w:tc>
          <w:tcPr>
            <w:tcW w:type="dxa" w:w="2880"/>
          </w:tcPr>
          <w:p>
            <w:r>
              <w:t>Partition key immutable (SHARD-001); bounded-staleness reads remain within bound</w:t>
            </w:r>
          </w:p>
        </w:tc>
      </w:tr>
      <w:tr>
        <w:tc>
          <w:tcPr>
            <w:tcW w:type="dxa" w:w="2880"/>
          </w:tcPr>
          <w:p>
            <w:r>
              <w:t>Swarm-Coordinate</w:t>
            </w:r>
          </w:p>
        </w:tc>
        <w:tc>
          <w:tcPr>
            <w:tcW w:type="dxa" w:w="2880"/>
          </w:tcPr>
          <w:p>
            <w:r>
              <w:t>9 Multi-agent, 11 Autonomous</w:t>
            </w:r>
          </w:p>
        </w:tc>
        <w:tc>
          <w:tcPr>
            <w:tcW w:type="dxa" w:w="2880"/>
          </w:tcPr>
          <w:p>
            <w:r>
              <w:t>Concurrent agents never produce conflicting committed truth; execution replayable (ORCH-003)</w:t>
            </w:r>
          </w:p>
        </w:tc>
      </w:tr>
      <w:tr>
        <w:tc>
          <w:tcPr>
            <w:tcW w:type="dxa" w:w="2880"/>
          </w:tcPr>
          <w:p>
            <w:r>
              <w:t>Crash-and-Replay</w:t>
            </w:r>
          </w:p>
        </w:tc>
        <w:tc>
          <w:tcPr>
            <w:tcW w:type="dxa" w:w="2880"/>
          </w:tcPr>
          <w:p>
            <w:r>
              <w:t>12 Recovery/replay, 5 Long-running</w:t>
            </w:r>
          </w:p>
        </w:tc>
        <w:tc>
          <w:tcPr>
            <w:tcW w:type="dxa" w:w="2880"/>
          </w:tcPr>
          <w:p>
            <w:r>
              <w:t>Replay reconstructs from recorded decision trace, NOT recomputation (ORCH-003); WAL = decision trace (IDR-001)</w:t>
            </w:r>
          </w:p>
        </w:tc>
      </w:tr>
    </w:tbl>
    <w:p>
      <w:pPr>
        <w:pStyle w:val="Heading1"/>
      </w:pPr>
      <w:r>
        <w:t>Part 6 - Node Probes and Verdict Computation</w:t>
      </w:r>
    </w:p>
    <w:p>
      <w:r>
        <w:t>A node probe is an observation point bound to a contract clause. It records structured evidence about a node - an engine invocation, a capability binding, a Kernel commit, a Query read - so a property can be evaluated after the fact. Probes are passive: they observe, they do not steer.</w:t>
      </w:r>
    </w:p>
    <w:p>
      <w:r>
        <w:t>Verdict computation proceeds in three stages:</w:t>
      </w:r>
    </w:p>
    <w:p>
      <w:pPr>
        <w:pStyle w:val="ListBullet"/>
      </w:pPr>
      <w:r>
        <w:t>Collect. Run the scenario; probes append evidence to the recorded decision trace (the WAL / Raft log under IDR-001).</w:t>
      </w:r>
    </w:p>
    <w:p>
      <w:pPr>
        <w:pStyle w:val="ListBullet"/>
      </w:pPr>
      <w:r>
        <w:t>Evaluate. For each declared invariant and property, evaluate a predicate over the collected trace. Predicates are property-based (e.g. "for all committed effects, exactly one owner") not golden-output comparisons.</w:t>
      </w:r>
    </w:p>
    <w:p>
      <w:pPr>
        <w:pStyle w:val="ListBullet"/>
      </w:pPr>
      <w:r>
        <w:t>Aggregate. Combine per-property results into a scenario verdict.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 Effect</w:t>
            </w:r>
          </w:p>
        </w:tc>
      </w:tr>
      <w:tr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declared invariants and properties held across the trace</w:t>
            </w:r>
          </w:p>
        </w:tc>
        <w:tc>
          <w:tcPr>
            <w:tcW w:type="dxa" w:w="2880"/>
          </w:tcPr>
          <w:p>
            <w:r>
              <w:t>Counts toward level certification</w:t>
            </w:r>
          </w:p>
        </w:tc>
      </w:tr>
      <w:tr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Core invariants held; one or more non-blocking properties failed or were unproven</w:t>
            </w:r>
          </w:p>
        </w:tc>
        <w:tc>
          <w:tcPr>
            <w:tcW w:type="dxa" w:w="2880"/>
          </w:tcPr>
          <w:p>
            <w:r>
              <w:t>Level withheld until resolved; documented as known limitation</w:t>
            </w:r>
          </w:p>
        </w:tc>
      </w:tr>
      <w:tr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A registered invariant was violated</w:t>
            </w:r>
          </w:p>
        </w:tc>
        <w:tc>
          <w:tcPr>
            <w:tcW w:type="dxa" w:w="2880"/>
          </w:tcPr>
          <w:p>
            <w:r>
              <w:t>Blocks certification; defect in implementation</w:t>
            </w:r>
          </w:p>
        </w:tc>
      </w:tr>
    </w:tbl>
    <w:p>
      <w:r>
        <w:t>A registered-invariant violation is always FAIL. A proposed-invariant expectation (G-001/QUERY-001/LCW-001/PERSIST-001/CAP-*/ENG-*, all proposed pending CCP) can at most produce PARTIAL, never FAIL, because it is not yet normative.</w:t>
      </w:r>
    </w:p>
    <w:p>
      <w:pPr>
        <w:pStyle w:val="Heading1"/>
      </w:pPr>
      <w:r>
        <w:t>Part 7 - The Conformance Artifact</w:t>
      </w:r>
    </w:p>
    <w:p>
      <w:r>
        <w:t>Every certification run emits a single immutable conformance artifact. It is the evidence package a third party can independently replay. Because ORCH-003 requires replay from the recorded decision trace and not recomputation, the artifact is self-sufficient: given the artifact, a verifier reconstructs the verdict without re-running engines.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Suite version</w:t>
            </w:r>
          </w:p>
        </w:tc>
        <w:tc>
          <w:tcPr>
            <w:tcW w:type="dxa" w:w="2880"/>
          </w:tcPr>
          <w:p>
            <w:r>
              <w:t>Conformance suite version identifier</w:t>
            </w:r>
          </w:p>
        </w:tc>
        <w:tc>
          <w:tcPr>
            <w:tcW w:type="dxa" w:w="2880"/>
          </w:tcPr>
          <w:p>
            <w:r>
              <w:t>Suite registry</w:t>
            </w:r>
          </w:p>
        </w:tc>
      </w:tr>
      <w:tr>
        <w:tc>
          <w:tcPr>
            <w:tcW w:type="dxa" w:w="2880"/>
          </w:tcPr>
          <w:p>
            <w:r>
              <w:t>Spec version</w:t>
            </w:r>
          </w:p>
        </w:tc>
        <w:tc>
          <w:tcPr>
            <w:tcW w:type="dxa" w:w="2880"/>
          </w:tcPr>
          <w:p>
            <w:r>
              <w:t>UCS version under test (frozen 2026-07-01 for v1)</w:t>
            </w:r>
          </w:p>
        </w:tc>
        <w:tc>
          <w:tcPr>
            <w:tcW w:type="dxa" w:w="2880"/>
          </w:tcPr>
          <w:p>
            <w:r>
              <w:t>Specification Freeze Record</w:t>
            </w:r>
          </w:p>
        </w:tc>
      </w:tr>
      <w:tr>
        <w:tc>
          <w:tcPr>
            <w:tcW w:type="dxa" w:w="2880"/>
          </w:tcPr>
          <w:p>
            <w:r>
              <w:t>Runtime identity</w:t>
            </w:r>
          </w:p>
        </w:tc>
        <w:tc>
          <w:tcPr>
            <w:tcW w:type="dxa" w:w="2880"/>
          </w:tcPr>
          <w:p>
            <w:r>
              <w:t>Implementation name + build (UCI or Independent Runtime A/B)</w:t>
            </w:r>
          </w:p>
        </w:tc>
        <w:tc>
          <w:tcPr>
            <w:tcW w:type="dxa" w:w="2880"/>
          </w:tcPr>
          <w:p>
            <w:r>
              <w:t>Submission</w:t>
            </w:r>
          </w:p>
        </w:tc>
      </w:tr>
      <w:tr>
        <w:tc>
          <w:tcPr>
            <w:tcW w:type="dxa" w:w="2880"/>
          </w:tcPr>
          <w:p>
            <w:r>
              <w:t>Axis coverage</w:t>
            </w:r>
          </w:p>
        </w:tc>
        <w:tc>
          <w:tcPr>
            <w:tcW w:type="dxa" w:w="2880"/>
          </w:tcPr>
          <w:p>
            <w:r>
              <w:t>Which of the 12 axes were exercised</w:t>
            </w:r>
          </w:p>
        </w:tc>
        <w:tc>
          <w:tcPr>
            <w:tcW w:type="dxa" w:w="2880"/>
          </w:tcPr>
          <w:p>
            <w:r>
              <w:t>Scenario declarations</w:t>
            </w:r>
          </w:p>
        </w:tc>
      </w:tr>
      <w:tr>
        <w:tc>
          <w:tcPr>
            <w:tcW w:type="dxa" w:w="2880"/>
          </w:tcPr>
          <w:p>
            <w:r>
              <w:t>Scenario results</w:t>
            </w:r>
          </w:p>
        </w:tc>
        <w:tc>
          <w:tcPr>
            <w:tcW w:type="dxa" w:w="2880"/>
          </w:tcPr>
          <w:p>
            <w:r>
              <w:t>Per-scenario PASS/PARTIAL/FAIL</w:t>
            </w:r>
          </w:p>
        </w:tc>
        <w:tc>
          <w:tcPr>
            <w:tcW w:type="dxa" w:w="2880"/>
          </w:tcPr>
          <w:p>
            <w:r>
              <w:t>Verdict computation</w:t>
            </w:r>
          </w:p>
        </w:tc>
      </w:tr>
      <w:tr>
        <w:tc>
          <w:tcPr>
            <w:tcW w:type="dxa" w:w="2880"/>
          </w:tcPr>
          <w:p>
            <w:r>
              <w:t>Decision trace</w:t>
            </w:r>
          </w:p>
        </w:tc>
        <w:tc>
          <w:tcPr>
            <w:tcW w:type="dxa" w:w="2880"/>
          </w:tcPr>
          <w:p>
            <w:r>
              <w:t>Recorded WAL / Raft log enabling replay (ORCH-003, IDR-001/005)</w:t>
            </w:r>
          </w:p>
        </w:tc>
        <w:tc>
          <w:tcPr>
            <w:tcW w:type="dxa" w:w="2880"/>
          </w:tcPr>
          <w:p>
            <w:r>
              <w:t>Runtime under test</w:t>
            </w:r>
          </w:p>
        </w:tc>
      </w:tr>
      <w:tr>
        <w:tc>
          <w:tcPr>
            <w:tcW w:type="dxa" w:w="2880"/>
          </w:tcPr>
          <w:p>
            <w:r>
              <w:t>Invariant matrix</w:t>
            </w:r>
          </w:p>
        </w:tc>
        <w:tc>
          <w:tcPr>
            <w:tcW w:type="dxa" w:w="2880"/>
          </w:tcPr>
          <w:p>
            <w:r>
              <w:t>Per registered invariant: held / violated</w:t>
            </w:r>
          </w:p>
        </w:tc>
        <w:tc>
          <w:tcPr>
            <w:tcW w:type="dxa" w:w="2880"/>
          </w:tcPr>
          <w:p>
            <w:r>
              <w:t>Property evaluation</w:t>
            </w:r>
          </w:p>
        </w:tc>
      </w:tr>
      <w:tr>
        <w:tc>
          <w:tcPr>
            <w:tcW w:type="dxa" w:w="2880"/>
          </w:tcPr>
          <w:p>
            <w:r>
              <w:t>Proposed-invariant notes</w:t>
            </w:r>
          </w:p>
        </w:tc>
        <w:tc>
          <w:tcPr>
            <w:tcW w:type="dxa" w:w="2880"/>
          </w:tcPr>
          <w:p>
            <w:r>
              <w:t>Informative results for proposed invariants, flagged pending CCP</w:t>
            </w:r>
          </w:p>
        </w:tc>
        <w:tc>
          <w:tcPr>
            <w:tcW w:type="dxa" w:w="2880"/>
          </w:tcPr>
          <w:p>
            <w:r>
              <w:t>Property evaluation</w:t>
            </w:r>
          </w:p>
        </w:tc>
      </w:tr>
      <w:tr>
        <w:tc>
          <w:tcPr>
            <w:tcW w:type="dxa" w:w="2880"/>
          </w:tcPr>
          <w:p>
            <w:r>
              <w:t>Level attestation</w:t>
            </w:r>
          </w:p>
        </w:tc>
        <w:tc>
          <w:tcPr>
            <w:tcW w:type="dxa" w:w="2880"/>
          </w:tcPr>
          <w:p>
            <w:r>
              <w:t>Which of L1-L4 / Certified Product is supported</w:t>
            </w:r>
          </w:p>
        </w:tc>
        <w:tc>
          <w:tcPr>
            <w:tcW w:type="dxa" w:w="2880"/>
          </w:tcPr>
          <w:p>
            <w:r>
              <w:t>Aggregation</w:t>
            </w:r>
          </w:p>
        </w:tc>
      </w:tr>
    </w:tbl>
    <w:p>
      <w:pPr>
        <w:pStyle w:val="Heading1"/>
      </w:pPr>
      <w:r>
        <w:t>Part 8 - Certification Levels L1-L4 and Certified Product</w:t>
      </w:r>
    </w:p>
    <w:p>
      <w:r>
        <w:t>Certification levels are cumulative. A runtime must hold every lower level before a higher level is granted. Levels map to the frozen milestones I1..I6 and to the layer/plane responsibilities.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Certifies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Milestone Alignment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Core Runtime</w:t>
            </w:r>
          </w:p>
        </w:tc>
        <w:tc>
          <w:tcPr>
            <w:tcW w:type="dxa" w:w="2160"/>
          </w:tcPr>
          <w:p>
            <w:r>
              <w:t>Single-node truth: Kernel owns TRUTH and commits; Engine pure/stateless produces only proposed effects; Query READ-ONLY; OWN-001 holds</w:t>
            </w:r>
          </w:p>
        </w:tc>
        <w:tc>
          <w:tcPr>
            <w:tcW w:type="dxa" w:w="2160"/>
          </w:tcPr>
          <w:p>
            <w:r>
              <w:t>I1 Distributed Runtime (single-node baseline)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Cognitive Control</w:t>
            </w:r>
          </w:p>
        </w:tc>
        <w:tc>
          <w:tcPr>
            <w:tcW w:type="dxa" w:w="2160"/>
          </w:tcPr>
          <w:p>
            <w:r>
              <w:t>Control Plane owns Plan/Engine Graph; ORCH-001/002 hold (no truth, no persistent state in CP); LCW owns working memory not truth</w:t>
            </w:r>
          </w:p>
        </w:tc>
        <w:tc>
          <w:tcPr>
            <w:tcW w:type="dxa" w:w="2160"/>
          </w:tcPr>
          <w:p>
            <w:r>
              <w:t>I1 -&gt; I2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Distributed</w:t>
            </w:r>
          </w:p>
        </w:tc>
        <w:tc>
          <w:tcPr>
            <w:tcW w:type="dxa" w:w="2160"/>
          </w:tcPr>
          <w:p>
            <w:r>
              <w:t>Cluster Kernel: per-shard Raft (IDR-001), replicate committed OUTCOMES not invocations, WAL = decision trace, sagas for cross-shard; SHARD-001 immutable partition key; consistency tiers honored</w:t>
            </w:r>
          </w:p>
        </w:tc>
        <w:tc>
          <w:tcPr>
            <w:tcW w:type="dxa" w:w="2160"/>
          </w:tcPr>
          <w:p>
            <w:r>
              <w:t>I2 Cluster Kernel, I3 Distributed Query, I4 Capability Scheduling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Multi-Agent</w:t>
            </w:r>
          </w:p>
        </w:tc>
        <w:tc>
          <w:tcPr>
            <w:tcW w:type="dxa" w:w="2160"/>
          </w:tcPr>
          <w:p>
            <w:r>
              <w:t>Multi-agent runtime: many agents coordinate over shared committed truth without conflict; ORCH-003/004 under concurrency; recovery/replay axis passes</w:t>
            </w:r>
          </w:p>
        </w:tc>
        <w:tc>
          <w:tcPr>
            <w:tcW w:type="dxa" w:w="2160"/>
          </w:tcPr>
          <w:p>
            <w:r>
              <w:t>I5 Multi-Agent Runtime</w:t>
            </w:r>
          </w:p>
        </w:tc>
      </w:tr>
      <w:tr>
        <w:tc>
          <w:tcPr>
            <w:tcW w:type="dxa" w:w="2160"/>
          </w:tcPr>
          <w:p>
            <w:r>
              <w:t>Certified Product</w:t>
            </w:r>
          </w:p>
        </w:tc>
        <w:tc>
          <w:tcPr>
            <w:tcW w:type="dxa" w:w="2160"/>
          </w:tcPr>
          <w:p>
            <w:r>
              <w:t>Product-grade</w:t>
            </w:r>
          </w:p>
        </w:tc>
        <w:tc>
          <w:tcPr>
            <w:tcW w:type="dxa" w:w="2160"/>
          </w:tcPr>
          <w:p>
            <w:r>
              <w:t>Enterprise-readiness met; real product built on ARVES without modifying the standard; all lower levels held</w:t>
            </w:r>
          </w:p>
        </w:tc>
        <w:tc>
          <w:tcPr>
            <w:tcW w:type="dxa" w:w="2160"/>
          </w:tcPr>
          <w:p>
            <w:r>
              <w:t>I6 Reference Products</w:t>
            </w:r>
          </w:p>
        </w:tc>
      </w:tr>
    </w:tbl>
    <w:p>
      <w:r>
        <w:t>Kernel-never-Control-Plane rule: at every level, the Kernel commits truth but never becomes the Control Plane. A submission where the Kernel orchestrates, plans, or executes FAILS regardless of other results.</w:t>
      </w:r>
    </w:p>
    <w:p>
      <w:pPr>
        <w:pStyle w:val="Heading1"/>
      </w:pPr>
      <w:r>
        <w:t>Part 9 - The Independent Architecture Review Process</w:t>
      </w:r>
    </w:p>
    <w:p>
      <w:r>
        <w:t>The Independent Architecture Review is the human, adversarial counterpart to the mechanical conformance suite. The reviewer evaluates the submission as if a competing company had built and submitted it - no benefit of the doubt, no reliance on shared authorship with the reference implementation.</w:t>
      </w:r>
    </w:p>
    <w:p>
      <w:r>
        <w:t>Each dimension receives an independent verdict of PASS, PARTIAL, or FAIL.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 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Asked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 Trigger</w:t>
            </w:r>
          </w:p>
        </w:tc>
      </w:tr>
      <w:tr>
        <w:tc>
          <w:tcPr>
            <w:tcW w:type="dxa" w:w="2880"/>
          </w:tcPr>
          <w:p>
            <w:r>
              <w:t>Layering</w:t>
            </w:r>
          </w:p>
        </w:tc>
        <w:tc>
          <w:tcPr>
            <w:tcW w:type="dxa" w:w="2880"/>
          </w:tcPr>
          <w:p>
            <w:r>
              <w:t>Are dependencies downward-only with no lateral coupling (LAYER-001)?</w:t>
            </w:r>
          </w:p>
        </w:tc>
        <w:tc>
          <w:tcPr>
            <w:tcW w:type="dxa" w:w="2880"/>
          </w:tcPr>
          <w:p>
            <w:r>
              <w:t>Any lateral or upward dependency</w:t>
            </w:r>
          </w:p>
        </w:tc>
      </w:tr>
      <w:tr>
        <w:tc>
          <w:tcPr>
            <w:tcW w:type="dxa" w:w="2880"/>
          </w:tcPr>
          <w:p>
            <w:r>
              <w:t>Ownership</w:t>
            </w:r>
          </w:p>
        </w:tc>
        <w:tc>
          <w:tcPr>
            <w:tcW w:type="dxa" w:w="2880"/>
          </w:tcPr>
          <w:p>
            <w:r>
              <w:t>Does every state have exactly one owner (OWN-001)?</w:t>
            </w:r>
          </w:p>
        </w:tc>
        <w:tc>
          <w:tcPr>
            <w:tcW w:type="dxa" w:w="2880"/>
          </w:tcPr>
          <w:p>
            <w:r>
              <w:t>Any shared or ownerless state</w:t>
            </w:r>
          </w:p>
        </w:tc>
      </w:tr>
      <w:tr>
        <w:tc>
          <w:tcPr>
            <w:tcW w:type="dxa" w:w="2880"/>
          </w:tcPr>
          <w:p>
            <w:r>
              <w:t>Plane separation</w:t>
            </w:r>
          </w:p>
        </w:tc>
        <w:tc>
          <w:tcPr>
            <w:tcW w:type="dxa" w:w="2880"/>
          </w:tcPr>
          <w:p>
            <w:r>
              <w:t>Is Control Plane strictly decide, Data Plane strictly carry?</w:t>
            </w:r>
          </w:p>
        </w:tc>
        <w:tc>
          <w:tcPr>
            <w:tcW w:type="dxa" w:w="2880"/>
          </w:tcPr>
          <w:p>
            <w:r>
              <w:t>Kernel acting as Control Plane; CP holding truth (ORCH-001)</w:t>
            </w:r>
          </w:p>
        </w:tc>
      </w:tr>
      <w:tr>
        <w:tc>
          <w:tcPr>
            <w:tcW w:type="dxa" w:w="2880"/>
          </w:tcPr>
          <w:p>
            <w:r>
              <w:t>Truth discipline</w:t>
            </w:r>
          </w:p>
        </w:tc>
        <w:tc>
          <w:tcPr>
            <w:tcW w:type="dxa" w:w="2880"/>
          </w:tcPr>
          <w:p>
            <w:r>
              <w:t>Does only the Kernel commit truth; are engine writes proposed effects only?</w:t>
            </w:r>
          </w:p>
        </w:tc>
        <w:tc>
          <w:tcPr>
            <w:tcW w:type="dxa" w:w="2880"/>
          </w:tcPr>
          <w:p>
            <w:r>
              <w:t>Engine or Query writing committed truth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Plans not persistent state (ORCH-002); replay from trace (ORCH-003); idempotent + content-addressable (ORCH-004)?</w:t>
            </w:r>
          </w:p>
        </w:tc>
        <w:tc>
          <w:tcPr>
            <w:tcW w:type="dxa" w:w="2880"/>
          </w:tcPr>
          <w:p>
            <w:r>
              <w:t>Replay by recomputation; non-idempotent invocation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Does it follow IDR-001..005 (per-shard Raft, replicate outcomes, sagas, no cross-shard atomic commit in v1)?</w:t>
            </w:r>
          </w:p>
        </w:tc>
        <w:tc>
          <w:tcPr>
            <w:tcW w:type="dxa" w:w="2880"/>
          </w:tcPr>
          <w:p>
            <w:r>
              <w:t>Cross-shard atomic commit claimed in v1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Are linearizable / bounded-staleness / eventual tiers correctly implemented?</w:t>
            </w:r>
          </w:p>
        </w:tc>
        <w:tc>
          <w:tcPr>
            <w:tcW w:type="dxa" w:w="2880"/>
          </w:tcPr>
          <w:p>
            <w:r>
              <w:t>Stale read presented as linearizable</w:t>
            </w:r>
          </w:p>
        </w:tc>
      </w:tr>
      <w:tr>
        <w:tc>
          <w:tcPr>
            <w:tcW w:type="dxa" w:w="2880"/>
          </w:tcPr>
          <w:p>
            <w:r>
              <w:t>Failure handling</w:t>
            </w:r>
          </w:p>
        </w:tc>
        <w:tc>
          <w:tcPr>
            <w:tcW w:type="dxa" w:w="2880"/>
          </w:tcPr>
          <w:p>
            <w:r>
              <w:t>Partial rollback by NOT committing; saga compensation; cooperative idempotent cancellation (Amendments 005/006)?</w:t>
            </w:r>
          </w:p>
        </w:tc>
        <w:tc>
          <w:tcPr>
            <w:tcW w:type="dxa" w:w="2880"/>
          </w:tcPr>
          <w:p>
            <w:r>
              <w:t>Partial truth left committed after failure</w:t>
            </w:r>
          </w:p>
        </w:tc>
      </w:tr>
      <w:tr>
        <w:tc>
          <w:tcPr>
            <w:tcW w:type="dxa" w:w="2880"/>
          </w:tcPr>
          <w:p>
            <w:r>
              <w:t>Ontology fidelity</w:t>
            </w:r>
          </w:p>
        </w:tc>
        <w:tc>
          <w:tcPr>
            <w:tcW w:type="dxa" w:w="2880"/>
          </w:tcPr>
          <w:p>
            <w:r>
              <w:t>Do types honor O-001..007 design principles (identity, provenance, versioned+registered)?</w:t>
            </w:r>
          </w:p>
        </w:tc>
        <w:tc>
          <w:tcPr>
            <w:tcW w:type="dxa" w:w="2880"/>
          </w:tcPr>
          <w:p>
            <w:r>
              <w:t>Unversioned/unregistered types; derivation used as inheritance</w:t>
            </w:r>
          </w:p>
        </w:tc>
      </w:tr>
      <w:tr>
        <w:tc>
          <w:tcPr>
            <w:tcW w:type="dxa" w:w="2880"/>
          </w:tcPr>
          <w:p>
            <w:r>
              <w:t>Conformance integrity</w:t>
            </w:r>
          </w:p>
        </w:tc>
        <w:tc>
          <w:tcPr>
            <w:tcW w:type="dxa" w:w="2880"/>
          </w:tcPr>
          <w:p>
            <w:r>
              <w:t>Do scenarios and probes trace to axes and contract clauses; CCP-GATE respected?</w:t>
            </w:r>
          </w:p>
        </w:tc>
        <w:tc>
          <w:tcPr>
            <w:tcW w:type="dxa" w:w="2880"/>
          </w:tcPr>
          <w:p>
            <w:r>
              <w:t>Behaviour claimed without a conformance scenario</w:t>
            </w:r>
          </w:p>
        </w:tc>
      </w:tr>
    </w:tbl>
    <w:p>
      <w:r>
        <w:t>Review procedure:</w:t>
      </w:r>
    </w:p>
    <w:p>
      <w:pPr>
        <w:pStyle w:val="ListBullet"/>
      </w:pPr>
      <w:r>
        <w:t>Intake - receive submission, runtime identity, and conformance artifact.</w:t>
      </w:r>
    </w:p>
    <w:p>
      <w:pPr>
        <w:pStyle w:val="ListBullet"/>
      </w:pPr>
      <w:r>
        <w:t>Blind pass - reviewer reconstructs the architecture from artifacts alone, without designer narration.</w:t>
      </w:r>
    </w:p>
    <w:p>
      <w:pPr>
        <w:pStyle w:val="ListBullet"/>
      </w:pPr>
      <w:r>
        <w:t>Adversarial probing - reviewer attempts to construct a scenario that violates a registered invariant.</w:t>
      </w:r>
    </w:p>
    <w:p>
      <w:pPr>
        <w:pStyle w:val="ListBullet"/>
      </w:pPr>
      <w:r>
        <w:t>Dimension scoring - assign PASS/PARTIAL/FAIL per dimension with cited evidence.</w:t>
      </w:r>
    </w:p>
    <w:p>
      <w:pPr>
        <w:pStyle w:val="ListBullet"/>
      </w:pPr>
      <w:r>
        <w:t>Disposition - overall PASS requires all dimensions PASS; any FAIL blocks; PARTIALs are documented as conditions.</w:t>
      </w:r>
    </w:p>
    <w:p>
      <w:pPr>
        <w:pStyle w:val="ListBullet"/>
      </w:pPr>
      <w:r>
        <w:t>Routing - genuine spec gaps discovered during review are routed to CCP / Amendment / IDR, never patched into the spec.</w:t>
      </w:r>
    </w:p>
    <w:p>
      <w:pPr>
        <w:pStyle w:val="Heading1"/>
      </w:pPr>
      <w:r>
        <w:t>Part 10 - Conformance Checklist</w:t>
      </w:r>
    </w:p>
    <w:p>
      <w:r>
        <w:t>Use this checklist to gate a runtime before submitting for level certification. Every item must be demonstrable from the conformance artifact.</w:t>
      </w:r>
    </w:p>
    <w:p>
      <w:pPr>
        <w:pStyle w:val="ListBullet"/>
      </w:pPr>
      <w:r>
        <w:t>All 12 axes have at least one reference scenario exercised for the target level.</w:t>
      </w:r>
    </w:p>
    <w:p>
      <w:pPr>
        <w:pStyle w:val="ListBullet"/>
      </w:pPr>
      <w:r>
        <w:t>Every scenario verdict is PASS or an explicitly documented PARTIAL; no unexplained FAIL.</w:t>
      </w:r>
    </w:p>
    <w:p>
      <w:pPr>
        <w:pStyle w:val="ListBullet"/>
      </w:pPr>
      <w:r>
        <w:t>OWN-001: every state in the trace resolves to exactly one owner.</w:t>
      </w:r>
    </w:p>
    <w:p>
      <w:pPr>
        <w:pStyle w:val="ListBullet"/>
      </w:pPr>
      <w:r>
        <w:t>ORCH-001: no truth committed outside the Kernel; Control Plane holds no truth.</w:t>
      </w:r>
    </w:p>
    <w:p>
      <w:pPr>
        <w:pStyle w:val="ListBullet"/>
      </w:pPr>
      <w:r>
        <w:t>ORCH-002: no persistent state produced by the Control Plane; only plans.</w:t>
      </w:r>
    </w:p>
    <w:p>
      <w:pPr>
        <w:pStyle w:val="ListBullet"/>
      </w:pPr>
      <w:r>
        <w:t>ORCH-003: verdict replayable from recorded decision trace, not recomputation.</w:t>
      </w:r>
    </w:p>
    <w:p>
      <w:pPr>
        <w:pStyle w:val="ListBullet"/>
      </w:pPr>
      <w:r>
        <w:t>ORCH-004: every engine/capability invocation idempotent and content-addressable.</w:t>
      </w:r>
    </w:p>
    <w:p>
      <w:pPr>
        <w:pStyle w:val="ListBullet"/>
      </w:pPr>
      <w:r>
        <w:t>LAYER-001: dependency graph is downward-only; cross-cutting via Control Plane / Event Fabric only.</w:t>
      </w:r>
    </w:p>
    <w:p>
      <w:pPr>
        <w:pStyle w:val="ListBullet"/>
      </w:pPr>
      <w:r>
        <w:t>SHARD-001: partition by tenant/workspace; partition key immutable across the trace.</w:t>
      </w:r>
    </w:p>
    <w:p>
      <w:pPr>
        <w:pStyle w:val="ListBullet"/>
      </w:pPr>
      <w:r>
        <w:t>Query nodes wrote nothing (READ-ONLY).</w:t>
      </w:r>
    </w:p>
    <w:p>
      <w:pPr>
        <w:pStyle w:val="ListBullet"/>
      </w:pPr>
      <w:r>
        <w:t>Engine nodes are pure/stateless; all writes appear as proposed effects the Kernel later commits.</w:t>
      </w:r>
    </w:p>
    <w:p>
      <w:pPr>
        <w:pStyle w:val="ListBullet"/>
      </w:pPr>
      <w:r>
        <w:t>Proposed invariants (G-001/QUERY-001/LCW-001/PERSIST-001/CAP-*/ENG-*) reported as informative only, flagged pending CCP.</w:t>
      </w:r>
    </w:p>
    <w:p>
      <w:pPr>
        <w:pStyle w:val="ListBullet"/>
      </w:pPr>
      <w:r>
        <w:t>Conformance artifact is complete, immutable, and independently replayable.</w:t>
      </w:r>
    </w:p>
    <w:p>
      <w:pPr>
        <w:pStyle w:val="ListBullet"/>
      </w:pPr>
      <w:r>
        <w:t>Suite version and spec version recorded and compatible (see Part 14).</w:t>
      </w:r>
    </w:p>
    <w:p>
      <w:pPr>
        <w:pStyle w:val="Heading1"/>
      </w:pPr>
      <w:r>
        <w:t>Part 11 - Performance and Benchmark Checklist</w:t>
      </w:r>
    </w:p>
    <w:p>
      <w:r>
        <w:t>Performance is measured as properties over the same recorded traces, never as truth. Benchmarks stress the high-volume streaming, long-running, and distributed axes.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Axis Stressed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Property Checked</w:t>
            </w:r>
          </w:p>
        </w:tc>
      </w:tr>
      <w:tr>
        <w:tc>
          <w:tcPr>
            <w:tcW w:type="dxa" w:w="2880"/>
          </w:tcPr>
          <w:p>
            <w:r>
              <w:t>Commit latency (leader)</w:t>
            </w:r>
          </w:p>
        </w:tc>
        <w:tc>
          <w:tcPr>
            <w:tcW w:type="dxa" w:w="2880"/>
          </w:tcPr>
          <w:p>
            <w:r>
              <w:t>Safety-critical, Distributed</w:t>
            </w:r>
          </w:p>
        </w:tc>
        <w:tc>
          <w:tcPr>
            <w:tcW w:type="dxa" w:w="2880"/>
          </w:tcPr>
          <w:p>
            <w:r>
              <w:t>Linearizable commit through shard leader within target</w:t>
            </w:r>
          </w:p>
        </w:tc>
      </w:tr>
      <w:tr>
        <w:tc>
          <w:tcPr>
            <w:tcW w:type="dxa" w:w="2880"/>
          </w:tcPr>
          <w:p>
            <w:r>
              <w:t>Bounded-staleness read</w:t>
            </w:r>
          </w:p>
        </w:tc>
        <w:tc>
          <w:tcPr>
            <w:tcW w:type="dxa" w:w="2880"/>
          </w:tcPr>
          <w:p>
            <w:r>
              <w:t>High-volume streaming</w:t>
            </w:r>
          </w:p>
        </w:tc>
        <w:tc>
          <w:tcPr>
            <w:tcW w:type="dxa" w:w="2880"/>
          </w:tcPr>
          <w:p>
            <w:r>
              <w:t>Follower reads within declared staleness bound</w:t>
            </w:r>
          </w:p>
        </w:tc>
      </w:tr>
      <w:tr>
        <w:tc>
          <w:tcPr>
            <w:tcW w:type="dxa" w:w="2880"/>
          </w:tcPr>
          <w:p>
            <w:r>
              <w:t>Eventual read convergence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  <w:tc>
          <w:tcPr>
            <w:tcW w:type="dxa" w:w="2880"/>
          </w:tcPr>
          <w:p>
            <w:r>
              <w:t>Replica converges within target window</w:t>
            </w:r>
          </w:p>
        </w:tc>
      </w:tr>
      <w:tr>
        <w:tc>
          <w:tcPr>
            <w:tcW w:type="dxa" w:w="2880"/>
          </w:tcPr>
          <w:p>
            <w:r>
              <w:t>Throughput under backpressure</w:t>
            </w:r>
          </w:p>
        </w:tc>
        <w:tc>
          <w:tcPr>
            <w:tcW w:type="dxa" w:w="2880"/>
          </w:tcPr>
          <w:p>
            <w:r>
              <w:t>High-volume streaming</w:t>
            </w:r>
          </w:p>
        </w:tc>
        <w:tc>
          <w:tcPr>
            <w:tcW w:type="dxa" w:w="2880"/>
          </w:tcPr>
          <w:p>
            <w:r>
              <w:t>No dropped commits; backpressure applied, not silent loss</w:t>
            </w:r>
          </w:p>
        </w:tc>
      </w:tr>
      <w:tr>
        <w:tc>
          <w:tcPr>
            <w:tcW w:type="dxa" w:w="2880"/>
          </w:tcPr>
          <w:p>
            <w:r>
              <w:t>Replay time</w:t>
            </w:r>
          </w:p>
        </w:tc>
        <w:tc>
          <w:tcPr>
            <w:tcW w:type="dxa" w:w="2880"/>
          </w:tcPr>
          <w:p>
            <w:r>
              <w:t>Recovery/replay</w:t>
            </w:r>
          </w:p>
        </w:tc>
        <w:tc>
          <w:tcPr>
            <w:tcW w:type="dxa" w:w="2880"/>
          </w:tcPr>
          <w:p>
            <w:r>
              <w:t>Trace replays without re-running engines (ORCH-003)</w:t>
            </w:r>
          </w:p>
        </w:tc>
      </w:tr>
      <w:tr>
        <w:tc>
          <w:tcPr>
            <w:tcW w:type="dxa" w:w="2880"/>
          </w:tcPr>
          <w:p>
            <w:r>
              <w:t>Recovery after crash</w:t>
            </w:r>
          </w:p>
        </w:tc>
        <w:tc>
          <w:tcPr>
            <w:tcW w:type="dxa" w:w="2880"/>
          </w:tcPr>
          <w:p>
            <w:r>
              <w:t>Recovery/replay</w:t>
            </w:r>
          </w:p>
        </w:tc>
        <w:tc>
          <w:tcPr>
            <w:tcW w:type="dxa" w:w="2880"/>
          </w:tcPr>
          <w:p>
            <w:r>
              <w:t>Leader re-election + WAL replay restores truth (IDR-001/004/005)</w:t>
            </w:r>
          </w:p>
        </w:tc>
      </w:tr>
      <w:tr>
        <w:tc>
          <w:tcPr>
            <w:tcW w:type="dxa" w:w="2880"/>
          </w:tcPr>
          <w:p>
            <w:r>
              <w:t>Saga compensation time</w:t>
            </w:r>
          </w:p>
        </w:tc>
        <w:tc>
          <w:tcPr>
            <w:tcW w:type="dxa" w:w="2880"/>
          </w:tcPr>
          <w:p>
            <w:r>
              <w:t>Long-running, Safety-critical</w:t>
            </w:r>
          </w:p>
        </w:tc>
        <w:tc>
          <w:tcPr>
            <w:tcW w:type="dxa" w:w="2880"/>
          </w:tcPr>
          <w:p>
            <w:r>
              <w:t>Committed effects compensated within target (Amendment-006)</w:t>
            </w:r>
          </w:p>
        </w:tc>
      </w:tr>
    </w:tbl>
    <w:p>
      <w:r>
        <w:t>Benchmark checklist:</w:t>
      </w:r>
    </w:p>
    <w:p>
      <w:pPr>
        <w:pStyle w:val="ListBullet"/>
      </w:pPr>
      <w:r>
        <w:t>Observability data (metrics/logs/tracing/presence) is treated as AP, never as committed truth.</w:t>
      </w:r>
    </w:p>
    <w:p>
      <w:pPr>
        <w:pStyle w:val="ListBullet"/>
      </w:pPr>
      <w:r>
        <w:t>Every benchmark run emits its own decision trace so results are replayable.</w:t>
      </w:r>
    </w:p>
    <w:p>
      <w:pPr>
        <w:pStyle w:val="ListBullet"/>
      </w:pPr>
      <w:r>
        <w:t>Load is partitioned by immutable partition key (SHARD-001); cross-shard work uses sagas, not atomic commit.</w:t>
      </w:r>
    </w:p>
    <w:p>
      <w:pPr>
        <w:pStyle w:val="ListBullet"/>
      </w:pPr>
      <w:r>
        <w:t>Latency is reported per consistency tier (linearizable / bounded-staleness / eventual), never conflated.</w:t>
      </w:r>
    </w:p>
    <w:p>
      <w:pPr>
        <w:pStyle w:val="ListBullet"/>
      </w:pPr>
      <w:r>
        <w:t>No benchmark relies on golden-output comparison; all pass/fail is property-based.</w:t>
      </w:r>
    </w:p>
    <w:p>
      <w:pPr>
        <w:pStyle w:val="Heading1"/>
      </w:pPr>
      <w:r>
        <w:t>Part 12 - Enterprise-Readiness Checklist</w:t>
      </w:r>
    </w:p>
    <w:p>
      <w:r>
        <w:t>Enterprise readiness is a precondition for the Certified Product attestation. It certifies that a runtime is operable, governable, and safe in production, on top of holding L1-L4.</w:t>
      </w:r>
    </w:p>
    <w:p>
      <w:pPr>
        <w:pStyle w:val="ListBullet"/>
      </w:pPr>
      <w:r>
        <w:t>Multi-tenant isolation enforced by immutable partition key (SHARD-001); no cross-tenant truth leakage.</w:t>
      </w:r>
    </w:p>
    <w:p>
      <w:pPr>
        <w:pStyle w:val="ListBullet"/>
      </w:pPr>
      <w:r>
        <w:t>Read consistency tiers exposed and documented (linearizable through leader, bounded-staleness follower, eventual replica).</w:t>
      </w:r>
    </w:p>
    <w:p>
      <w:pPr>
        <w:pStyle w:val="ListBullet"/>
      </w:pPr>
      <w:r>
        <w:t>Failure model implemented: partial execution rolled back by NOT committing; committed effects compensated saga-style (Amendment-006).</w:t>
      </w:r>
    </w:p>
    <w:p>
      <w:pPr>
        <w:pStyle w:val="ListBullet"/>
      </w:pPr>
      <w:r>
        <w:t>Cancellation is cooperative and idempotent; no partial truth; priority/preemption via checkpoint -&gt; replay (Amendment-005).</w:t>
      </w:r>
    </w:p>
    <w:p>
      <w:pPr>
        <w:pStyle w:val="ListBullet"/>
      </w:pPr>
      <w:r>
        <w:t>Cluster membership managed via Raft joint consensus (IDR-003); per-shard leader election (IDR-004).</w:t>
      </w:r>
    </w:p>
    <w:p>
      <w:pPr>
        <w:pStyle w:val="ListBullet"/>
      </w:pPr>
      <w:r>
        <w:t>Append-only WAL + snapshots for durability and replay (IDR-005); WAL doubles as decision trace.</w:t>
      </w:r>
    </w:p>
    <w:p>
      <w:pPr>
        <w:pStyle w:val="ListBullet"/>
      </w:pPr>
      <w:r>
        <w:t>Governance/policy constraints enforced at the Control Plane decision boundary, never bypassed by the Data Plane.</w:t>
      </w:r>
    </w:p>
    <w:p>
      <w:pPr>
        <w:pStyle w:val="ListBullet"/>
      </w:pPr>
      <w:r>
        <w:t>Every type is versioned and registered (O-006); ontology defines meaning, not storage (O-007).</w:t>
      </w:r>
    </w:p>
    <w:p>
      <w:pPr>
        <w:pStyle w:val="ListBullet"/>
      </w:pPr>
      <w:r>
        <w:t>Observability stack (AP) deployed and separated from truth (CP).</w:t>
      </w:r>
    </w:p>
    <w:p>
      <w:pPr>
        <w:pStyle w:val="ListBullet"/>
      </w:pPr>
      <w:r>
        <w:t>Upgrade path preserves conformance: new build re-passes the compatible conformance suite before promotion.</w:t>
      </w:r>
    </w:p>
    <w:p>
      <w:pPr>
        <w:pStyle w:val="ListBullet"/>
      </w:pPr>
      <w:r>
        <w:t>SDK and API surface do not permit clients to write committed truth directly (only through Kernel commit path).</w:t>
      </w:r>
    </w:p>
    <w:p>
      <w:pPr>
        <w:pStyle w:val="Heading1"/>
      </w:pPr>
      <w:r>
        <w:t>Part 13 - Independent Runtime A/B Goals</w:t>
      </w:r>
    </w:p>
    <w:p>
      <w:r>
        <w:t>A core certification goal is that ARVES is not a single-vendor artifact. Two independent runtimes - Independent Runtime A and Independent Runtime B - must each pass certification against the same frozen UCS, proving the standard is implementable by more than its authors.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Success Criterion</w:t>
            </w:r>
          </w:p>
        </w:tc>
      </w:tr>
      <w:tr>
        <w:tc>
          <w:tcPr>
            <w:tcW w:type="dxa" w:w="2880"/>
          </w:tcPr>
          <w:p>
            <w:r>
              <w:t>UCI (reference)</w:t>
            </w:r>
          </w:p>
        </w:tc>
        <w:tc>
          <w:tcPr>
            <w:tcW w:type="dxa" w:w="2880"/>
          </w:tcPr>
          <w:p>
            <w:r>
              <w:t>Prove the specification is implementable</w:t>
            </w:r>
          </w:p>
        </w:tc>
        <w:tc>
          <w:tcPr>
            <w:tcW w:type="dxa" w:w="2880"/>
          </w:tcPr>
          <w:p>
            <w:r>
              <w:t>Holds L1-L4 + Certified Product</w:t>
            </w:r>
          </w:p>
        </w:tc>
      </w:tr>
      <w:tr>
        <w:tc>
          <w:tcPr>
            <w:tcW w:type="dxa" w:w="2880"/>
          </w:tcPr>
          <w:p>
            <w:r>
              <w:t>Independent Runtime A</w:t>
            </w:r>
          </w:p>
        </w:tc>
        <w:tc>
          <w:tcPr>
            <w:tcW w:type="dxa" w:w="2880"/>
          </w:tcPr>
          <w:p>
            <w:r>
              <w:t>Prove standard is vendor-independent</w:t>
            </w:r>
          </w:p>
        </w:tc>
        <w:tc>
          <w:tcPr>
            <w:tcW w:type="dxa" w:w="2880"/>
          </w:tcPr>
          <w:p>
            <w:r>
              <w:t>Passes certification independently against same spec version</w:t>
            </w:r>
          </w:p>
        </w:tc>
      </w:tr>
      <w:tr>
        <w:tc>
          <w:tcPr>
            <w:tcW w:type="dxa" w:w="2880"/>
          </w:tcPr>
          <w:p>
            <w:r>
              <w:t>Independent Runtime B</w:t>
            </w:r>
          </w:p>
        </w:tc>
        <w:tc>
          <w:tcPr>
            <w:tcW w:type="dxa" w:w="2880"/>
          </w:tcPr>
          <w:p>
            <w:r>
              <w:t>Prove interoperability of the standard</w:t>
            </w:r>
          </w:p>
        </w:tc>
        <w:tc>
          <w:tcPr>
            <w:tcW w:type="dxa" w:w="2880"/>
          </w:tcPr>
          <w:p>
            <w:r>
              <w:t>Passes certification; produces artifacts replayable by A and UCI verifiers</w:t>
            </w:r>
          </w:p>
        </w:tc>
      </w:tr>
    </w:tbl>
    <w:p>
      <w:r>
        <w:t>A/B parity properties:</w:t>
      </w:r>
    </w:p>
    <w:p>
      <w:pPr>
        <w:pStyle w:val="ListBullet"/>
      </w:pPr>
      <w:r>
        <w:t>Both runtimes accept the same conformance suite version against the same UCS version.</w:t>
      </w:r>
    </w:p>
    <w:p>
      <w:pPr>
        <w:pStyle w:val="ListBullet"/>
      </w:pPr>
      <w:r>
        <w:t>Both emit conformance artifacts that are cross-verifiable (a verifier built for one can replay the other via the recorded trace).</w:t>
      </w:r>
    </w:p>
    <w:p>
      <w:pPr>
        <w:pStyle w:val="ListBullet"/>
      </w:pPr>
      <w:r>
        <w:t>Neither runtime requires modification of the frozen standard to pass; any gap routes through CCP.</w:t>
      </w:r>
    </w:p>
    <w:p>
      <w:pPr>
        <w:pStyle w:val="ListBullet"/>
      </w:pPr>
      <w:r>
        <w:t>Distributed behaviour of both grounds in IDR-001..005 (per-shard Raft, replicate outcomes, sagas), even if engine internals differ.</w:t>
      </w:r>
    </w:p>
    <w:p>
      <w:pPr>
        <w:pStyle w:val="Heading1"/>
      </w:pPr>
      <w:r>
        <w:t>Part 14 - Versioning Conformance Suites Against Spec Versions</w:t>
      </w:r>
    </w:p>
    <w:p>
      <w:r>
        <w:t>A verdict is only meaningful when the suite version and the spec version are compatible. The Specification Era is frozen as of 2026-07-01; the conformance suite evolves under CCP-GATE without ever mutating the frozen spec.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Maturity Lifecycle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Instrument</w:t>
            </w:r>
          </w:p>
        </w:tc>
      </w:tr>
      <w:tr>
        <w:tc>
          <w:tcPr>
            <w:tcW w:type="dxa" w:w="2880"/>
          </w:tcPr>
          <w:p>
            <w:r>
              <w:t>UCS specification</w:t>
            </w:r>
          </w:p>
        </w:tc>
        <w:tc>
          <w:tcPr>
            <w:tcW w:type="dxa" w:w="2880"/>
          </w:tcPr>
          <w:p>
            <w:r>
              <w:t>Draft -&gt; Candidate -&gt; Ratified -&gt; Frozen -&gt; Deprecated -&gt; Superseded</w:t>
            </w:r>
          </w:p>
        </w:tc>
        <w:tc>
          <w:tcPr>
            <w:tcW w:type="dxa" w:w="2880"/>
          </w:tcPr>
          <w:p>
            <w:r>
              <w:t>CCP / Amendment / IDR / next major version</w:t>
            </w:r>
          </w:p>
        </w:tc>
      </w:tr>
      <w:tr>
        <w:tc>
          <w:tcPr>
            <w:tcW w:type="dxa" w:w="2880"/>
          </w:tcPr>
          <w:p>
            <w:r>
              <w:t>Conformance suite</w:t>
            </w:r>
          </w:p>
        </w:tc>
        <w:tc>
          <w:tcPr>
            <w:tcW w:type="dxa" w:w="2880"/>
          </w:tcPr>
          <w:p>
            <w:r>
              <w:t>Draft -&gt; Candidate -&gt; Ratified -&gt; Frozen</w:t>
            </w:r>
          </w:p>
        </w:tc>
        <w:tc>
          <w:tcPr>
            <w:tcW w:type="dxa" w:w="2880"/>
          </w:tcPr>
          <w:p>
            <w:r>
              <w:t>CCP (CCP-GATE: no behaviour ratified without a scenario)</w:t>
            </w:r>
          </w:p>
        </w:tc>
      </w:tr>
      <w:tr>
        <w:tc>
          <w:tcPr>
            <w:tcW w:type="dxa" w:w="2880"/>
          </w:tcPr>
          <w:p>
            <w:r>
              <w:t>Contract (probe binding)</w:t>
            </w:r>
          </w:p>
        </w:tc>
        <w:tc>
          <w:tcPr>
            <w:tcW w:type="dxa" w:w="2880"/>
          </w:tcPr>
          <w:p>
            <w:r>
              <w:t>Draft -&gt; Candidate -&gt; Ratified -&gt; Frozen</w:t>
            </w:r>
          </w:p>
        </w:tc>
        <w:tc>
          <w:tcPr>
            <w:tcW w:type="dxa" w:w="2880"/>
          </w:tcPr>
          <w:p>
            <w:r>
              <w:t>CCP / Amendment</w:t>
            </w:r>
          </w:p>
        </w:tc>
      </w:tr>
      <w:tr>
        <w:tc>
          <w:tcPr>
            <w:tcW w:type="dxa" w:w="2880"/>
          </w:tcPr>
          <w:p>
            <w:r>
              <w:t>Certification artifact</w:t>
            </w:r>
          </w:p>
        </w:tc>
        <w:tc>
          <w:tcPr>
            <w:tcW w:type="dxa" w:w="2880"/>
          </w:tcPr>
          <w:p>
            <w:r>
              <w:t>Immutable once emitted</w:t>
            </w:r>
          </w:p>
        </w:tc>
        <w:tc>
          <w:tcPr>
            <w:tcW w:type="dxa" w:w="2880"/>
          </w:tcPr>
          <w:p>
            <w:r>
              <w:t>Re-run produces a new artifact</w:t>
            </w:r>
          </w:p>
        </w:tc>
      </w:tr>
    </w:tbl>
    <w:p>
      <w:r>
        <w:t>Versioning rules:</w:t>
      </w:r>
    </w:p>
    <w:p>
      <w:pPr>
        <w:pStyle w:val="ListBullet"/>
      </w:pPr>
      <w:r>
        <w:t>A conformance suite declares the exact UCS version it certifies against; certifying across incompatible versions is invalid.</w:t>
      </w:r>
    </w:p>
    <w:p>
      <w:pPr>
        <w:pStyle w:val="ListBullet"/>
      </w:pPr>
      <w:r>
        <w:t>Adding a scenario or probe is a suite minor version; it never changes the spec.</w:t>
      </w:r>
    </w:p>
    <w:p>
      <w:pPr>
        <w:pStyle w:val="ListBullet"/>
      </w:pPr>
      <w:r>
        <w:t>Adding or removing an axis requires a new UCS major version (the 12 axes are frozen for v1).</w:t>
      </w:r>
    </w:p>
    <w:p>
      <w:pPr>
        <w:pStyle w:val="ListBullet"/>
      </w:pPr>
      <w:r>
        <w:t>Promoting a proposed invariant (G-001/QUERY-001/LCW-001/PERSIST-001/CAP-*/ENG-*) to normative requires a ratified CCP; only then may a related expectation escalate from PARTIAL to FAIL.</w:t>
      </w:r>
    </w:p>
    <w:p>
      <w:pPr>
        <w:pStyle w:val="ListBullet"/>
      </w:pPr>
      <w:r>
        <w:t>Reference Lifecycle context: Conformance (stage) precedes Reference Runtime, Certification, Reference Product, and Reference Ecosystem; certification cannot outrun the lifecycle stage it depends on.</w:t>
      </w:r>
    </w:p>
    <w:p>
      <w:pPr>
        <w:pStyle w:val="Heading1"/>
      </w:pPr>
      <w:r>
        <w:t>Part 15 - Certified Ecosystem and Product Goals</w:t>
      </w:r>
    </w:p>
    <w:p>
      <w:r>
        <w:t>The terminal goal of certification is a living ecosystem: multiple certified runtimes, real products, and a marketplace, all built on ARVES without modifying the standard. These are the frozen ecosystem goals.</w:t>
      </w:r>
    </w:p>
    <w:p>
      <w:pPr>
        <w:pStyle w:val="ListBullet"/>
      </w:pPr>
      <w:r>
        <w:t>Production distributed runtime certified at L3+.</w:t>
      </w:r>
    </w:p>
    <w:p>
      <w:pPr>
        <w:pStyle w:val="ListBullet"/>
      </w:pPr>
      <w:r>
        <w:t>Complete conformance suite covering all 12 axes.</w:t>
      </w:r>
    </w:p>
    <w:p>
      <w:pPr>
        <w:pStyle w:val="ListBullet"/>
      </w:pPr>
      <w:r>
        <w:t>Independent Runtime A and Independent Runtime B both pass certification.</w:t>
      </w:r>
    </w:p>
    <w:p>
      <w:pPr>
        <w:pStyle w:val="ListBullet"/>
      </w:pPr>
      <w:r>
        <w:t>Third-party certification available (arms-length review board, not the reference authors).</w:t>
      </w:r>
    </w:p>
    <w:p>
      <w:pPr>
        <w:pStyle w:val="ListBullet"/>
      </w:pPr>
      <w:r>
        <w:t>Enterprise runtime meeting the enterprise-readiness checklist and Certified Product bar.</w:t>
      </w:r>
    </w:p>
    <w:p>
      <w:pPr>
        <w:pStyle w:val="ListBullet"/>
      </w:pPr>
      <w:r>
        <w:t>SDKs that cannot bypass the Kernel commit path.</w:t>
      </w:r>
    </w:p>
    <w:p>
      <w:pPr>
        <w:pStyle w:val="ListBullet"/>
      </w:pPr>
      <w:r>
        <w:t>Marketplace of certified capabilities and products.</w:t>
      </w:r>
    </w:p>
    <w:p>
      <w:pPr>
        <w:pStyle w:val="ListBullet"/>
      </w:pPr>
      <w:r>
        <w:t>Cloud offering exposing documented consistency tiers.</w:t>
      </w:r>
    </w:p>
    <w:p>
      <w:pPr>
        <w:pStyle w:val="ListBullet"/>
      </w:pPr>
      <w:r>
        <w:t>Real products built on ARVES without modifying the standard (I6 Reference Products).</w:t>
      </w:r>
    </w:p>
    <w:p>
      <w:r>
        <w:t>These goals align to the frozen milestones I1 Distributed Runtime, I2 Cluster Kernel, I3 Distributed Query, I4 Capability Scheduling, I5 Multi-Agent Runtime, I6 Reference Products - and to no others.</w:t>
      </w:r>
    </w:p>
    <w:p>
      <w:pPr>
        <w:pStyle w:val="Heading1"/>
      </w:pPr>
      <w:r>
        <w:t>Part 16 - Certification Decision Matrix and Sign-Off</w:t>
      </w:r>
    </w:p>
    <w:p>
      <w:r>
        <w:t>The final certification decision composes the mechanical conformance verdict with the Independent Architecture Review verdict. Both must be satisfied for a level to be granted.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Conformance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Architecture Review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All target-level scenarios PASS</w:t>
            </w:r>
          </w:p>
        </w:tc>
        <w:tc>
          <w:tcPr>
            <w:tcW w:type="dxa" w:w="2880"/>
          </w:tcPr>
          <w:p>
            <w:r>
              <w:t>All dimensions PASS</w:t>
            </w:r>
          </w:p>
        </w:tc>
        <w:tc>
          <w:tcPr>
            <w:tcW w:type="dxa" w:w="2880"/>
          </w:tcPr>
          <w:p>
            <w:r>
              <w:t>Level GRANTED</w:t>
            </w:r>
          </w:p>
        </w:tc>
      </w:tr>
      <w:tr>
        <w:tc>
          <w:tcPr>
            <w:tcW w:type="dxa" w:w="2880"/>
          </w:tcPr>
          <w:p>
            <w:r>
              <w:t>Some PARTIAL (documented, non-blocking)</w:t>
            </w:r>
          </w:p>
        </w:tc>
        <w:tc>
          <w:tcPr>
            <w:tcW w:type="dxa" w:w="2880"/>
          </w:tcPr>
          <w:p>
            <w:r>
              <w:t>All dimensions PASS</w:t>
            </w:r>
          </w:p>
        </w:tc>
        <w:tc>
          <w:tcPr>
            <w:tcW w:type="dxa" w:w="2880"/>
          </w:tcPr>
          <w:p>
            <w:r>
              <w:t>Level GRANTED with documented conditions</w:t>
            </w:r>
          </w:p>
        </w:tc>
      </w:tr>
      <w:tr>
        <w:tc>
          <w:tcPr>
            <w:tcW w:type="dxa" w:w="2880"/>
          </w:tcPr>
          <w:p>
            <w:r>
              <w:t>Any registered-invariant FAIL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Level WITHHELD (implementation defect)</w:t>
            </w:r>
          </w:p>
        </w:tc>
      </w:tr>
      <w:tr>
        <w:tc>
          <w:tcPr>
            <w:tcW w:type="dxa" w:w="2880"/>
          </w:tcPr>
          <w:p>
            <w:r>
              <w:t>All PASS</w:t>
            </w:r>
          </w:p>
        </w:tc>
        <w:tc>
          <w:tcPr>
            <w:tcW w:type="dxa" w:w="2880"/>
          </w:tcPr>
          <w:p>
            <w:r>
              <w:t>Any dimension FAIL</w:t>
            </w:r>
          </w:p>
        </w:tc>
        <w:tc>
          <w:tcPr>
            <w:tcW w:type="dxa" w:w="2880"/>
          </w:tcPr>
          <w:p>
            <w:r>
              <w:t>Level WITHHELD (architecture defect)</w:t>
            </w:r>
          </w:p>
        </w:tc>
      </w:tr>
      <w:tr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Spec gap discovered</w:t>
            </w:r>
          </w:p>
        </w:tc>
        <w:tc>
          <w:tcPr>
            <w:tcW w:type="dxa" w:w="2880"/>
          </w:tcPr>
          <w:p>
            <w:r>
              <w:t>Route to CCP; do NOT edit spec; re-certify after resolution</w:t>
            </w:r>
          </w:p>
        </w:tc>
      </w:tr>
    </w:tbl>
    <w:p>
      <w:r>
        <w:t>Sign-off record fields:</w:t>
      </w:r>
    </w:p>
    <w:p>
      <w:pPr>
        <w:pStyle w:val="ListBullet"/>
      </w:pPr>
      <w:r>
        <w:t>Runtime identity and build; UCS version; conformance suite version.</w:t>
      </w:r>
    </w:p>
    <w:p>
      <w:pPr>
        <w:pStyle w:val="ListBullet"/>
      </w:pPr>
      <w:r>
        <w:t>Level attested (L1 / L2 / L3 / L4 / Certified Product).</w:t>
      </w:r>
    </w:p>
    <w:p>
      <w:pPr>
        <w:pStyle w:val="ListBullet"/>
      </w:pPr>
      <w:r>
        <w:t>Conformance artifact reference (immutable, replayable).</w:t>
      </w:r>
    </w:p>
    <w:p>
      <w:pPr>
        <w:pStyle w:val="ListBullet"/>
      </w:pPr>
      <w:r>
        <w:t>Architecture review dimension scores with cited evidence.</w:t>
      </w:r>
    </w:p>
    <w:p>
      <w:pPr>
        <w:pStyle w:val="ListBullet"/>
      </w:pPr>
      <w:r>
        <w:t>Documented PARTIAL conditions and their remediation owners.</w:t>
      </w:r>
    </w:p>
    <w:p>
      <w:pPr>
        <w:pStyle w:val="ListBullet"/>
      </w:pPr>
      <w:r>
        <w:t>Any CCP routed as a result of the review.</w:t>
      </w:r>
    </w:p>
    <w:p>
      <w:r>
        <w:rPr>
          <w:i/>
        </w:rPr>
        <w:t>Final Definition  Certification is the independent, replayable proof that an implementation earns the ARVES name - PASS/PARTIAL/FAIL verdicts drawn from invariants and properties, never golden output - and it proves the frozen standard without ever changing it.</w:t>
      </w:r>
    </w:p>
    <w:p>
      <w:pPr>
        <w:pStyle w:val="Heading1"/>
      </w:pPr>
      <w:r>
        <w:t>Reconciliation Note - Canonical Milestone-to-Level Mapping</w:t>
      </w:r>
    </w:p>
    <w:p>
      <w:r>
        <w:t>The milestone-to-certification-level mapping in this volume (Part 8) is the CANONICAL source. Volumes 2, 4 and 5 defer to it; any milestone/level table elsewhere is illustrative and, on conflict, this volume governs.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