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Volume-16: Reference Architecture Atlas v1.0</w:t>
      </w:r>
    </w:p>
    <w:p>
      <w:r>
        <w:t>STATUS: REFERENCE ARCHITECTURE CONSTITUTION (FROZEN AFTER APPROVAL)</w:t>
      </w:r>
    </w:p>
    <w:p>
      <w:pPr>
        <w:pStyle w:val="Heading1"/>
      </w:pPr>
      <w:r>
        <w:t>Part 1 — Purpose</w:t>
      </w:r>
    </w:p>
    <w:p>
      <w:r>
        <w:t>Define the production-grade reference architecture of the ARVES Universal Intelligence Platform.</w:t>
      </w:r>
    </w:p>
    <w:p>
      <w:pPr>
        <w:pStyle w:val="Heading1"/>
      </w:pPr>
      <w:r>
        <w:t>Part 2 — Architecture Philosophy</w:t>
      </w:r>
    </w:p>
    <w:p>
      <w:r>
        <w:t>Modular, event-driven, model-agnostic and intelligence-centric architecture.</w:t>
      </w:r>
    </w:p>
    <w:p>
      <w:pPr>
        <w:pStyle w:val="Heading1"/>
      </w:pPr>
      <w:r>
        <w:t>Part 3 — Platform Layers</w:t>
      </w:r>
    </w:p>
    <w:p>
      <w:r>
        <w:t>Experience Layer, Runtime Layer, Intelligence Layer, Knowledge Layer, Infrastructure Layer.</w:t>
      </w:r>
    </w:p>
    <w:p>
      <w:pPr>
        <w:pStyle w:val="Heading1"/>
      </w:pPr>
      <w:r>
        <w:t>Part 4 — Core Architecture</w:t>
      </w:r>
    </w:p>
    <w:p>
      <w:r>
        <w:t>Identity, Information, Cognitive, Strategic, Experience, Evolution and Embodied cores.</w:t>
      </w:r>
    </w:p>
    <w:p>
      <w:pPr>
        <w:pStyle w:val="Heading1"/>
      </w:pPr>
      <w:r>
        <w:t>Part 5 — Runtime Architecture</w:t>
      </w:r>
    </w:p>
    <w:p>
      <w:r>
        <w:t>Event Fabric, Orchestration Engine, Scheduler, Workflow Engine and Multi-Agent Runtime.</w:t>
      </w:r>
    </w:p>
    <w:p>
      <w:pPr>
        <w:pStyle w:val="Heading1"/>
      </w:pPr>
      <w:r>
        <w:t>Part 6 — API Gateway</w:t>
      </w:r>
    </w:p>
    <w:p>
      <w:r>
        <w:t>Unified ingress layer for REST, GraphQL, WebSocket and external integrations.</w:t>
      </w:r>
    </w:p>
    <w:p>
      <w:pPr>
        <w:pStyle w:val="Heading1"/>
      </w:pPr>
      <w:r>
        <w:t>Part 7 — Identity Services</w:t>
      </w:r>
    </w:p>
    <w:p>
      <w:r>
        <w:t>Authentication, Authorization, RBAC, ABAC, Policies and Governance.</w:t>
      </w:r>
    </w:p>
    <w:p>
      <w:pPr>
        <w:pStyle w:val="Heading1"/>
      </w:pPr>
      <w:r>
        <w:t>Part 8 — Knowledge Services</w:t>
      </w:r>
    </w:p>
    <w:p>
      <w:r>
        <w:t>Provider Registry, Connectors, Ontology Registry, Knowledge Graph and Metadata Catalog.</w:t>
      </w:r>
    </w:p>
    <w:p>
      <w:pPr>
        <w:pStyle w:val="Heading1"/>
      </w:pPr>
      <w:r>
        <w:t>Part 9 — Cognitive Services</w:t>
      </w:r>
    </w:p>
    <w:p>
      <w:r>
        <w:t>Context Engine, Memory Engine, Reasoning Engine, Risk Engine and Decision Engine.</w:t>
      </w:r>
    </w:p>
    <w:p>
      <w:pPr>
        <w:pStyle w:val="Heading1"/>
      </w:pPr>
      <w:r>
        <w:t>Part 10 — Strategic Services</w:t>
      </w:r>
    </w:p>
    <w:p>
      <w:r>
        <w:t>Goal Engine, Planning Engine, Simulation Engine and Resource Allocation Engine.</w:t>
      </w:r>
    </w:p>
    <w:p>
      <w:pPr>
        <w:pStyle w:val="Heading1"/>
      </w:pPr>
      <w:r>
        <w:t>Part 11 — Experience Services</w:t>
      </w:r>
    </w:p>
    <w:p>
      <w:r>
        <w:t>Conversation, Search, Workspace, Notifications, Presence and Voice Services.</w:t>
      </w:r>
    </w:p>
    <w:p>
      <w:pPr>
        <w:pStyle w:val="Heading1"/>
      </w:pPr>
      <w:r>
        <w:t>Part 12 — Evolution Services</w:t>
      </w:r>
    </w:p>
    <w:p>
      <w:r>
        <w:t>Learning Engine, Reflection Engine, Calibration Engine and Benchmark Engine.</w:t>
      </w:r>
    </w:p>
    <w:p>
      <w:pPr>
        <w:pStyle w:val="Heading1"/>
      </w:pPr>
      <w:r>
        <w:t>Part 13 — Embodied Services</w:t>
      </w:r>
    </w:p>
    <w:p>
      <w:r>
        <w:t>Vision, Sensor Fusion, Navigation, Robotics and World State Services.</w:t>
      </w:r>
    </w:p>
    <w:p>
      <w:pPr>
        <w:pStyle w:val="Heading1"/>
      </w:pPr>
      <w:r>
        <w:t>Part 14 — Agent Architecture</w:t>
      </w:r>
    </w:p>
    <w:p>
      <w:r>
        <w:t>Agent Registry, Agent Runtime, Agent Memory, Agent Marketplace and Agent Governance.</w:t>
      </w:r>
    </w:p>
    <w:p>
      <w:pPr>
        <w:pStyle w:val="Heading1"/>
      </w:pPr>
      <w:r>
        <w:t>Part 15 — Event Fabric</w:t>
      </w:r>
    </w:p>
    <w:p>
      <w:r>
        <w:t>Events, Commands, Queries, Streams and Execution State.</w:t>
      </w:r>
    </w:p>
    <w:p>
      <w:pPr>
        <w:pStyle w:val="Heading1"/>
      </w:pPr>
      <w:r>
        <w:t>Part 16 — Data Architecture</w:t>
      </w:r>
    </w:p>
    <w:p>
      <w:r>
        <w:t>PostgreSQL, Graph Database, Vector Store, Object Storage and Cache Layer.</w:t>
      </w:r>
    </w:p>
    <w:p>
      <w:pPr>
        <w:pStyle w:val="Heading1"/>
      </w:pPr>
      <w:r>
        <w:t>Part 17 — Model Architecture</w:t>
      </w:r>
    </w:p>
    <w:p>
      <w:r>
        <w:t>Cloud LLMs, Local LLMs, Model Router and Model Governance.</w:t>
      </w:r>
    </w:p>
    <w:p>
      <w:pPr>
        <w:pStyle w:val="Heading1"/>
      </w:pPr>
      <w:r>
        <w:t>Part 18 — Infrastructure Architecture</w:t>
      </w:r>
    </w:p>
    <w:p>
      <w:r>
        <w:t>Containers, Kubernetes, Service Mesh, Observability and Security.</w:t>
      </w:r>
    </w:p>
    <w:p>
      <w:pPr>
        <w:pStyle w:val="Heading1"/>
      </w:pPr>
      <w:r>
        <w:t>Part 19 — Deployment Models</w:t>
      </w:r>
    </w:p>
    <w:p>
      <w:r>
        <w:t>Single Node, Enterprise Cluster, Cloud Native and Hybrid Deployment.</w:t>
      </w:r>
    </w:p>
    <w:p>
      <w:pPr>
        <w:pStyle w:val="Heading1"/>
      </w:pPr>
      <w:r>
        <w:t>Part 20 — Observability Architecture</w:t>
      </w:r>
    </w:p>
    <w:p>
      <w:r>
        <w:t>Logs, Metrics, Traces, Events and Audit Trails.</w:t>
      </w:r>
    </w:p>
    <w:p>
      <w:pPr>
        <w:pStyle w:val="Heading1"/>
      </w:pPr>
      <w:r>
        <w:t>Part 21 — Security Architecture</w:t>
      </w:r>
    </w:p>
    <w:p>
      <w:r>
        <w:t>Zero Trust, Encryption, Secrets Management and Compliance Controls.</w:t>
      </w:r>
    </w:p>
    <w:p>
      <w:pPr>
        <w:pStyle w:val="Heading1"/>
      </w:pPr>
      <w:r>
        <w:t>Part 22 — Scalability Architecture</w:t>
      </w:r>
    </w:p>
    <w:p>
      <w:r>
        <w:t>Scale users, agents, events, models and knowledge independently.</w:t>
      </w:r>
    </w:p>
    <w:p>
      <w:pPr>
        <w:pStyle w:val="Heading1"/>
      </w:pPr>
      <w:r>
        <w:t>Part 23 — Disaster Recovery</w:t>
      </w:r>
    </w:p>
    <w:p>
      <w:r>
        <w:t>Backup, Restore, Replication and Failover Architecture.</w:t>
      </w:r>
    </w:p>
    <w:p>
      <w:pPr>
        <w:pStyle w:val="Heading1"/>
      </w:pPr>
      <w:r>
        <w:t>Part 24 — Reference Runtime Flow</w:t>
      </w:r>
    </w:p>
    <w:p>
      <w:r>
        <w:t>User → Experience → Cognitive → Strategic → Runtime → Execution → Evolution.</w:t>
      </w:r>
    </w:p>
    <w:p>
      <w:pPr>
        <w:pStyle w:val="Heading1"/>
      </w:pPr>
      <w:r>
        <w:t>Part 25 — Success Criteria</w:t>
      </w:r>
    </w:p>
    <w:p>
      <w:r>
        <w:t>All platform capabilities operate through a coherent, scalable and observable architecture.</w:t>
      </w:r>
    </w:p>
    <w:p>
      <w:pPr>
        <w:pStyle w:val="Heading1"/>
      </w:pPr>
      <w:r>
        <w:t>Part 26 — Final Definition</w:t>
      </w:r>
    </w:p>
    <w:p>
      <w:r>
        <w:t>Reference Architecture Atlas = ARVES Production Architecture Blueprint.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