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Volume-2: Tenant &amp; Identity Constitution v2.0</w:t>
      </w:r>
    </w:p>
    <w:p>
      <w:r>
        <w:t>STATUS: FOUNDATIONAL CONSTITUTION (FROZEN AFTER APPROVAL)</w:t>
      </w:r>
    </w:p>
    <w:p>
      <w:pPr>
        <w:pStyle w:val="Heading1"/>
      </w:pPr>
      <w:r>
        <w:t>Part 1 — Purpose</w:t>
      </w:r>
    </w:p>
    <w:p>
      <w:r>
        <w:t>Resolve ownership, access, authority, governance and isolation across the ARVES platform.</w:t>
      </w:r>
    </w:p>
    <w:p>
      <w:pPr>
        <w:pStyle w:val="Heading1"/>
      </w:pPr>
      <w:r>
        <w:t>Part 2 — Tenant Philosophy</w:t>
      </w:r>
    </w:p>
    <w:p>
      <w:r>
        <w:t>A Tenant is an Intelligence Boundary, not merely a company. It may represent a person, team, organization, agent network or device network.</w:t>
      </w:r>
    </w:p>
    <w:p>
      <w:pPr>
        <w:pStyle w:val="Heading1"/>
      </w:pPr>
      <w:r>
        <w:t>Part 3 — Tenant Model</w:t>
      </w:r>
    </w:p>
    <w:p>
      <w:r>
        <w:t>Tenant contains Organizations, Teams, Persons, Agents, Devices, Workspaces, Policies, Resources, Models, Tools, Connectors and Billing.</w:t>
      </w:r>
    </w:p>
    <w:p>
      <w:pPr>
        <w:pStyle w:val="Heading1"/>
      </w:pPr>
      <w:r>
        <w:t>Part 4 — Entity Constitution</w:t>
      </w:r>
    </w:p>
    <w:p>
      <w:r>
        <w:t>Core entities: Person, Team, Organization, Agent and Device.</w:t>
      </w:r>
    </w:p>
    <w:p>
      <w:pPr>
        <w:pStyle w:val="Heading1"/>
      </w:pPr>
      <w:r>
        <w:t>Part 5 — Person</w:t>
      </w:r>
    </w:p>
    <w:p>
      <w:r>
        <w:t>Represents human intelligence. Owns identity, preferences, memberships, roles, permissions, memories and goals.</w:t>
      </w:r>
    </w:p>
    <w:p>
      <w:pPr>
        <w:pStyle w:val="Heading1"/>
      </w:pPr>
      <w:r>
        <w:t>Part 6 — Team</w:t>
      </w:r>
    </w:p>
    <w:p>
      <w:r>
        <w:t>Represents collective intelligence such as engineering, research or product teams.</w:t>
      </w:r>
    </w:p>
    <w:p>
      <w:pPr>
        <w:pStyle w:val="Heading1"/>
      </w:pPr>
      <w:r>
        <w:t>Part 7 — Organization</w:t>
      </w:r>
    </w:p>
    <w:p>
      <w:r>
        <w:t>Represents institutional intelligence including enterprises, universities and communities.</w:t>
      </w:r>
    </w:p>
    <w:p>
      <w:pPr>
        <w:pStyle w:val="Heading1"/>
      </w:pPr>
      <w:r>
        <w:t>Part 8 — Agent</w:t>
      </w:r>
    </w:p>
    <w:p>
      <w:r>
        <w:t>Represents an autonomous intelligence unit such as Research Agent, Planning Agent, Knowledge Agent or Execution Agent.</w:t>
      </w:r>
    </w:p>
    <w:p>
      <w:pPr>
        <w:pStyle w:val="Heading1"/>
      </w:pPr>
      <w:r>
        <w:t>Part 9 — Device</w:t>
      </w:r>
    </w:p>
    <w:p>
      <w:r>
        <w:t>Represents a physical execution endpoint such as laptop, mobile device, robot, IoT device or vehicle.</w:t>
      </w:r>
    </w:p>
    <w:p>
      <w:pPr>
        <w:pStyle w:val="Heading1"/>
      </w:pPr>
      <w:r>
        <w:t>Part 10 — Workspace Model</w:t>
      </w:r>
    </w:p>
    <w:p>
      <w:r>
        <w:t>Workspace is the primary collaboration boundary inside a tenant.</w:t>
      </w:r>
    </w:p>
    <w:p>
      <w:pPr>
        <w:pStyle w:val="Heading1"/>
      </w:pPr>
      <w:r>
        <w:t>Part 11 — Space Model</w:t>
      </w:r>
    </w:p>
    <w:p>
      <w:r>
        <w:t>Knowledge Space (Information Core), Cognitive Space (Cognitive Core), Strategic Space (Strategic Core).</w:t>
      </w:r>
    </w:p>
    <w:p>
      <w:pPr>
        <w:pStyle w:val="Heading1"/>
      </w:pPr>
      <w:r>
        <w:t>Part 12 — Membership Model</w:t>
      </w:r>
    </w:p>
    <w:p>
      <w:r>
        <w:t>Tenant → Organization → Team → Person. Supports multi-membership and cross-workspace participation.</w:t>
      </w:r>
    </w:p>
    <w:p>
      <w:pPr>
        <w:pStyle w:val="Heading1"/>
      </w:pPr>
      <w:r>
        <w:t>Part 13 — Role Model</w:t>
      </w:r>
    </w:p>
    <w:p>
      <w:r>
        <w:t>Owner, Administrator, Manager, Member, Viewer and Agent.</w:t>
      </w:r>
    </w:p>
    <w:p>
      <w:pPr>
        <w:pStyle w:val="Heading1"/>
      </w:pPr>
      <w:r>
        <w:t>Part 14 — Permission Model</w:t>
      </w:r>
    </w:p>
    <w:p>
      <w:r>
        <w:t>Read, Write, Execute, Manage and Administer.</w:t>
      </w:r>
    </w:p>
    <w:p>
      <w:pPr>
        <w:pStyle w:val="Heading1"/>
      </w:pPr>
      <w:r>
        <w:t>Part 15 — Policy Model</w:t>
      </w:r>
    </w:p>
    <w:p>
      <w:r>
        <w:t>Defines who can do what on which resource under which conditions.</w:t>
      </w:r>
    </w:p>
    <w:p>
      <w:pPr>
        <w:pStyle w:val="Heading1"/>
      </w:pPr>
      <w:r>
        <w:t>Part 16 — Resource Model</w:t>
      </w:r>
    </w:p>
    <w:p>
      <w:r>
        <w:t>Documents, Databases, APIs, Tools, Models, Connectors, Knowledge Graphs, Memories, Goals, Strategies and Workflows.</w:t>
      </w:r>
    </w:p>
    <w:p>
      <w:pPr>
        <w:pStyle w:val="Heading1"/>
      </w:pPr>
      <w:r>
        <w:t>Part 17 — Ownership Constitution</w:t>
      </w:r>
    </w:p>
    <w:p>
      <w:r>
        <w:t>Every resource, goal, strategy, knowledge object and agent must have a defined owner.</w:t>
      </w:r>
    </w:p>
    <w:p>
      <w:pPr>
        <w:pStyle w:val="Heading1"/>
      </w:pPr>
      <w:r>
        <w:t>Part 18 — Authentication</w:t>
      </w:r>
    </w:p>
    <w:p>
      <w:r>
        <w:t>Password, SSO, OIDC, OAuth2, API Keys and Service Accounts.</w:t>
      </w:r>
    </w:p>
    <w:p>
      <w:pPr>
        <w:pStyle w:val="Heading1"/>
      </w:pPr>
      <w:r>
        <w:t>Part 19 — Authorization</w:t>
      </w:r>
    </w:p>
    <w:p>
      <w:r>
        <w:t>RBAC and ABAC combined.</w:t>
      </w:r>
    </w:p>
    <w:p>
      <w:pPr>
        <w:pStyle w:val="Heading1"/>
      </w:pPr>
      <w:r>
        <w:t>Part 20 — Audit Constitution</w:t>
      </w:r>
    </w:p>
    <w:p>
      <w:r>
        <w:t>Every action records Who, When, What and Why.</w:t>
      </w:r>
    </w:p>
    <w:p>
      <w:pPr>
        <w:pStyle w:val="Heading1"/>
      </w:pPr>
      <w:r>
        <w:t>Part 21 — Security Principles</w:t>
      </w:r>
    </w:p>
    <w:p>
      <w:r>
        <w:t>Tenant Isolation, Workspace Isolation, Least Privilege, Zero Trust and Defense in Depth.</w:t>
      </w:r>
    </w:p>
    <w:p>
      <w:pPr>
        <w:pStyle w:val="Heading1"/>
      </w:pPr>
      <w:r>
        <w:t>Part 22 — Identity Contracts</w:t>
      </w:r>
    </w:p>
    <w:p>
      <w:r>
        <w:t>Tenant→Identity, Identity→Information, Identity→Cognitive, Identity→Strategic.</w:t>
      </w:r>
    </w:p>
    <w:p>
      <w:pPr>
        <w:pStyle w:val="Heading1"/>
      </w:pPr>
      <w:r>
        <w:t>Part 23 — Agent Governance</w:t>
      </w:r>
    </w:p>
    <w:p>
      <w:r>
        <w:t>Every agent has an owner, policies, permissions, capabilities and audit trail.</w:t>
      </w:r>
    </w:p>
    <w:p>
      <w:pPr>
        <w:pStyle w:val="Heading1"/>
      </w:pPr>
      <w:r>
        <w:t>Part 24 — Device Governance</w:t>
      </w:r>
    </w:p>
    <w:p>
      <w:r>
        <w:t>Every device has identity, trust level, capabilities, owner and policies.</w:t>
      </w:r>
    </w:p>
    <w:p>
      <w:pPr>
        <w:pStyle w:val="Heading1"/>
      </w:pPr>
      <w:r>
        <w:t>Part 25 — Success Criteria</w:t>
      </w:r>
    </w:p>
    <w:p>
      <w:r>
        <w:t>100% Tenant Isolation, Workspace Isolation, Identity Traceability, Ownership Coverage, Policy Enforcement, Agent Governance and Device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