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Reference Lifecycle v1.0</w:t>
      </w:r>
    </w:p>
    <w:p>
      <w:r>
        <w:t>STATUS: PROCESS CONSTITUTION (HOW A COGNITIVE STANDARD IS BORN, RATIFIED AND FROZEN) - FINAL NORMATIVE DOCUMENT OF THE SPECIFICATION ERA</w:t>
      </w:r>
    </w:p>
    <w:p>
      <w:pPr>
        <w:pStyle w:val="Heading1"/>
      </w:pPr>
      <w:r>
        <w:t>Part 1 - Purpose</w:t>
      </w:r>
    </w:p>
    <w:p>
      <w:r>
        <w:t>Define how a cognitive concept becomes a frozen ARVES standard: the development methodology from idea to certified ecosystem. This is the last normative document of the Specification Era. Precedent: W3C Process Document, IETF RFC 2026, Kubernetes KEP, Semantic Versioning.</w:t>
      </w:r>
    </w:p>
    <w:p>
      <w:pPr>
        <w:pStyle w:val="Heading1"/>
      </w:pPr>
      <w:r>
        <w:t>Part 2 - Position &amp; Authority</w:t>
      </w:r>
    </w:p>
    <w:p>
      <w:r>
        <w:t>This document governs every UCS and UCI artifact and the process by which they change. When it is ratified, the Specification Era closes and the Implementation Era begins.</w:t>
      </w:r>
    </w:p>
    <w:p>
      <w:pPr>
        <w:pStyle w:val="Heading1"/>
      </w:pPr>
      <w:r>
        <w:t>Part 3 - The Lifecycle Stages (with exit criteria)</w:t>
      </w:r>
    </w:p>
    <w:p>
      <w:r>
        <w:t>Each stage produces an artifact and closes only on its exit criterion. No stage is skipped.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Produces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Exit criterion</w:t>
            </w:r>
          </w:p>
        </w:tc>
      </w:tr>
      <w:tr>
        <w:tc>
          <w:tcPr>
            <w:tcW w:type="dxa" w:w="2880"/>
          </w:tcPr>
          <w:p>
            <w:r>
              <w:t>Idea</w:t>
            </w:r>
          </w:p>
        </w:tc>
        <w:tc>
          <w:tcPr>
            <w:tcW w:type="dxa" w:w="2880"/>
          </w:tcPr>
          <w:p>
            <w:r>
              <w:t>Problem statement</w:t>
            </w:r>
          </w:p>
        </w:tc>
        <w:tc>
          <w:tcPr>
            <w:tcW w:type="dxa" w:w="2880"/>
          </w:tcPr>
          <w:p>
            <w:r>
              <w:t>Problem is stated and scoped</w:t>
            </w:r>
          </w:p>
        </w:tc>
      </w:tr>
      <w:tr>
        <w:tc>
          <w:tcPr>
            <w:tcW w:type="dxa" w:w="2880"/>
          </w:tcPr>
          <w:p>
            <w:r>
              <w:t>Research</w:t>
            </w:r>
          </w:p>
        </w:tc>
        <w:tc>
          <w:tcPr>
            <w:tcW w:type="dxa" w:w="2880"/>
          </w:tcPr>
          <w:p>
            <w:r>
              <w:t>Prior-art &amp; feasibility survey</w:t>
            </w:r>
          </w:p>
        </w:tc>
        <w:tc>
          <w:tcPr>
            <w:tcW w:type="dxa" w:w="2880"/>
          </w:tcPr>
          <w:p>
            <w:r>
              <w:t>Alternatives assessed</w:t>
            </w:r>
          </w:p>
        </w:tc>
      </w:tr>
      <w:tr>
        <w:tc>
          <w:tcPr>
            <w:tcW w:type="dxa" w:w="2880"/>
          </w:tcPr>
          <w:p>
            <w:r>
              <w:t>Theory</w:t>
            </w:r>
          </w:p>
        </w:tc>
        <w:tc>
          <w:tcPr>
            <w:tcW w:type="dxa" w:w="2880"/>
          </w:tcPr>
          <w:p>
            <w:r>
              <w:t>Conceptual model</w:t>
            </w:r>
          </w:p>
        </w:tc>
        <w:tc>
          <w:tcPr>
            <w:tcW w:type="dxa" w:w="2880"/>
          </w:tcPr>
          <w:p>
            <w:r>
              <w:t>Model is coherent and bounded</w:t>
            </w:r>
          </w:p>
        </w:tc>
      </w:tr>
      <w:tr>
        <w:tc>
          <w:tcPr>
            <w:tcW w:type="dxa" w:w="2880"/>
          </w:tcPr>
          <w:p>
            <w:r>
              <w:t>Formalization</w:t>
            </w:r>
          </w:p>
        </w:tc>
        <w:tc>
          <w:tcPr>
            <w:tcW w:type="dxa" w:w="2880"/>
          </w:tcPr>
          <w:p>
            <w:r>
              <w:t>Invariants + machine-checkable properties</w:t>
            </w:r>
          </w:p>
        </w:tc>
        <w:tc>
          <w:tcPr>
            <w:tcW w:type="dxa" w:w="2880"/>
          </w:tcPr>
          <w:p>
            <w:r>
              <w:t>Properties are testable (see Part 4)</w:t>
            </w:r>
          </w:p>
        </w:tc>
      </w:tr>
      <w:tr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Normative spec document</w:t>
            </w:r>
          </w:p>
        </w:tc>
        <w:tc>
          <w:tcPr>
            <w:tcW w:type="dxa" w:w="2880"/>
          </w:tcPr>
          <w:p>
            <w:r>
              <w:t>Passes independent-implementability test</w:t>
            </w:r>
          </w:p>
        </w:tc>
      </w:tr>
      <w:tr>
        <w:tc>
          <w:tcPr>
            <w:tcW w:type="dxa" w:w="2880"/>
          </w:tcPr>
          <w:p>
            <w:r>
              <w:t>Ontology</w:t>
            </w:r>
          </w:p>
        </w:tc>
        <w:tc>
          <w:tcPr>
            <w:tcW w:type="dxa" w:w="2880"/>
          </w:tcPr>
          <w:p>
            <w:r>
              <w:t>Registered types (uci.*)</w:t>
            </w:r>
          </w:p>
        </w:tc>
        <w:tc>
          <w:tcPr>
            <w:tcW w:type="dxa" w:w="2880"/>
          </w:tcPr>
          <w:p>
            <w:r>
              <w:t>Types registered and versioned</w:t>
            </w:r>
          </w:p>
        </w:tc>
      </w:tr>
      <w:tr>
        <w:tc>
          <w:tcPr>
            <w:tcW w:type="dxa" w:w="2880"/>
          </w:tcPr>
          <w:p>
            <w:r>
              <w:t>Contract</w:t>
            </w:r>
          </w:p>
        </w:tc>
        <w:tc>
          <w:tcPr>
            <w:tcW w:type="dxa" w:w="2880"/>
          </w:tcPr>
          <w:p>
            <w:r>
              <w:t>Interface &amp; data contracts</w:t>
            </w:r>
          </w:p>
        </w:tc>
        <w:tc>
          <w:tcPr>
            <w:tcW w:type="dxa" w:w="2880"/>
          </w:tcPr>
          <w:p>
            <w:r>
              <w:t>Contracts explicit and typed</w:t>
            </w:r>
          </w:p>
        </w:tc>
      </w:tr>
      <w:tr>
        <w:tc>
          <w:tcPr>
            <w:tcW w:type="dxa" w:w="2880"/>
          </w:tcPr>
          <w:p>
            <w:r>
              <w:t>Reference Behaviour</w:t>
            </w:r>
          </w:p>
        </w:tc>
        <w:tc>
          <w:tcPr>
            <w:tcW w:type="dxa" w:w="2880"/>
          </w:tcPr>
          <w:p>
            <w:r>
              <w:t>Defined expected behaviour</w:t>
            </w:r>
          </w:p>
        </w:tc>
        <w:tc>
          <w:tcPr>
            <w:tcW w:type="dxa" w:w="2880"/>
          </w:tcPr>
          <w:p>
            <w:r>
              <w:t>Behaviour is unambiguous</w:t>
            </w:r>
          </w:p>
        </w:tc>
      </w:tr>
      <w:tr>
        <w:tc>
          <w:tcPr>
            <w:tcW w:type="dxa" w:w="2880"/>
          </w:tcPr>
          <w:p>
            <w:r>
              <w:t>Conformance</w:t>
            </w:r>
          </w:p>
        </w:tc>
        <w:tc>
          <w:tcPr>
            <w:tcW w:type="dxa" w:w="2880"/>
          </w:tcPr>
          <w:p>
            <w:r>
              <w:t>Scenario suite + PASS criteria</w:t>
            </w:r>
          </w:p>
        </w:tc>
        <w:tc>
          <w:tcPr>
            <w:tcW w:type="dxa" w:w="2880"/>
          </w:tcPr>
          <w:p>
            <w:r>
              <w:t>Suite exists and is versioned</w:t>
            </w:r>
          </w:p>
        </w:tc>
      </w:tr>
      <w:tr>
        <w:tc>
          <w:tcPr>
            <w:tcW w:type="dxa" w:w="2880"/>
          </w:tcPr>
          <w:p>
            <w:r>
              <w:t>Reference Runtime</w:t>
            </w:r>
          </w:p>
        </w:tc>
        <w:tc>
          <w:tcPr>
            <w:tcW w:type="dxa" w:w="2880"/>
          </w:tcPr>
          <w:p>
            <w:r>
              <w:t>Runnable implementation</w:t>
            </w:r>
          </w:p>
        </w:tc>
        <w:tc>
          <w:tcPr>
            <w:tcW w:type="dxa" w:w="2880"/>
          </w:tcPr>
          <w:p>
            <w:r>
              <w:t>Passes conformance at a level</w:t>
            </w:r>
          </w:p>
        </w:tc>
      </w:tr>
      <w:tr>
        <w:tc>
          <w:tcPr>
            <w:tcW w:type="dxa" w:w="2880"/>
          </w:tcPr>
          <w:p>
            <w:r>
              <w:t>Certification</w:t>
            </w:r>
          </w:p>
        </w:tc>
        <w:tc>
          <w:tcPr>
            <w:tcW w:type="dxa" w:w="2880"/>
          </w:tcPr>
          <w:p>
            <w:r>
              <w:t>Attested conformance at a level</w:t>
            </w:r>
          </w:p>
        </w:tc>
        <w:tc>
          <w:tcPr>
            <w:tcW w:type="dxa" w:w="2880"/>
          </w:tcPr>
          <w:p>
            <w:r>
              <w:t>Certificate issued against spec version</w:t>
            </w:r>
          </w:p>
        </w:tc>
      </w:tr>
      <w:tr>
        <w:tc>
          <w:tcPr>
            <w:tcW w:type="dxa" w:w="2880"/>
          </w:tcPr>
          <w:p>
            <w:r>
              <w:t>Reference Product</w:t>
            </w:r>
          </w:p>
        </w:tc>
        <w:tc>
          <w:tcPr>
            <w:tcW w:type="dxa" w:w="2880"/>
          </w:tcPr>
          <w:p>
            <w:r>
              <w:t>Product on a certified runtime</w:t>
            </w:r>
          </w:p>
        </w:tc>
        <w:tc>
          <w:tcPr>
            <w:tcW w:type="dxa" w:w="2880"/>
          </w:tcPr>
          <w:p>
            <w:r>
              <w:t>Product passes its scenario set</w:t>
            </w:r>
          </w:p>
        </w:tc>
      </w:tr>
      <w:tr>
        <w:tc>
          <w:tcPr>
            <w:tcW w:type="dxa" w:w="2880"/>
          </w:tcPr>
          <w:p>
            <w:r>
              <w:t>Reference Ecosystem</w:t>
            </w:r>
          </w:p>
        </w:tc>
        <w:tc>
          <w:tcPr>
            <w:tcW w:type="dxa" w:w="2880"/>
          </w:tcPr>
          <w:p>
            <w:r>
              <w:t>Third-party certified implementations</w:t>
            </w:r>
          </w:p>
        </w:tc>
        <w:tc>
          <w:tcPr>
            <w:tcW w:type="dxa" w:w="2880"/>
          </w:tcPr>
          <w:p>
            <w:r>
              <w:t>&gt;=1 independent certified runtime</w:t>
            </w:r>
          </w:p>
        </w:tc>
      </w:tr>
    </w:tbl>
    <w:p>
      <w:pPr>
        <w:pStyle w:val="Heading1"/>
      </w:pPr>
      <w:r>
        <w:t>Part 4 - Formalization (what distinguishes ARVES from a framework)</w:t>
      </w:r>
    </w:p>
    <w:p>
      <w:r>
        <w:t>Formalization turns Theory into invariants and machine-checkable properties that Conformance can assert - not prose. It is the bridge from idea to testable contract.</w:t>
      </w:r>
    </w:p>
    <w:p>
      <w:pPr>
        <w:pStyle w:val="ListBullet"/>
      </w:pPr>
      <w:r>
        <w:t>Produces named invariants (e.g. ORCH-001..004, O-001..007).</w:t>
      </w:r>
    </w:p>
    <w:p>
      <w:pPr>
        <w:pStyle w:val="ListBullet"/>
      </w:pPr>
      <w:r>
        <w:t>Produces properties a scenario can check (isolation held, plan replayable, no truth in control plane).</w:t>
      </w:r>
    </w:p>
    <w:p>
      <w:pPr>
        <w:pStyle w:val="ListBullet"/>
      </w:pPr>
      <w:r>
        <w:t>Maps every theoretical claim to at least one testable assertion; unfalsifiable claims do not advance.</w:t>
      </w:r>
    </w:p>
    <w:p>
      <w:pPr>
        <w:pStyle w:val="Heading1"/>
      </w:pPr>
      <w:r>
        <w:t>Part 5 - Artifact Maturity Model</w:t>
      </w:r>
    </w:p>
    <w:p>
      <w:r>
        <w:t>Every artifact carries a status. This systematizes the corpus "FROZEN AFTER APPROVAL" marker and resolves version drift.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Draft</w:t>
            </w:r>
          </w:p>
        </w:tc>
        <w:tc>
          <w:tcPr>
            <w:tcW w:type="dxa" w:w="4320"/>
          </w:tcPr>
          <w:p>
            <w:r>
              <w:t>Under authoring; non-normative</w:t>
            </w:r>
          </w:p>
        </w:tc>
      </w:tr>
      <w:tr>
        <w:tc>
          <w:tcPr>
            <w:tcW w:type="dxa" w:w="4320"/>
          </w:tcPr>
          <w:p>
            <w:r>
              <w:t>Candidate</w:t>
            </w:r>
          </w:p>
        </w:tc>
        <w:tc>
          <w:tcPr>
            <w:tcW w:type="dxa" w:w="4320"/>
          </w:tcPr>
          <w:p>
            <w:r>
              <w:t>Feature-complete; under review and conformance definition</w:t>
            </w:r>
          </w:p>
        </w:tc>
      </w:tr>
      <w:tr>
        <w:tc>
          <w:tcPr>
            <w:tcW w:type="dxa" w:w="4320"/>
          </w:tcPr>
          <w:p>
            <w:r>
              <w:t>Ratified</w:t>
            </w:r>
          </w:p>
        </w:tc>
        <w:tc>
          <w:tcPr>
            <w:tcW w:type="dxa" w:w="4320"/>
          </w:tcPr>
          <w:p>
            <w:r>
              <w:t>Approved; normative for its version</w:t>
            </w:r>
          </w:p>
        </w:tc>
      </w:tr>
      <w:tr>
        <w:tc>
          <w:tcPr>
            <w:tcW w:type="dxa" w:w="4320"/>
          </w:tcPr>
          <w:p>
            <w:r>
              <w:t>Frozen</w:t>
            </w:r>
          </w:p>
        </w:tc>
        <w:tc>
          <w:tcPr>
            <w:tcW w:type="dxa" w:w="4320"/>
          </w:tcPr>
          <w:p>
            <w:r>
              <w:t>Locked; changes only by amendment or new major version</w:t>
            </w:r>
          </w:p>
        </w:tc>
      </w:tr>
      <w:tr>
        <w:tc>
          <w:tcPr>
            <w:tcW w:type="dxa" w:w="4320"/>
          </w:tcPr>
          <w:p>
            <w:r>
              <w:t>Deprecated</w:t>
            </w:r>
          </w:p>
        </w:tc>
        <w:tc>
          <w:tcPr>
            <w:tcW w:type="dxa" w:w="4320"/>
          </w:tcPr>
          <w:p>
            <w:r>
              <w:t>Scheduled for removal; still valid for one major cycle</w:t>
            </w:r>
          </w:p>
        </w:tc>
      </w:tr>
      <w:tr>
        <w:tc>
          <w:tcPr>
            <w:tcW w:type="dxa" w:w="4320"/>
          </w:tcPr>
          <w:p>
            <w:r>
              <w:t>Superseded</w:t>
            </w:r>
          </w:p>
        </w:tc>
        <w:tc>
          <w:tcPr>
            <w:tcW w:type="dxa" w:w="4320"/>
          </w:tcPr>
          <w:p>
            <w:r>
              <w:t>Replaced by a newer artifact (e.g. Vol 3/13/19 by the Ontology)</w:t>
            </w:r>
          </w:p>
        </w:tc>
      </w:tr>
    </w:tbl>
    <w:p>
      <w:pPr>
        <w:pStyle w:val="Heading1"/>
      </w:pPr>
      <w:r>
        <w:t>Part 6 - Change Governance (Cognitive Change Proposal)</w:t>
      </w:r>
    </w:p>
    <w:p>
      <w:r>
        <w:t>All changes flow through a Cognitive Change Proposal (CCP) - the RFC/KEP analogue.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CCP State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Requirement to advance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00000"/>
              </w:rPr>
              <w:t>Proposed</w:t>
            </w:r>
          </w:p>
        </w:tc>
        <w:tc>
          <w:tcPr>
            <w:tcW w:type="dxa" w:w="4320"/>
          </w:tcPr>
          <w:p>
            <w:r>
              <w:t>Problem statement + affected artifacts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00000"/>
              </w:rPr>
              <w:t>Accepted</w:t>
            </w:r>
          </w:p>
        </w:tc>
        <w:tc>
          <w:tcPr>
            <w:tcW w:type="dxa" w:w="4320"/>
          </w:tcPr>
          <w:p>
            <w:r>
              <w:t>Owner review; scope agreed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00000"/>
              </w:rPr>
              <w:t>Formalized</w:t>
            </w:r>
          </w:p>
        </w:tc>
        <w:tc>
          <w:tcPr>
            <w:tcW w:type="dxa" w:w="4320"/>
          </w:tcPr>
          <w:p>
            <w:r>
              <w:t>Invariants/properties defined (Part 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00000"/>
              </w:rPr>
              <w:t>Conformance-defined</w:t>
            </w:r>
          </w:p>
        </w:tc>
        <w:tc>
          <w:tcPr>
            <w:tcW w:type="dxa" w:w="4320"/>
          </w:tcPr>
          <w:p>
            <w:r>
              <w:t>At least one conformance scenario written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00000"/>
              </w:rPr>
              <w:t>Ratified</w:t>
            </w:r>
          </w:p>
        </w:tc>
        <w:tc>
          <w:tcPr>
            <w:tcW w:type="dxa" w:w="4320"/>
          </w:tcPr>
          <w:p>
            <w:r>
              <w:t>Reference behaviour + passing conformance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00000"/>
              </w:rPr>
              <w:t>Frozen</w:t>
            </w:r>
          </w:p>
        </w:tc>
        <w:tc>
          <w:tcPr>
            <w:tcW w:type="dxa" w:w="4320"/>
          </w:tcPr>
          <w:p>
            <w:r>
              <w:t>Versioned and locked</w:t>
            </w:r>
          </w:p>
        </w:tc>
      </w:tr>
    </w:tbl>
    <w:p>
      <w:r>
        <w:t>Hard rule (CCP-GATE): No behaviour is ratified without a conformance scenario.</w:t>
      </w:r>
    </w:p>
    <w:p>
      <w:pPr>
        <w:pStyle w:val="Heading1"/>
      </w:pPr>
      <w:r>
        <w:t>Part 7 - Versioning &amp; Amendment Policy</w:t>
      </w:r>
    </w:p>
    <w:p>
      <w:r>
        <w:t>Standards are stable, not continuously changing. Semantic versioning applies at the standard level.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Change type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Version effect</w:t>
            </w:r>
          </w:p>
        </w:tc>
      </w:tr>
      <w:tr>
        <w:tc>
          <w:tcPr>
            <w:tcW w:type="dxa" w:w="4320"/>
          </w:tcPr>
          <w:p>
            <w:r>
              <w:t>Breaking change to types/contracts/ABI</w:t>
            </w:r>
          </w:p>
        </w:tc>
        <w:tc>
          <w:tcPr>
            <w:tcW w:type="dxa" w:w="4320"/>
          </w:tcPr>
          <w:p>
            <w:r>
              <w:t>MAJOR (new major version)</w:t>
            </w:r>
          </w:p>
        </w:tc>
      </w:tr>
      <w:tr>
        <w:tc>
          <w:tcPr>
            <w:tcW w:type="dxa" w:w="4320"/>
          </w:tcPr>
          <w:p>
            <w:r>
              <w:t>Backward-compatible addition</w:t>
            </w:r>
          </w:p>
        </w:tc>
        <w:tc>
          <w:tcPr>
            <w:tcW w:type="dxa" w:w="4320"/>
          </w:tcPr>
          <w:p>
            <w:r>
              <w:t>MINOR (amendment)</w:t>
            </w:r>
          </w:p>
        </w:tc>
      </w:tr>
      <w:tr>
        <w:tc>
          <w:tcPr>
            <w:tcW w:type="dxa" w:w="4320"/>
          </w:tcPr>
          <w:p>
            <w:r>
              <w:t>Clarification, no behaviour change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Removal of a type/engine</w:t>
            </w:r>
          </w:p>
        </w:tc>
        <w:tc>
          <w:tcPr>
            <w:tcW w:type="dxa" w:w="4320"/>
          </w:tcPr>
          <w:p>
            <w:r>
              <w:t>Deprecate one major cycle, then MAJOR</w:t>
            </w:r>
          </w:p>
        </w:tc>
      </w:tr>
    </w:tbl>
    <w:p>
      <w:r>
        <w:t>Conformance suites are pinned to a spec version; a result is always stated as "N% at Level Lx against Spec vB / Suite vA".</w:t>
      </w:r>
    </w:p>
    <w:p>
      <w:pPr>
        <w:pStyle w:val="Heading1"/>
      </w:pPr>
      <w:r>
        <w:t>Part 8 - Two-Track Versioning (UCS and UCI)</w:t>
      </w:r>
    </w:p>
    <w:p>
      <w:r>
        <w:t>UCS (the standard) and UCI (the reference implementation) have independent version lines. A UCI runtime declares which UCS version it implements - as a compiler declares which language standard it targets. A third-party runtime may implement a UCS version without using UCI.</w:t>
      </w:r>
    </w:p>
    <w:p>
      <w:pPr>
        <w:pStyle w:val="Heading1"/>
      </w:pPr>
      <w:r>
        <w:t>Part 9 - The Specification Freeze</w:t>
      </w:r>
    </w:p>
    <w:p>
      <w:r>
        <w:t>Upon ratification of this document the following clause takes effect:</w:t>
      </w:r>
    </w:p>
    <w:p>
      <w:r>
        <w:rPr>
          <w:b/>
        </w:rPr>
        <w:t>UCS v1.0 and UCI v1.0 are hereby normatively FROZEN. From this point, changes are made ONLY by amendment (MINOR) or a new MAJOR version, via the CCP process.</w:t>
      </w:r>
    </w:p>
    <w:p>
      <w:pPr>
        <w:pStyle w:val="Heading1"/>
      </w:pPr>
      <w:r>
        <w:t>Part 10 - Era Transition</w:t>
      </w:r>
    </w:p>
    <w:p>
      <w:r>
        <w:t>The Specification Era closes; the Implementation Era begins. After freeze, no new base standards are written.</w:t>
      </w:r>
    </w:p>
    <w:p>
      <w:pPr>
        <w:pStyle w:val="ListBullet"/>
      </w:pPr>
      <w:r>
        <w:t>Specification Era (complete): Foundation, Reference Model, Standards, Ontology, Runtime Architecture, Reference Runtime, Control Plane, Scenario Conformance, Engine ABI, Reference Lifecycle.</w:t>
      </w:r>
    </w:p>
    <w:p>
      <w:pPr>
        <w:pStyle w:val="ListBullet"/>
      </w:pPr>
      <w:r>
        <w:t>Implementation Era (next): Distributed Runtime (M10), Multi-Agent Runtime (M11), Reference Products (M12), Enterprise Runtime, Marketplace, Certification Program, ARVES v2.</w:t>
      </w:r>
    </w:p>
    <w:p>
      <w:pPr>
        <w:pStyle w:val="Heading1"/>
      </w:pPr>
      <w:r>
        <w:t>Part 11 - Independent-Implementability Test</w:t>
      </w:r>
    </w:p>
    <w:p>
      <w:r>
        <w:t>Acceptance bar: an independent team, given only this document, can propose, formalize, conformance-test, ratify and certify a change to ARVES without consulting the original authors. If not, the process is descriptive and must be made more normative.</w:t>
      </w:r>
    </w:p>
    <w:p>
      <w:pPr>
        <w:pStyle w:val="Heading1"/>
      </w:pPr>
      <w:r>
        <w:t>Part 12 - Success Criteria</w:t>
      </w:r>
    </w:p>
    <w:p>
      <w:r>
        <w:t>ARVES has a single, normative, versioned process by which every standard is born, proven, ratified, frozen and superseded - independent of any individual.</w:t>
      </w:r>
    </w:p>
    <w:p/>
    <w:p>
      <w:r>
        <w:rPr>
          <w:i/>
        </w:rPr>
        <w:t>Final Definition  Reference Lifecycle = The Constitutional Process of ARVES, and the Close of the Specification 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