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Volume-10: Engineering Bible v1.0</w:t>
      </w:r>
    </w:p>
    <w:p>
      <w:r>
        <w:t>STATUS: ENGINEERING CONSTITUTION (FROZEN AFTER APPROVAL)</w:t>
      </w:r>
    </w:p>
    <w:p>
      <w:pPr>
        <w:pStyle w:val="Heading1"/>
      </w:pPr>
      <w:r>
        <w:t>Part 1 — Purpose</w:t>
      </w:r>
    </w:p>
    <w:p>
      <w:r>
        <w:t>Transform Architecture into a Production-Grade System.</w:t>
      </w:r>
    </w:p>
    <w:p>
      <w:pPr>
        <w:pStyle w:val="Heading1"/>
      </w:pPr>
      <w:r>
        <w:t>Part 2 — Engineering Philosophy</w:t>
      </w:r>
    </w:p>
    <w:p>
      <w:r>
        <w:t>ARVES is a production-grade intelligence platform, not a research prototype.</w:t>
      </w:r>
    </w:p>
    <w:p>
      <w:pPr>
        <w:pStyle w:val="Heading1"/>
      </w:pPr>
      <w:r>
        <w:t>Part 3 — Architecture Style</w:t>
      </w:r>
    </w:p>
    <w:p>
      <w:r>
        <w:t>Modular Monolith First, Event-Driven Internally, Service Extraction Later.</w:t>
      </w:r>
    </w:p>
    <w:p>
      <w:pPr>
        <w:pStyle w:val="Heading1"/>
      </w:pPr>
      <w:r>
        <w:t>Part 4 — Repository Strategy</w:t>
      </w:r>
    </w:p>
    <w:p>
      <w:r>
        <w:t>Monorepo-first strategy with platform, services, SDKs, clients, infrastructure and documentation.</w:t>
      </w:r>
    </w:p>
    <w:p>
      <w:pPr>
        <w:pStyle w:val="Heading1"/>
      </w:pPr>
      <w:r>
        <w:t>Part 5 — Domain Driven Design</w:t>
      </w:r>
    </w:p>
    <w:p>
      <w:r>
        <w:t>Each core is treated as a bounded context.</w:t>
      </w:r>
    </w:p>
    <w:p>
      <w:pPr>
        <w:pStyle w:val="Heading1"/>
      </w:pPr>
      <w:r>
        <w:t>Part 6 — Service Boundaries</w:t>
      </w:r>
    </w:p>
    <w:p>
      <w:r>
        <w:t>Services communicate through APIs and events while respecting core boundaries.</w:t>
      </w:r>
    </w:p>
    <w:p>
      <w:pPr>
        <w:pStyle w:val="Heading1"/>
      </w:pPr>
      <w:r>
        <w:t>Part 7 — API Standards</w:t>
      </w:r>
    </w:p>
    <w:p>
      <w:r>
        <w:t>REST First, gRPC Optional, GraphQL Selective.</w:t>
      </w:r>
    </w:p>
    <w:p>
      <w:pPr>
        <w:pStyle w:val="Heading1"/>
      </w:pPr>
      <w:r>
        <w:t>Part 8 — Event Standards</w:t>
      </w:r>
    </w:p>
    <w:p>
      <w:r>
        <w:t>Events must be versioned, traceable and auditable.</w:t>
      </w:r>
    </w:p>
    <w:p>
      <w:pPr>
        <w:pStyle w:val="Heading1"/>
      </w:pPr>
      <w:r>
        <w:t>Part 9 — Data Standards</w:t>
      </w:r>
    </w:p>
    <w:p>
      <w:r>
        <w:t>Data is tenant-scoped, versioned and immutable where possible.</w:t>
      </w:r>
    </w:p>
    <w:p>
      <w:pPr>
        <w:pStyle w:val="Heading1"/>
      </w:pPr>
      <w:r>
        <w:t>Part 10 — Storage Architecture</w:t>
      </w:r>
    </w:p>
    <w:p>
      <w:r>
        <w:t>PostgreSQL, Neo4j, Redis, Object Storage and Vector Stores.</w:t>
      </w:r>
    </w:p>
    <w:p>
      <w:pPr>
        <w:pStyle w:val="Heading1"/>
      </w:pPr>
      <w:r>
        <w:t>Part 11 — Model Architecture</w:t>
      </w:r>
    </w:p>
    <w:p>
      <w:r>
        <w:t>Model-agnostic architecture supporting cloud and local AI models.</w:t>
      </w:r>
    </w:p>
    <w:p>
      <w:pPr>
        <w:pStyle w:val="Heading1"/>
      </w:pPr>
      <w:r>
        <w:t>Part 12 — Model Routing</w:t>
      </w:r>
    </w:p>
    <w:p>
      <w:r>
        <w:t>Select the best model for the best task.</w:t>
      </w:r>
    </w:p>
    <w:p>
      <w:pPr>
        <w:pStyle w:val="Heading1"/>
      </w:pPr>
      <w:r>
        <w:t>Part 13 — Local LLM Strategy</w:t>
      </w:r>
    </w:p>
    <w:p>
      <w:r>
        <w:t>Support Ollama, vLLM, LM Studio and custom local runtimes.</w:t>
      </w:r>
    </w:p>
    <w:p>
      <w:pPr>
        <w:pStyle w:val="Heading1"/>
      </w:pPr>
      <w:r>
        <w:t>Part 14 — Cloud LLM Strategy</w:t>
      </w:r>
    </w:p>
    <w:p>
      <w:r>
        <w:t>Support OpenAI, Anthropic, Google and Azure-hosted AI services.</w:t>
      </w:r>
    </w:p>
    <w:p>
      <w:pPr>
        <w:pStyle w:val="Heading1"/>
      </w:pPr>
      <w:r>
        <w:t>Part 15 — Agent Engineering</w:t>
      </w:r>
    </w:p>
    <w:p>
      <w:r>
        <w:t>Agents are defined by identity, memory, tools, policies and goals.</w:t>
      </w:r>
    </w:p>
    <w:p>
      <w:pPr>
        <w:pStyle w:val="Heading1"/>
      </w:pPr>
      <w:r>
        <w:t>Part 16 — Testing Constitution</w:t>
      </w:r>
    </w:p>
    <w:p>
      <w:r>
        <w:t>Unit, Integration, Contract, Scenario and Load testing.</w:t>
      </w:r>
    </w:p>
    <w:p>
      <w:pPr>
        <w:pStyle w:val="Heading1"/>
      </w:pPr>
      <w:r>
        <w:t>Part 17 — Security Engineering</w:t>
      </w:r>
    </w:p>
    <w:p>
      <w:r>
        <w:t>Zero Trust, Least Privilege, Encryption and Auditability.</w:t>
      </w:r>
    </w:p>
    <w:p>
      <w:pPr>
        <w:pStyle w:val="Heading1"/>
      </w:pPr>
      <w:r>
        <w:t>Part 18 — Observability</w:t>
      </w:r>
    </w:p>
    <w:p>
      <w:r>
        <w:t>Collect logs, metrics, traces and events.</w:t>
      </w:r>
    </w:p>
    <w:p>
      <w:pPr>
        <w:pStyle w:val="Heading1"/>
      </w:pPr>
      <w:r>
        <w:t>Part 19 — CI/CD</w:t>
      </w:r>
    </w:p>
    <w:p>
      <w:r>
        <w:t>Build → Test → Scan → Package → Deploy → Verify.</w:t>
      </w:r>
    </w:p>
    <w:p>
      <w:pPr>
        <w:pStyle w:val="Heading1"/>
      </w:pPr>
      <w:r>
        <w:t>Part 20 — Deployment Model</w:t>
      </w:r>
    </w:p>
    <w:p>
      <w:r>
        <w:t>Support single node, enterprise cluster, cloud-native and hybrid deployments.</w:t>
      </w:r>
    </w:p>
    <w:p>
      <w:pPr>
        <w:pStyle w:val="Heading1"/>
      </w:pPr>
      <w:r>
        <w:t>Part 21 — Kubernetes Strategy</w:t>
      </w:r>
    </w:p>
    <w:p>
      <w:r>
        <w:t>Kubernetes-first deployment model.</w:t>
      </w:r>
    </w:p>
    <w:p>
      <w:pPr>
        <w:pStyle w:val="Heading1"/>
      </w:pPr>
      <w:r>
        <w:t>Part 22 — Scalability</w:t>
      </w:r>
    </w:p>
    <w:p>
      <w:r>
        <w:t>Scale users, agents, events, knowledge and models.</w:t>
      </w:r>
    </w:p>
    <w:p>
      <w:pPr>
        <w:pStyle w:val="Heading1"/>
      </w:pPr>
      <w:r>
        <w:t>Part 23 — Disaster Recovery</w:t>
      </w:r>
    </w:p>
    <w:p>
      <w:r>
        <w:t>Backup, restore, replication and failover strategies.</w:t>
      </w:r>
    </w:p>
    <w:p>
      <w:pPr>
        <w:pStyle w:val="Heading1"/>
      </w:pPr>
      <w:r>
        <w:t>Part 24 — SRE Constitution</w:t>
      </w:r>
    </w:p>
    <w:p>
      <w:r>
        <w:t>Measure availability, latency, error rate, SLOs and SLAs.</w:t>
      </w:r>
    </w:p>
    <w:p>
      <w:pPr>
        <w:pStyle w:val="Heading1"/>
      </w:pPr>
      <w:r>
        <w:t>Part 25 — Documentation</w:t>
      </w:r>
    </w:p>
    <w:p>
      <w:r>
        <w:t>Documentation must be versioned, searchable and traceable.</w:t>
      </w:r>
    </w:p>
    <w:p>
      <w:pPr>
        <w:pStyle w:val="Heading1"/>
      </w:pPr>
      <w:r>
        <w:t>Part 26 — Engineering Ownership</w:t>
      </w:r>
    </w:p>
    <w:p>
      <w:r>
        <w:t>Owns standards, practices, deployment, operations and quality.</w:t>
      </w:r>
    </w:p>
    <w:p>
      <w:pPr>
        <w:pStyle w:val="Heading1"/>
      </w:pPr>
      <w:r>
        <w:t>Part 27 — Success Criteria</w:t>
      </w:r>
    </w:p>
    <w:p>
      <w:r>
        <w:t>Architecture must be transformed into a sustainable production system.</w:t>
      </w:r>
    </w:p>
    <w:p>
      <w:pPr>
        <w:pStyle w:val="Heading1"/>
      </w:pPr>
      <w:r>
        <w:t>Part 28 — Final Definition</w:t>
      </w:r>
    </w:p>
    <w:p>
      <w:r>
        <w:t>Engineering Bible = ARVES Production Constitution.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