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Volume-4: Cognitive Core Bible v1.0</w:t>
      </w:r>
    </w:p>
    <w:p>
      <w:r>
        <w:t>STATUS: CORE CONSTITUTION (FROZEN AFTER APPROVAL)</w:t>
      </w:r>
    </w:p>
    <w:p>
      <w:pPr>
        <w:pStyle w:val="Heading1"/>
      </w:pPr>
      <w:r>
        <w:t>Part 1 — Purpose</w:t>
      </w:r>
    </w:p>
    <w:p>
      <w:r>
        <w:t>Transform Knowledge into Thinking.</w:t>
      </w:r>
    </w:p>
    <w:p>
      <w:pPr>
        <w:pStyle w:val="Heading1"/>
      </w:pPr>
      <w:r>
        <w:t>Part 2 — Cognition Philosophy</w:t>
      </w:r>
    </w:p>
    <w:p>
      <w:r>
        <w:t>Context → Intent → Memory → Reasoning → Risk → Decision → Execution → Reflection.</w:t>
      </w:r>
    </w:p>
    <w:p>
      <w:pPr>
        <w:pStyle w:val="Heading1"/>
      </w:pPr>
      <w:r>
        <w:t>Part 3 — Cognitive Runtime Model</w:t>
      </w:r>
    </w:p>
    <w:p>
      <w:r>
        <w:t>Perceive → Understand → Think → Evaluate → Decide → Execute → Reflect → Learn.</w:t>
      </w:r>
    </w:p>
    <w:p>
      <w:pPr>
        <w:pStyle w:val="Heading1"/>
      </w:pPr>
      <w:r>
        <w:t>Part 4 — World Context Model</w:t>
      </w:r>
    </w:p>
    <w:p>
      <w:r>
        <w:t>User Context, Workspace Context, Knowledge Context, Goal Context, Strategic Context, Temporal Context and Environmental Context.</w:t>
      </w:r>
    </w:p>
    <w:p>
      <w:pPr>
        <w:pStyle w:val="Heading1"/>
      </w:pPr>
      <w:r>
        <w:t>Part 5 — Context Engine</w:t>
      </w:r>
    </w:p>
    <w:p>
      <w:r>
        <w:t>Construct current, relevant and working cognitive state.</w:t>
      </w:r>
    </w:p>
    <w:p>
      <w:pPr>
        <w:pStyle w:val="Heading1"/>
      </w:pPr>
      <w:r>
        <w:t>Part 6 — Intent Engine</w:t>
      </w:r>
    </w:p>
    <w:p>
      <w:r>
        <w:t>Determine goals, tasks, requests, questions and commands.</w:t>
      </w:r>
    </w:p>
    <w:p>
      <w:pPr>
        <w:pStyle w:val="Heading1"/>
      </w:pPr>
      <w:r>
        <w:t>Part 7 — Memory Constitution</w:t>
      </w:r>
    </w:p>
    <w:p>
      <w:r>
        <w:t>Working Memory, Session Memory, Episodic Memory, Strategic Memory and Procedural Memory.</w:t>
      </w:r>
    </w:p>
    <w:p>
      <w:pPr>
        <w:pStyle w:val="Heading1"/>
      </w:pPr>
      <w:r>
        <w:t>Part 8 — Memory Lifecycle</w:t>
      </w:r>
    </w:p>
    <w:p>
      <w:r>
        <w:t>Capture → Store → Retrieve → Update → Consolidate → Forget.</w:t>
      </w:r>
    </w:p>
    <w:p>
      <w:pPr>
        <w:pStyle w:val="Heading1"/>
      </w:pPr>
      <w:r>
        <w:t>Part 9 — Reasoning Constitution</w:t>
      </w:r>
    </w:p>
    <w:p>
      <w:r>
        <w:t>Transform context into understanding.</w:t>
      </w:r>
    </w:p>
    <w:p>
      <w:pPr>
        <w:pStyle w:val="Heading1"/>
      </w:pPr>
      <w:r>
        <w:t>Part 10 — Reasoning Types</w:t>
      </w:r>
    </w:p>
    <w:p>
      <w:r>
        <w:t>Deductive, Inductive, Abductive, Causal, Constraint, Counterfactual and Analogical reasoning.</w:t>
      </w:r>
    </w:p>
    <w:p>
      <w:pPr>
        <w:pStyle w:val="Heading1"/>
      </w:pPr>
      <w:r>
        <w:t>Part 11 — Hypothesis Engine</w:t>
      </w:r>
    </w:p>
    <w:p>
      <w:r>
        <w:t>Generate possible explanations and alternatives.</w:t>
      </w:r>
    </w:p>
    <w:p>
      <w:pPr>
        <w:pStyle w:val="Heading1"/>
      </w:pPr>
      <w:r>
        <w:t>Part 12 — Risk Intelligence</w:t>
      </w:r>
    </w:p>
    <w:p>
      <w:r>
        <w:t>Estimate risk, uncertainty, confidence and impact.</w:t>
      </w:r>
    </w:p>
    <w:p>
      <w:pPr>
        <w:pStyle w:val="Heading1"/>
      </w:pPr>
      <w:r>
        <w:t>Part 13 — Confidence Engine</w:t>
      </w:r>
    </w:p>
    <w:p>
      <w:r>
        <w:t>Attach confidence scores to cognitive outputs.</w:t>
      </w:r>
    </w:p>
    <w:p>
      <w:pPr>
        <w:pStyle w:val="Heading1"/>
      </w:pPr>
      <w:r>
        <w:t>Part 14 — Decision Engine</w:t>
      </w:r>
    </w:p>
    <w:p>
      <w:r>
        <w:t>Select the best action.</w:t>
      </w:r>
    </w:p>
    <w:p>
      <w:pPr>
        <w:pStyle w:val="Heading1"/>
      </w:pPr>
      <w:r>
        <w:t>Part 15 — Decision Model</w:t>
      </w:r>
    </w:p>
    <w:p>
      <w:r>
        <w:t>Decisions are based on goals, constraints, resources, risks and confidence.</w:t>
      </w:r>
    </w:p>
    <w:p>
      <w:pPr>
        <w:pStyle w:val="Heading1"/>
      </w:pPr>
      <w:r>
        <w:t>Part 16 — Failure Intelligence</w:t>
      </w:r>
    </w:p>
    <w:p>
      <w:r>
        <w:t>Predict failure using historical outcomes, risks and execution weaknesses.</w:t>
      </w:r>
    </w:p>
    <w:p>
      <w:pPr>
        <w:pStyle w:val="Heading1"/>
      </w:pPr>
      <w:r>
        <w:t>Part 17 — Execution Intelligence</w:t>
      </w:r>
    </w:p>
    <w:p>
      <w:r>
        <w:t>Convert decisions into tasks, plans, actions and delegations.</w:t>
      </w:r>
    </w:p>
    <w:p>
      <w:pPr>
        <w:pStyle w:val="Heading1"/>
      </w:pPr>
      <w:r>
        <w:t>Part 18 — Reflection Engine</w:t>
      </w:r>
    </w:p>
    <w:p>
      <w:r>
        <w:t>Evaluate outcomes and lessons learned.</w:t>
      </w:r>
    </w:p>
    <w:p>
      <w:pPr>
        <w:pStyle w:val="Heading1"/>
      </w:pPr>
      <w:r>
        <w:t>Part 19 — Calibration Engine</w:t>
      </w:r>
    </w:p>
    <w:p>
      <w:r>
        <w:t>Align confidence and predictions with reality.</w:t>
      </w:r>
    </w:p>
    <w:p>
      <w:pPr>
        <w:pStyle w:val="Heading1"/>
      </w:pPr>
      <w:r>
        <w:t>Part 20 — Stability Control</w:t>
      </w:r>
    </w:p>
    <w:p>
      <w:r>
        <w:t>Maintain cognitive consistency across identity, memory, reasoning and decisions.</w:t>
      </w:r>
    </w:p>
    <w:p>
      <w:pPr>
        <w:pStyle w:val="Heading1"/>
      </w:pPr>
      <w:r>
        <w:t>Part 21 — Temporal Intelligence</w:t>
      </w:r>
    </w:p>
    <w:p>
      <w:r>
        <w:t>Reason about past, present and future.</w:t>
      </w:r>
    </w:p>
    <w:p>
      <w:pPr>
        <w:pStyle w:val="Heading1"/>
      </w:pPr>
      <w:r>
        <w:t>Part 22 — Cognitive Economy</w:t>
      </w:r>
    </w:p>
    <w:p>
      <w:r>
        <w:t>Optimize token, time and resource budgets.</w:t>
      </w:r>
    </w:p>
    <w:p>
      <w:pPr>
        <w:pStyle w:val="Heading1"/>
      </w:pPr>
      <w:r>
        <w:t>Part 23 — Safety Constitution</w:t>
      </w:r>
    </w:p>
    <w:p>
      <w:r>
        <w:t>Protect users, organizations, systems and agents.</w:t>
      </w:r>
    </w:p>
    <w:p>
      <w:pPr>
        <w:pStyle w:val="Heading1"/>
      </w:pPr>
      <w:r>
        <w:t>Part 24 — Observability</w:t>
      </w:r>
    </w:p>
    <w:p>
      <w:r>
        <w:t>All cognitive activity must be traceable, measurable and auditable.</w:t>
      </w:r>
    </w:p>
    <w:p>
      <w:pPr>
        <w:pStyle w:val="Heading1"/>
      </w:pPr>
      <w:r>
        <w:t>Part 25 — Cognitive Ownership</w:t>
      </w:r>
    </w:p>
    <w:p>
      <w:r>
        <w:t>Owns Context, Intent, Working Memory, Reasoning, Risk, Confidence, Decision and Reflection.</w:t>
      </w:r>
    </w:p>
    <w:p>
      <w:pPr>
        <w:pStyle w:val="Heading1"/>
      </w:pPr>
      <w:r>
        <w:t>Part 26 — Cognitive Runtime Flow</w:t>
      </w:r>
    </w:p>
    <w:p>
      <w:r>
        <w:t>Context → Intent → Memory → Reasoning → Risk → Decision → Execution → Reflection.</w:t>
      </w:r>
    </w:p>
    <w:p>
      <w:pPr>
        <w:pStyle w:val="Heading1"/>
      </w:pPr>
      <w:r>
        <w:t>Part 27 — Cognitive Contracts</w:t>
      </w:r>
    </w:p>
    <w:p>
      <w:r>
        <w:t>Context Contract, Memory Contract, Reasoning Contract, Decision Contract and Reflection Contract.</w:t>
      </w:r>
    </w:p>
    <w:p>
      <w:pPr>
        <w:pStyle w:val="Heading1"/>
      </w:pPr>
      <w:r>
        <w:t>Part 28 — Success Criteria</w:t>
      </w:r>
    </w:p>
    <w:p>
      <w:r>
        <w:t>Knowledge must be transformed into reliable, explainable and traceable thinking.</w:t>
      </w:r>
    </w:p>
    <w:p>
      <w:pPr>
        <w:pStyle w:val="Heading1"/>
      </w:pPr>
      <w:r>
        <w:t>Part 29 — Final Definition</w:t>
      </w:r>
    </w:p>
    <w:p>
      <w:r>
        <w:t>Cognitive Core = ARVES Thinking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