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D634" w14:textId="77777777" w:rsidR="00416AEC" w:rsidRPr="00416AEC" w:rsidRDefault="00416AEC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 w:rsidRPr="00416AEC">
        <w:rPr>
          <w:rFonts w:ascii="Open Sans" w:eastAsia="Times New Roman" w:hAnsi="Open Sans" w:cs="Open Sans"/>
          <w:b/>
          <w:bCs/>
          <w:color w:val="333333"/>
          <w:lang w:eastAsia="es-ES_tradnl"/>
        </w:rPr>
        <w:t>ACTIVIDAD 2.2-4</w:t>
      </w:r>
    </w:p>
    <w:p w14:paraId="1C733DAD" w14:textId="799189B6" w:rsidR="00D21ADF" w:rsidRPr="00D21ADF" w:rsidRDefault="00D21ADF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 xml:space="preserve">Como se ha señalado en el manual de referencia de este módulo, el desarrollo del </w:t>
      </w:r>
      <w:proofErr w:type="spellStart"/>
      <w:r>
        <w:rPr>
          <w:rFonts w:ascii="Open Sans" w:eastAsia="Times New Roman" w:hAnsi="Open Sans" w:cs="Open Sans"/>
          <w:color w:val="333333"/>
          <w:lang w:eastAsia="es-ES_tradnl"/>
        </w:rPr>
        <w:t>curriculum</w:t>
      </w:r>
      <w:proofErr w:type="spellEnd"/>
      <w:r>
        <w:rPr>
          <w:rFonts w:ascii="Open Sans" w:eastAsia="Times New Roman" w:hAnsi="Open Sans" w:cs="Open Sans"/>
          <w:color w:val="333333"/>
          <w:lang w:eastAsia="es-ES_tradnl"/>
        </w:rPr>
        <w:t xml:space="preserve"> tiene tres niveles:</w:t>
      </w:r>
    </w:p>
    <w:p w14:paraId="389EA698" w14:textId="0AD6E458" w:rsidR="00D21ADF" w:rsidRDefault="00D21ADF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33333"/>
          <w:lang w:eastAsia="es-ES_tradnl"/>
        </w:rPr>
      </w:pPr>
      <w:r>
        <w:rPr>
          <w:rFonts w:ascii="Open Sans" w:eastAsia="Times New Roman" w:hAnsi="Open Sans" w:cs="Open Sans"/>
          <w:b/>
          <w:bCs/>
          <w:noProof/>
          <w:color w:val="333333"/>
          <w:lang w:eastAsia="es-ES_tradnl"/>
        </w:rPr>
        <w:drawing>
          <wp:inline distT="0" distB="0" distL="0" distR="0" wp14:anchorId="7102C11C" wp14:editId="17EDE143">
            <wp:extent cx="5850890" cy="2886710"/>
            <wp:effectExtent l="0" t="0" r="381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2CF" w14:textId="77777777" w:rsidR="00803965" w:rsidRPr="00D21ADF" w:rsidRDefault="00803965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 w:rsidRPr="00D21ADF">
        <w:rPr>
          <w:rFonts w:ascii="Open Sans" w:eastAsia="Times New Roman" w:hAnsi="Open Sans" w:cs="Open Sans"/>
          <w:color w:val="333333"/>
          <w:lang w:eastAsia="es-ES_tradnl"/>
        </w:rPr>
        <w:t>El desarrollo de las Unidades Didácticas comprende: Objetivos específicos, contenidos, actividades (gran grupo, pequeño grupo, individual), materiales (a utilizar por el profesorado y/o el alumnado), criterios de evaluación, etc. de cada una de las Unidades Didácticas.</w:t>
      </w:r>
    </w:p>
    <w:p w14:paraId="1A057B41" w14:textId="50EE2C90" w:rsidR="00803965" w:rsidRPr="00416AEC" w:rsidRDefault="00803965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 w:rsidRPr="00416AEC">
        <w:rPr>
          <w:rFonts w:ascii="Open Sans" w:eastAsia="Times New Roman" w:hAnsi="Open Sans" w:cs="Open Sans"/>
          <w:color w:val="333333"/>
          <w:lang w:eastAsia="es-ES_tradnl"/>
        </w:rPr>
        <w:t>Los objetivos didácticos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y resultados de aprendizaje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 establecen, en concreto, lo que se pretende que adquiera el alumnado durante el desarrollo de la unidad didáctica. Es importante a la hora de concretar los objetivos didácticos tener presente</w:t>
      </w:r>
      <w:r>
        <w:rPr>
          <w:rFonts w:ascii="Open Sans" w:eastAsia="Times New Roman" w:hAnsi="Open Sans" w:cs="Open Sans"/>
          <w:color w:val="333333"/>
          <w:lang w:eastAsia="es-ES_tradnl"/>
        </w:rPr>
        <w:t>s las competencias que se busca que todo alumno/a consiga, especificando los resultados de aprendizaje (conocimientos, destrezas y actitudes) y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 todos aquellos aspectos relacionados con los temas transversales.</w:t>
      </w:r>
    </w:p>
    <w:p w14:paraId="41A02755" w14:textId="5DE6B1FA" w:rsidR="00803965" w:rsidRDefault="00803965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El principal aspecto de </w:t>
      </w:r>
      <w:r>
        <w:rPr>
          <w:rFonts w:ascii="Open Sans" w:eastAsia="Times New Roman" w:hAnsi="Open Sans" w:cs="Open Sans"/>
          <w:color w:val="333333"/>
          <w:lang w:eastAsia="es-ES_tradnl"/>
        </w:rPr>
        <w:t>las competencia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>s es que estén expresad</w:t>
      </w:r>
      <w:r>
        <w:rPr>
          <w:rFonts w:ascii="Open Sans" w:eastAsia="Times New Roman" w:hAnsi="Open Sans" w:cs="Open Sans"/>
          <w:color w:val="333333"/>
          <w:lang w:eastAsia="es-ES_tradnl"/>
        </w:rPr>
        <w:t>a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s en términos de capacidades y no de comportamientos. Cada </w:t>
      </w:r>
      <w:r>
        <w:rPr>
          <w:rFonts w:ascii="Open Sans" w:eastAsia="Times New Roman" w:hAnsi="Open Sans" w:cs="Open Sans"/>
          <w:color w:val="333333"/>
          <w:lang w:eastAsia="es-ES_tradnl"/>
        </w:rPr>
        <w:t>competencia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 hace referencia generalmente a más de un contenido y se desarrolla en varias actividades. Las funciones básicas de </w:t>
      </w:r>
      <w:r>
        <w:rPr>
          <w:rFonts w:ascii="Open Sans" w:eastAsia="Times New Roman" w:hAnsi="Open Sans" w:cs="Open Sans"/>
          <w:color w:val="333333"/>
          <w:lang w:eastAsia="es-ES_tradnl"/>
        </w:rPr>
        <w:t>las competencias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 xml:space="preserve"> son: servir de guía a los contenidos y a las actividades de aprendizaje, y proporcionar criterios para el control de estas actividades.</w:t>
      </w:r>
    </w:p>
    <w:p w14:paraId="6E4BEE25" w14:textId="309BA3C6" w:rsidR="00D21ADF" w:rsidRDefault="00D21ADF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 xml:space="preserve">Vamos a entrar a poner en práctica el 3er nivel de concreción, que se refiere a las </w:t>
      </w:r>
      <w:proofErr w:type="gramStart"/>
      <w:r>
        <w:rPr>
          <w:rFonts w:ascii="Open Sans" w:eastAsia="Times New Roman" w:hAnsi="Open Sans" w:cs="Open Sans"/>
          <w:color w:val="333333"/>
          <w:lang w:eastAsia="es-ES_tradnl"/>
        </w:rPr>
        <w:t xml:space="preserve">programaciones </w:t>
      </w:r>
      <w:r w:rsidR="00803965">
        <w:rPr>
          <w:rFonts w:ascii="Open Sans" w:eastAsia="Times New Roman" w:hAnsi="Open Sans" w:cs="Open Sans"/>
          <w:color w:val="333333"/>
          <w:lang w:eastAsia="es-ES_tradnl"/>
        </w:rPr>
        <w:t xml:space="preserve"> y</w:t>
      </w:r>
      <w:proofErr w:type="gramEnd"/>
      <w:r w:rsidR="00803965">
        <w:rPr>
          <w:rFonts w:ascii="Open Sans" w:eastAsia="Times New Roman" w:hAnsi="Open Sans" w:cs="Open Sans"/>
          <w:color w:val="333333"/>
          <w:lang w:eastAsia="es-ES_tradnl"/>
        </w:rPr>
        <w:t xml:space="preserve"> unidades 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didácticas. Para ello </w:t>
      </w:r>
      <w:proofErr w:type="gramStart"/>
      <w:r>
        <w:rPr>
          <w:rFonts w:ascii="Open Sans" w:eastAsia="Times New Roman" w:hAnsi="Open Sans" w:cs="Open Sans"/>
          <w:color w:val="333333"/>
          <w:lang w:eastAsia="es-ES_tradnl"/>
        </w:rPr>
        <w:t>tenemos que tener</w:t>
      </w:r>
      <w:proofErr w:type="gramEnd"/>
      <w:r>
        <w:rPr>
          <w:rFonts w:ascii="Open Sans" w:eastAsia="Times New Roman" w:hAnsi="Open Sans" w:cs="Open Sans"/>
          <w:color w:val="333333"/>
          <w:lang w:eastAsia="es-ES_tradnl"/>
        </w:rPr>
        <w:t xml:space="preserve"> como referencia el Real decreto de FP y el desarrollo del </w:t>
      </w:r>
      <w:proofErr w:type="spellStart"/>
      <w:r>
        <w:rPr>
          <w:rFonts w:ascii="Open Sans" w:eastAsia="Times New Roman" w:hAnsi="Open Sans" w:cs="Open Sans"/>
          <w:color w:val="333333"/>
          <w:lang w:eastAsia="es-ES_tradnl"/>
        </w:rPr>
        <w:t>curriculum</w:t>
      </w:r>
      <w:proofErr w:type="spellEnd"/>
      <w:r>
        <w:rPr>
          <w:rFonts w:ascii="Open Sans" w:eastAsia="Times New Roman" w:hAnsi="Open Sans" w:cs="Open Sans"/>
          <w:color w:val="333333"/>
          <w:lang w:eastAsia="es-ES_tradnl"/>
        </w:rPr>
        <w:t xml:space="preserve"> de cada familia profesional que realiza la </w:t>
      </w:r>
      <w:proofErr w:type="spellStart"/>
      <w:r>
        <w:rPr>
          <w:rFonts w:ascii="Open Sans" w:eastAsia="Times New Roman" w:hAnsi="Open Sans" w:cs="Open Sans"/>
          <w:color w:val="333333"/>
          <w:lang w:eastAsia="es-ES_tradnl"/>
        </w:rPr>
        <w:t>Consellería</w:t>
      </w:r>
      <w:proofErr w:type="spellEnd"/>
      <w:r>
        <w:rPr>
          <w:rFonts w:ascii="Open Sans" w:eastAsia="Times New Roman" w:hAnsi="Open Sans" w:cs="Open Sans"/>
          <w:color w:val="333333"/>
          <w:lang w:eastAsia="es-ES_tradnl"/>
        </w:rPr>
        <w:t xml:space="preserve"> de nuestra comunidad autónoma</w:t>
      </w:r>
      <w:r w:rsidR="00803965">
        <w:rPr>
          <w:rFonts w:ascii="Open Sans" w:eastAsia="Times New Roman" w:hAnsi="Open Sans" w:cs="Open Sans"/>
          <w:color w:val="333333"/>
          <w:lang w:eastAsia="es-ES_tradnl"/>
        </w:rPr>
        <w:t xml:space="preserve">. </w:t>
      </w:r>
    </w:p>
    <w:p w14:paraId="05B52BD4" w14:textId="64B1D7B8" w:rsidR="00877F88" w:rsidRDefault="00877F88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lastRenderedPageBreak/>
        <w:t xml:space="preserve">1.Selecciona un Título de </w:t>
      </w:r>
      <w:proofErr w:type="spellStart"/>
      <w:r>
        <w:rPr>
          <w:rFonts w:ascii="Open Sans" w:eastAsia="Times New Roman" w:hAnsi="Open Sans" w:cs="Open Sans"/>
          <w:color w:val="333333"/>
          <w:lang w:eastAsia="es-ES_tradnl"/>
        </w:rPr>
        <w:t>Fp</w:t>
      </w:r>
      <w:proofErr w:type="spellEnd"/>
      <w:r>
        <w:rPr>
          <w:rFonts w:ascii="Open Sans" w:eastAsia="Times New Roman" w:hAnsi="Open Sans" w:cs="Open Sans"/>
          <w:color w:val="333333"/>
          <w:lang w:eastAsia="es-ES_tradnl"/>
        </w:rPr>
        <w:t xml:space="preserve"> de tu familia profesional. </w:t>
      </w:r>
    </w:p>
    <w:p w14:paraId="625702E7" w14:textId="5D6FF71D" w:rsidR="00955C8A" w:rsidRDefault="00877F88" w:rsidP="008B033C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>2.Consulta en el Real Decreto</w:t>
      </w:r>
      <w:r w:rsidR="00803965">
        <w:rPr>
          <w:rFonts w:ascii="Open Sans" w:eastAsia="Times New Roman" w:hAnsi="Open Sans" w:cs="Open Sans"/>
          <w:color w:val="333333"/>
          <w:lang w:eastAsia="es-ES_tradnl"/>
        </w:rPr>
        <w:t xml:space="preserve"> </w:t>
      </w:r>
      <w:hyperlink r:id="rId8" w:history="1">
        <w:r w:rsidR="00803965" w:rsidRPr="00167AE6">
          <w:rPr>
            <w:rStyle w:val="Hipervnculo"/>
            <w:rFonts w:ascii="Open Sans" w:eastAsia="Times New Roman" w:hAnsi="Open Sans" w:cs="Open Sans"/>
            <w:lang w:eastAsia="es-ES_tradnl"/>
          </w:rPr>
          <w:t>https://www.todofp.es/que-estudiar/loe.html</w:t>
        </w:r>
      </w:hyperlink>
      <w:r>
        <w:rPr>
          <w:rFonts w:ascii="Open Sans" w:eastAsia="Times New Roman" w:hAnsi="Open Sans" w:cs="Open Sans"/>
          <w:color w:val="333333"/>
          <w:lang w:eastAsia="es-ES_tradnl"/>
        </w:rPr>
        <w:t xml:space="preserve">: </w:t>
      </w:r>
    </w:p>
    <w:p w14:paraId="1B6F0D98" w14:textId="5D0E6508" w:rsidR="00877F88" w:rsidRPr="00877F88" w:rsidRDefault="00877F88" w:rsidP="00877F88">
      <w:pPr>
        <w:shd w:val="clear" w:color="auto" w:fill="FFFFFF"/>
        <w:spacing w:after="100" w:afterAutospacing="1" w:line="240" w:lineRule="auto"/>
        <w:ind w:firstLine="708"/>
        <w:jc w:val="both"/>
        <w:rPr>
          <w:rFonts w:ascii="Open Sans" w:eastAsia="Times New Roman" w:hAnsi="Open Sans" w:cs="Open Sans"/>
          <w:b/>
          <w:bCs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>3.</w:t>
      </w:r>
      <w:r w:rsidR="008C1983">
        <w:rPr>
          <w:rFonts w:ascii="Open Sans" w:eastAsia="Times New Roman" w:hAnsi="Open Sans" w:cs="Open Sans"/>
          <w:color w:val="333333"/>
          <w:lang w:eastAsia="es-ES_tradnl"/>
        </w:rPr>
        <w:t xml:space="preserve"> 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Selecciona en el anexo un módulo profesional y dentro de este </w:t>
      </w:r>
      <w:r w:rsidRPr="00803965">
        <w:rPr>
          <w:rFonts w:ascii="Open Sans" w:eastAsia="Times New Roman" w:hAnsi="Open Sans" w:cs="Open Sans"/>
          <w:b/>
          <w:bCs/>
          <w:color w:val="333333"/>
          <w:lang w:eastAsia="es-ES_tradnl"/>
        </w:rPr>
        <w:t>un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</w:t>
      </w:r>
      <w:r w:rsidRPr="00877F88">
        <w:rPr>
          <w:rFonts w:ascii="Open Sans" w:eastAsia="Times New Roman" w:hAnsi="Open Sans" w:cs="Open Sans"/>
          <w:b/>
          <w:bCs/>
          <w:color w:val="333333"/>
          <w:lang w:eastAsia="es-ES_tradnl"/>
        </w:rPr>
        <w:t xml:space="preserve">resultado de aprendizaje y sus criterios de evaluación. </w:t>
      </w:r>
    </w:p>
    <w:p w14:paraId="4875F960" w14:textId="0C46C222" w:rsidR="00877F88" w:rsidRDefault="00877F88" w:rsidP="00877F88">
      <w:pPr>
        <w:shd w:val="clear" w:color="auto" w:fill="FFFFFF"/>
        <w:spacing w:after="100" w:afterAutospacing="1" w:line="240" w:lineRule="auto"/>
        <w:ind w:firstLine="708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>4.</w:t>
      </w:r>
      <w:r w:rsidR="008C1983">
        <w:rPr>
          <w:rFonts w:ascii="Open Sans" w:eastAsia="Times New Roman" w:hAnsi="Open Sans" w:cs="Open Sans"/>
          <w:color w:val="333333"/>
          <w:lang w:eastAsia="es-ES_tradnl"/>
        </w:rPr>
        <w:t xml:space="preserve"> 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Identifica en el texto del Real Decreto a qué </w:t>
      </w:r>
      <w:r w:rsidRPr="00877F88">
        <w:rPr>
          <w:rFonts w:ascii="Open Sans" w:eastAsia="Times New Roman" w:hAnsi="Open Sans" w:cs="Open Sans"/>
          <w:b/>
          <w:bCs/>
          <w:color w:val="333333"/>
          <w:lang w:eastAsia="es-ES_tradnl"/>
        </w:rPr>
        <w:t>unidad de competencia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del Catálogo Nacional de cualificaciones profesionales corresponde.</w:t>
      </w:r>
    </w:p>
    <w:p w14:paraId="09E104F6" w14:textId="61EE8132" w:rsidR="00877F88" w:rsidRDefault="00877F88" w:rsidP="00877F88">
      <w:pPr>
        <w:shd w:val="clear" w:color="auto" w:fill="FFFFFF"/>
        <w:spacing w:after="100" w:afterAutospacing="1" w:line="240" w:lineRule="auto"/>
        <w:ind w:firstLine="708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 xml:space="preserve">5- Identifica a qué </w:t>
      </w:r>
      <w:r w:rsidRPr="00877F88">
        <w:rPr>
          <w:rFonts w:ascii="Open Sans" w:eastAsia="Times New Roman" w:hAnsi="Open Sans" w:cs="Open Sans"/>
          <w:b/>
          <w:bCs/>
          <w:color w:val="333333"/>
          <w:lang w:eastAsia="es-ES_tradnl"/>
        </w:rPr>
        <w:t>Objetivos generales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(puede ser uno o varios) corresponde este resultado de aprendizaje</w:t>
      </w:r>
    </w:p>
    <w:p w14:paraId="15DF3767" w14:textId="098DFBEB" w:rsidR="008C1983" w:rsidRDefault="008C1983" w:rsidP="00877F88">
      <w:pPr>
        <w:shd w:val="clear" w:color="auto" w:fill="FFFFFF"/>
        <w:spacing w:after="100" w:afterAutospacing="1" w:line="240" w:lineRule="auto"/>
        <w:ind w:firstLine="708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 xml:space="preserve">6. Identifica a qué </w:t>
      </w:r>
      <w:r w:rsidRPr="008C1983">
        <w:rPr>
          <w:rFonts w:ascii="Open Sans" w:eastAsia="Times New Roman" w:hAnsi="Open Sans" w:cs="Open Sans"/>
          <w:b/>
          <w:bCs/>
          <w:color w:val="333333"/>
          <w:lang w:eastAsia="es-ES_tradnl"/>
        </w:rPr>
        <w:t>competencias personales, profesionales y sociales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corresponde.</w:t>
      </w:r>
    </w:p>
    <w:p w14:paraId="791A27C2" w14:textId="5C3079E3" w:rsidR="00803965" w:rsidRDefault="00803965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>7. Consulta el mismo título en la web de la Conselleria (</w:t>
      </w:r>
      <w:hyperlink r:id="rId9" w:history="1">
        <w:r w:rsidRPr="00167AE6">
          <w:rPr>
            <w:rStyle w:val="Hipervnculo"/>
            <w:rFonts w:ascii="Open Sans" w:eastAsia="Times New Roman" w:hAnsi="Open Sans" w:cs="Open Sans"/>
            <w:lang w:eastAsia="es-ES_tradnl"/>
          </w:rPr>
          <w:t>https://ceice.gva.es/es/web/formacion-profesional/oferta1</w:t>
        </w:r>
      </w:hyperlink>
      <w:r>
        <w:rPr>
          <w:rFonts w:ascii="Open Sans" w:eastAsia="Times New Roman" w:hAnsi="Open Sans" w:cs="Open Sans"/>
          <w:color w:val="333333"/>
          <w:lang w:eastAsia="es-ES_tradnl"/>
        </w:rPr>
        <w:t xml:space="preserve">) e identifica a qué </w:t>
      </w:r>
      <w:r w:rsidRPr="00803965">
        <w:rPr>
          <w:rFonts w:ascii="Open Sans" w:eastAsia="Times New Roman" w:hAnsi="Open Sans" w:cs="Open Sans"/>
          <w:b/>
          <w:bCs/>
          <w:color w:val="333333"/>
          <w:lang w:eastAsia="es-ES_tradnl"/>
        </w:rPr>
        <w:t xml:space="preserve">contenidos </w:t>
      </w:r>
      <w:r>
        <w:rPr>
          <w:rFonts w:ascii="Open Sans" w:eastAsia="Times New Roman" w:hAnsi="Open Sans" w:cs="Open Sans"/>
          <w:color w:val="333333"/>
          <w:lang w:eastAsia="es-ES_tradnl"/>
        </w:rPr>
        <w:t>corresponde.</w:t>
      </w:r>
    </w:p>
    <w:p w14:paraId="4AC0D0AE" w14:textId="6CCEF932" w:rsidR="00803965" w:rsidRDefault="00803965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>El resultado de tus consultas puedes plasmarlo en una tabla como la que sigue:</w:t>
      </w:r>
    </w:p>
    <w:p w14:paraId="5B3AEDAC" w14:textId="37E011B4" w:rsidR="00AC1DBF" w:rsidRDefault="00AC1DBF" w:rsidP="00803965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33333"/>
          <w:lang w:eastAsia="es-ES_tradnl"/>
        </w:rPr>
      </w:pPr>
      <w:r>
        <w:rPr>
          <w:rFonts w:ascii="Open Sans" w:eastAsia="Times New Roman" w:hAnsi="Open Sans" w:cs="Open Sans"/>
          <w:color w:val="333333"/>
          <w:lang w:eastAsia="es-ES_tradnl"/>
        </w:rPr>
        <w:t xml:space="preserve">Nombre y apellidos alumna (o):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C36437" w14:paraId="3A75EF0F" w14:textId="77777777" w:rsidTr="00AC1DBF">
        <w:tc>
          <w:tcPr>
            <w:tcW w:w="4602" w:type="dxa"/>
          </w:tcPr>
          <w:p w14:paraId="32BBDFC8" w14:textId="15854811" w:rsidR="00C36437" w:rsidRDefault="00C36437" w:rsidP="00AC1DBF">
            <w:pPr>
              <w:shd w:val="clear" w:color="auto" w:fill="FFFFFF"/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Título de FP</w:t>
            </w:r>
          </w:p>
        </w:tc>
        <w:tc>
          <w:tcPr>
            <w:tcW w:w="4602" w:type="dxa"/>
          </w:tcPr>
          <w:p w14:paraId="502768D6" w14:textId="6143D544" w:rsidR="00C36437" w:rsidRDefault="00C36437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 xml:space="preserve">CFGB/CFGM/CFGS </w:t>
            </w:r>
            <w:r>
              <w:rPr>
                <w:rStyle w:val="Refdenotaalpie"/>
                <w:rFonts w:ascii="Open Sans" w:eastAsia="Times New Roman" w:hAnsi="Open Sans" w:cs="Open Sans"/>
                <w:color w:val="333333"/>
                <w:lang w:eastAsia="es-ES_tradnl"/>
              </w:rPr>
              <w:footnoteReference w:id="1"/>
            </w:r>
          </w:p>
          <w:p w14:paraId="6C84B739" w14:textId="5738E632" w:rsidR="00C36437" w:rsidRDefault="00C36437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</w:tr>
      <w:tr w:rsidR="00AC1DBF" w14:paraId="6931AC21" w14:textId="77777777" w:rsidTr="00AC1DBF">
        <w:tc>
          <w:tcPr>
            <w:tcW w:w="4602" w:type="dxa"/>
          </w:tcPr>
          <w:p w14:paraId="706D16EF" w14:textId="240DB8F3" w:rsidR="00AC1DBF" w:rsidRDefault="00AC1DBF" w:rsidP="00AC1DBF">
            <w:pPr>
              <w:shd w:val="clear" w:color="auto" w:fill="FFFFFF"/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Módulo Formativo</w:t>
            </w:r>
            <w:r w:rsidR="00C36437">
              <w:rPr>
                <w:rFonts w:ascii="Open Sans" w:eastAsia="Times New Roman" w:hAnsi="Open Sans" w:cs="Open Sans"/>
                <w:color w:val="333333"/>
                <w:lang w:eastAsia="es-ES_tradnl"/>
              </w:rPr>
              <w:t xml:space="preserve"> </w:t>
            </w:r>
          </w:p>
          <w:p w14:paraId="75A71D07" w14:textId="7777777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  <w:tc>
          <w:tcPr>
            <w:tcW w:w="4602" w:type="dxa"/>
          </w:tcPr>
          <w:p w14:paraId="27119945" w14:textId="2523C5D8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Unidad de competencia</w:t>
            </w:r>
          </w:p>
        </w:tc>
      </w:tr>
      <w:tr w:rsidR="00AC1DBF" w14:paraId="5956861A" w14:textId="77777777" w:rsidTr="007317F0">
        <w:tc>
          <w:tcPr>
            <w:tcW w:w="9204" w:type="dxa"/>
            <w:gridSpan w:val="2"/>
          </w:tcPr>
          <w:p w14:paraId="7E7E417D" w14:textId="7777777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Contenido(s)</w:t>
            </w:r>
          </w:p>
          <w:p w14:paraId="137A63E2" w14:textId="457D99B3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</w:tr>
      <w:tr w:rsidR="00AC1DBF" w14:paraId="4910B105" w14:textId="77777777" w:rsidTr="007317F0">
        <w:tc>
          <w:tcPr>
            <w:tcW w:w="9204" w:type="dxa"/>
            <w:gridSpan w:val="2"/>
          </w:tcPr>
          <w:p w14:paraId="30D918CD" w14:textId="7777777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Objetivo(s) general(es)</w:t>
            </w:r>
          </w:p>
          <w:p w14:paraId="3B01A481" w14:textId="4CA353F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</w:tr>
      <w:tr w:rsidR="00AC1DBF" w14:paraId="02C05108" w14:textId="77777777" w:rsidTr="007317F0">
        <w:tc>
          <w:tcPr>
            <w:tcW w:w="9204" w:type="dxa"/>
            <w:gridSpan w:val="2"/>
          </w:tcPr>
          <w:p w14:paraId="79CA9BFC" w14:textId="7777777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Competencias personales, profesionales y sociales</w:t>
            </w:r>
          </w:p>
          <w:p w14:paraId="2243166E" w14:textId="139943CC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</w:tr>
      <w:tr w:rsidR="00AC1DBF" w14:paraId="566F9361" w14:textId="77777777" w:rsidTr="00AC1DBF">
        <w:tc>
          <w:tcPr>
            <w:tcW w:w="4602" w:type="dxa"/>
          </w:tcPr>
          <w:p w14:paraId="6EF707DD" w14:textId="77777777" w:rsidR="00AC1DBF" w:rsidRDefault="00AC1DBF" w:rsidP="00AC1DBF">
            <w:pPr>
              <w:shd w:val="clear" w:color="auto" w:fill="FFFFFF"/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Resultado de aprendizaje</w:t>
            </w:r>
          </w:p>
          <w:p w14:paraId="31A55371" w14:textId="77777777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</w:p>
        </w:tc>
        <w:tc>
          <w:tcPr>
            <w:tcW w:w="4602" w:type="dxa"/>
          </w:tcPr>
          <w:p w14:paraId="2E7EEDA5" w14:textId="55C1E1ED" w:rsidR="00AC1DBF" w:rsidRDefault="00AC1DBF" w:rsidP="0080396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333333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33333"/>
                <w:lang w:eastAsia="es-ES_tradnl"/>
              </w:rPr>
              <w:t>Criterios de evaluación</w:t>
            </w:r>
          </w:p>
        </w:tc>
      </w:tr>
    </w:tbl>
    <w:p w14:paraId="7B8B1991" w14:textId="2A1404BA" w:rsidR="007918E4" w:rsidRDefault="007918E4" w:rsidP="007918E4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Open Sans" w:eastAsia="Times New Roman" w:hAnsi="Open Sans" w:cs="Open Sans"/>
          <w:color w:val="333333"/>
          <w:lang w:eastAsia="es-ES_tradnl"/>
        </w:rPr>
      </w:pPr>
    </w:p>
    <w:p w14:paraId="5D062158" w14:textId="77777777" w:rsidR="00AC1DBF" w:rsidRPr="00416AEC" w:rsidRDefault="00AC1DBF" w:rsidP="007918E4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Open Sans" w:eastAsia="Times New Roman" w:hAnsi="Open Sans" w:cs="Open Sans"/>
          <w:color w:val="333333"/>
          <w:lang w:eastAsia="es-ES_tradnl"/>
        </w:rPr>
      </w:pPr>
    </w:p>
    <w:p w14:paraId="7E45D02F" w14:textId="77777777" w:rsidR="00416AEC" w:rsidRPr="007918E4" w:rsidRDefault="00416AEC" w:rsidP="007918E4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_tradnl"/>
        </w:rPr>
      </w:pPr>
      <w:r w:rsidRPr="007918E4">
        <w:rPr>
          <w:rFonts w:ascii="Open Sans" w:eastAsia="Times New Roman" w:hAnsi="Open Sans" w:cs="Open Sans"/>
          <w:color w:val="333333"/>
          <w:lang w:eastAsia="es-ES_tradnl"/>
        </w:rPr>
        <w:t>Dossier de referencia:</w:t>
      </w:r>
    </w:p>
    <w:p w14:paraId="7B2C42F2" w14:textId="6A9D4CAF" w:rsidR="00A4775F" w:rsidRDefault="00416AEC" w:rsidP="00A4775F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33333"/>
          <w:lang w:eastAsia="es-ES_tradnl"/>
        </w:rPr>
      </w:pPr>
      <w:r w:rsidRPr="00416AEC">
        <w:rPr>
          <w:rFonts w:ascii="Open Sans" w:eastAsia="Times New Roman" w:hAnsi="Open Sans" w:cs="Open Sans"/>
          <w:color w:val="333333"/>
          <w:lang w:eastAsia="es-ES_tradnl"/>
        </w:rPr>
        <w:t>DE JUAN COMPANY, F.J., LÓPEZ-PACO, M. y MONTESA-BOIX, E. (2015). </w:t>
      </w:r>
      <w:r w:rsidRPr="00416AEC">
        <w:rPr>
          <w:rFonts w:ascii="Open Sans" w:eastAsia="Times New Roman" w:hAnsi="Open Sans" w:cs="Open Sans"/>
          <w:i/>
          <w:iCs/>
          <w:color w:val="333333"/>
          <w:lang w:eastAsia="es-ES_tradnl"/>
        </w:rPr>
        <w:t>Aprendizaje y enseñanza en la Formación Profesional</w:t>
      </w:r>
      <w:r w:rsidRPr="00416AEC">
        <w:rPr>
          <w:rFonts w:ascii="Open Sans" w:eastAsia="Times New Roman" w:hAnsi="Open Sans" w:cs="Open Sans"/>
          <w:color w:val="333333"/>
          <w:lang w:eastAsia="es-ES_tradnl"/>
        </w:rPr>
        <w:t>. En Certificado Oficial de Formación Pedagógica y Didáctica para el profesorado técnico. Valencia: Conselleria de Educación.</w:t>
      </w:r>
      <w:r w:rsidR="00A4775F" w:rsidRPr="00A4775F">
        <w:rPr>
          <w:rFonts w:ascii="Open Sans" w:eastAsia="Times New Roman" w:hAnsi="Open Sans" w:cs="Open Sans"/>
          <w:b/>
          <w:bCs/>
          <w:color w:val="333333"/>
          <w:lang w:eastAsia="es-ES_tradnl"/>
        </w:rPr>
        <w:t xml:space="preserve"> </w:t>
      </w:r>
      <w:r w:rsidR="00A4775F">
        <w:rPr>
          <w:rFonts w:ascii="Open Sans" w:eastAsia="Times New Roman" w:hAnsi="Open Sans" w:cs="Open Sans"/>
          <w:b/>
          <w:bCs/>
          <w:color w:val="333333"/>
          <w:lang w:eastAsia="es-ES_tradnl"/>
        </w:rPr>
        <w:t>(</w:t>
      </w:r>
      <w:r w:rsidR="00A4775F" w:rsidRPr="00416AEC">
        <w:rPr>
          <w:rFonts w:ascii="Open Sans" w:eastAsia="Times New Roman" w:hAnsi="Open Sans" w:cs="Open Sans"/>
          <w:b/>
          <w:bCs/>
          <w:color w:val="333333"/>
          <w:lang w:eastAsia="es-ES_tradnl"/>
        </w:rPr>
        <w:t>Epígrafe de referencia: 4.3.2. ELEMENTOS QUE COMPONEN LA UNIDAD DIDÁCTICA</w:t>
      </w:r>
      <w:r w:rsidR="00A4775F">
        <w:rPr>
          <w:rFonts w:ascii="Open Sans" w:eastAsia="Times New Roman" w:hAnsi="Open Sans" w:cs="Open Sans"/>
          <w:b/>
          <w:bCs/>
          <w:color w:val="333333"/>
          <w:lang w:eastAsia="es-ES_tradnl"/>
        </w:rPr>
        <w:t>)</w:t>
      </w:r>
    </w:p>
    <w:p w14:paraId="5750968E" w14:textId="6C11314D" w:rsidR="00416AEC" w:rsidRPr="00416AEC" w:rsidRDefault="00416AEC" w:rsidP="00416AE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_tradnl"/>
        </w:rPr>
      </w:pPr>
    </w:p>
    <w:p w14:paraId="49ACAC9D" w14:textId="77777777" w:rsidR="00416AEC" w:rsidRPr="00416AEC" w:rsidRDefault="00416AEC" w:rsidP="00416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6E9DB423" w14:textId="31D14240" w:rsidR="006E3CC8" w:rsidRPr="002B4A5C" w:rsidRDefault="006E3CC8" w:rsidP="006E3CC8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333333"/>
          <w:highlight w:val="yellow"/>
          <w:lang w:eastAsia="es-ES_tradnl"/>
        </w:rPr>
      </w:pPr>
      <w:bookmarkStart w:id="0" w:name="_Hlk88753060"/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 xml:space="preserve">Fecha de entrega de Actividades módulo </w:t>
      </w:r>
      <w:proofErr w:type="gramStart"/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2.2</w:t>
      </w:r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.4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 </w:t>
      </w:r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 xml:space="preserve"> del</w:t>
      </w:r>
      <w:proofErr w:type="gramEnd"/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 xml:space="preserve"> </w:t>
      </w:r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9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 xml:space="preserve"> al 24 de enero de 202</w:t>
      </w:r>
      <w:bookmarkEnd w:id="0"/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3</w:t>
      </w:r>
    </w:p>
    <w:p w14:paraId="3314A265" w14:textId="1D804000" w:rsidR="006E3CC8" w:rsidRPr="002B4A5C" w:rsidRDefault="006E3CC8" w:rsidP="006E3CC8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333333"/>
          <w:highlight w:val="yellow"/>
          <w:lang w:eastAsia="es-ES_tradnl"/>
        </w:rPr>
      </w:pP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Periodo de entrega </w:t>
      </w:r>
      <w:r w:rsidRPr="002B4A5C">
        <w:rPr>
          <w:rFonts w:ascii="Open Sans" w:eastAsia="Times New Roman" w:hAnsi="Open Sans" w:cs="Open Sans"/>
          <w:b/>
          <w:bCs/>
          <w:i/>
          <w:iCs/>
          <w:color w:val="333333"/>
          <w:highlight w:val="yellow"/>
          <w:u w:val="single"/>
          <w:lang w:eastAsia="es-ES_tradnl"/>
        </w:rPr>
        <w:t>pendientes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 de la </w:t>
      </w:r>
      <w:r w:rsidRPr="002B4A5C">
        <w:rPr>
          <w:rFonts w:ascii="Open Sans" w:eastAsia="Times New Roman" w:hAnsi="Open Sans" w:cs="Open Sans"/>
          <w:b/>
          <w:bCs/>
          <w:i/>
          <w:iCs/>
          <w:color w:val="333333"/>
          <w:highlight w:val="yellow"/>
          <w:lang w:eastAsia="es-ES_tradnl"/>
        </w:rPr>
        <w:t>primera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 convocatoria del 2 al 9 de mayo de 202</w:t>
      </w:r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3</w:t>
      </w:r>
    </w:p>
    <w:p w14:paraId="39A6C3F3" w14:textId="6A8B1DA1" w:rsidR="006E3CC8" w:rsidRPr="006E3CC8" w:rsidRDefault="006E3CC8" w:rsidP="006E3CC8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333333"/>
          <w:lang w:eastAsia="es-ES_tradnl"/>
        </w:rPr>
      </w:pP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Periodo de entrega </w:t>
      </w:r>
      <w:r w:rsidRPr="002B4A5C">
        <w:rPr>
          <w:rFonts w:ascii="Open Sans" w:eastAsia="Times New Roman" w:hAnsi="Open Sans" w:cs="Open Sans"/>
          <w:b/>
          <w:bCs/>
          <w:i/>
          <w:iCs/>
          <w:color w:val="333333"/>
          <w:highlight w:val="yellow"/>
          <w:u w:val="single"/>
          <w:lang w:eastAsia="es-ES_tradnl"/>
        </w:rPr>
        <w:t>pendientes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 de la </w:t>
      </w:r>
      <w:r w:rsidRPr="002B4A5C">
        <w:rPr>
          <w:rFonts w:ascii="Open Sans" w:eastAsia="Times New Roman" w:hAnsi="Open Sans" w:cs="Open Sans"/>
          <w:b/>
          <w:bCs/>
          <w:i/>
          <w:iCs/>
          <w:color w:val="333333"/>
          <w:highlight w:val="yellow"/>
          <w:lang w:eastAsia="es-ES_tradnl"/>
        </w:rPr>
        <w:t>segunda</w:t>
      </w:r>
      <w:r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 convocatoria del 1 al 6 de junio de 202</w:t>
      </w:r>
      <w:r w:rsidR="001C0C36" w:rsidRPr="002B4A5C">
        <w:rPr>
          <w:rFonts w:ascii="Open Sans" w:eastAsia="Times New Roman" w:hAnsi="Open Sans" w:cs="Open Sans"/>
          <w:i/>
          <w:iCs/>
          <w:color w:val="333333"/>
          <w:highlight w:val="yellow"/>
          <w:lang w:eastAsia="es-ES_tradnl"/>
        </w:rPr>
        <w:t>3</w:t>
      </w:r>
    </w:p>
    <w:p w14:paraId="2010B1BC" w14:textId="77777777" w:rsidR="00F0544D" w:rsidRPr="00470938" w:rsidRDefault="00F0544D" w:rsidP="00470938">
      <w:pPr>
        <w:jc w:val="both"/>
      </w:pPr>
    </w:p>
    <w:sectPr w:rsidR="00F0544D" w:rsidRPr="00470938" w:rsidSect="007918E4">
      <w:headerReference w:type="default" r:id="rId10"/>
      <w:pgSz w:w="11906" w:h="16838"/>
      <w:pgMar w:top="1883" w:right="991" w:bottom="18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5E54" w14:textId="77777777" w:rsidR="00F23956" w:rsidRDefault="00F23956" w:rsidP="00F0544D">
      <w:pPr>
        <w:spacing w:after="0" w:line="240" w:lineRule="auto"/>
      </w:pPr>
      <w:r>
        <w:separator/>
      </w:r>
    </w:p>
  </w:endnote>
  <w:endnote w:type="continuationSeparator" w:id="0">
    <w:p w14:paraId="31FF6601" w14:textId="77777777" w:rsidR="00F23956" w:rsidRDefault="00F23956" w:rsidP="00F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612D" w14:textId="77777777" w:rsidR="00F23956" w:rsidRDefault="00F23956" w:rsidP="00F0544D">
      <w:pPr>
        <w:spacing w:after="0" w:line="240" w:lineRule="auto"/>
      </w:pPr>
      <w:r>
        <w:separator/>
      </w:r>
    </w:p>
  </w:footnote>
  <w:footnote w:type="continuationSeparator" w:id="0">
    <w:p w14:paraId="0C9E55AF" w14:textId="77777777" w:rsidR="00F23956" w:rsidRDefault="00F23956" w:rsidP="00F0544D">
      <w:pPr>
        <w:spacing w:after="0" w:line="240" w:lineRule="auto"/>
      </w:pPr>
      <w:r>
        <w:continuationSeparator/>
      </w:r>
    </w:p>
  </w:footnote>
  <w:footnote w:id="1">
    <w:p w14:paraId="02597271" w14:textId="29B9E66D" w:rsidR="00C36437" w:rsidRDefault="00C36437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Open Sans" w:eastAsia="Times New Roman" w:hAnsi="Open Sans" w:cs="Open Sans"/>
          <w:color w:val="333333"/>
          <w:lang w:eastAsia="es-ES_tradnl"/>
        </w:rPr>
        <w:t>(Señalar si es</w:t>
      </w:r>
      <w:r>
        <w:rPr>
          <w:rFonts w:ascii="Open Sans" w:eastAsia="Times New Roman" w:hAnsi="Open Sans" w:cs="Open Sans"/>
          <w:color w:val="333333"/>
          <w:lang w:eastAsia="es-ES_tradnl"/>
        </w:rPr>
        <w:t xml:space="preserve"> </w:t>
      </w:r>
      <w:r>
        <w:rPr>
          <w:rFonts w:ascii="Open Sans" w:eastAsia="Times New Roman" w:hAnsi="Open Sans" w:cs="Open Sans"/>
          <w:color w:val="333333"/>
          <w:lang w:eastAsia="es-ES_tradnl"/>
        </w:rPr>
        <w:t>Básico, Medio o Superior)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7826" w14:textId="77777777" w:rsidR="00F0544D" w:rsidRDefault="00F0544D" w:rsidP="00F0544D">
    <w:pPr>
      <w:pStyle w:val="Encabezado"/>
      <w:jc w:val="right"/>
    </w:pPr>
    <w:r>
      <w:t xml:space="preserve">BLOQUE 2.2. </w:t>
    </w:r>
    <w:r w:rsidRPr="00F0544D">
      <w:rPr>
        <w:i/>
      </w:rPr>
      <w:t>Aprendizaje y enseñanza en la formación profesional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F7B"/>
    <w:multiLevelType w:val="hybridMultilevel"/>
    <w:tmpl w:val="C7AEE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688"/>
    <w:multiLevelType w:val="hybridMultilevel"/>
    <w:tmpl w:val="7BB6550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0FB2"/>
    <w:multiLevelType w:val="multilevel"/>
    <w:tmpl w:val="9CB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605FB"/>
    <w:multiLevelType w:val="multilevel"/>
    <w:tmpl w:val="160E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628564">
    <w:abstractNumId w:val="0"/>
  </w:num>
  <w:num w:numId="2" w16cid:durableId="981617884">
    <w:abstractNumId w:val="3"/>
  </w:num>
  <w:num w:numId="3" w16cid:durableId="98988467">
    <w:abstractNumId w:val="2"/>
  </w:num>
  <w:num w:numId="4" w16cid:durableId="100632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4D"/>
    <w:rsid w:val="0002047D"/>
    <w:rsid w:val="00022FB2"/>
    <w:rsid w:val="00027425"/>
    <w:rsid w:val="00082A8A"/>
    <w:rsid w:val="00092131"/>
    <w:rsid w:val="000D5185"/>
    <w:rsid w:val="00116AEA"/>
    <w:rsid w:val="00192AAD"/>
    <w:rsid w:val="001C0C36"/>
    <w:rsid w:val="002B4A5C"/>
    <w:rsid w:val="00370F1B"/>
    <w:rsid w:val="00387C44"/>
    <w:rsid w:val="003E1AD3"/>
    <w:rsid w:val="003F7A8C"/>
    <w:rsid w:val="00416AEC"/>
    <w:rsid w:val="00432302"/>
    <w:rsid w:val="00450CE6"/>
    <w:rsid w:val="00450FE0"/>
    <w:rsid w:val="00470938"/>
    <w:rsid w:val="00481AFA"/>
    <w:rsid w:val="00484B09"/>
    <w:rsid w:val="00491363"/>
    <w:rsid w:val="00545B6D"/>
    <w:rsid w:val="005506A9"/>
    <w:rsid w:val="005D6AC7"/>
    <w:rsid w:val="00615668"/>
    <w:rsid w:val="00673BCC"/>
    <w:rsid w:val="00683897"/>
    <w:rsid w:val="006A6330"/>
    <w:rsid w:val="006E3CC8"/>
    <w:rsid w:val="0071294C"/>
    <w:rsid w:val="00733384"/>
    <w:rsid w:val="007918E4"/>
    <w:rsid w:val="00803965"/>
    <w:rsid w:val="00877F88"/>
    <w:rsid w:val="008B033C"/>
    <w:rsid w:val="008C1983"/>
    <w:rsid w:val="008D695E"/>
    <w:rsid w:val="009363A0"/>
    <w:rsid w:val="00955C8A"/>
    <w:rsid w:val="009710E5"/>
    <w:rsid w:val="00A4775F"/>
    <w:rsid w:val="00AA0FBA"/>
    <w:rsid w:val="00AC1DBF"/>
    <w:rsid w:val="00B2246E"/>
    <w:rsid w:val="00B46A0A"/>
    <w:rsid w:val="00B97B3A"/>
    <w:rsid w:val="00BD7366"/>
    <w:rsid w:val="00BE387D"/>
    <w:rsid w:val="00C164EE"/>
    <w:rsid w:val="00C31FE5"/>
    <w:rsid w:val="00C36437"/>
    <w:rsid w:val="00CD359E"/>
    <w:rsid w:val="00D21ADF"/>
    <w:rsid w:val="00D42F40"/>
    <w:rsid w:val="00D56082"/>
    <w:rsid w:val="00D73431"/>
    <w:rsid w:val="00DA5730"/>
    <w:rsid w:val="00DC510F"/>
    <w:rsid w:val="00E2665C"/>
    <w:rsid w:val="00E97B8F"/>
    <w:rsid w:val="00EB2858"/>
    <w:rsid w:val="00EB6D27"/>
    <w:rsid w:val="00EF5F1A"/>
    <w:rsid w:val="00F0544D"/>
    <w:rsid w:val="00F164F8"/>
    <w:rsid w:val="00F23956"/>
    <w:rsid w:val="00F65F1C"/>
    <w:rsid w:val="00F6761D"/>
    <w:rsid w:val="00FA0C8A"/>
    <w:rsid w:val="00FC50AA"/>
    <w:rsid w:val="00F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90CF43"/>
  <w15:docId w15:val="{98CB0F50-CE19-4D84-9463-8BEFE327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4D"/>
  </w:style>
  <w:style w:type="paragraph" w:styleId="Piedepgina">
    <w:name w:val="footer"/>
    <w:basedOn w:val="Normal"/>
    <w:link w:val="Piedepgina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4D"/>
  </w:style>
  <w:style w:type="paragraph" w:customStyle="1" w:styleId="Default">
    <w:name w:val="Default"/>
    <w:rsid w:val="00F05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73431"/>
    <w:pPr>
      <w:ind w:left="720"/>
      <w:contextualSpacing/>
    </w:pPr>
  </w:style>
  <w:style w:type="character" w:customStyle="1" w:styleId="EnlacedeInternet">
    <w:name w:val="Enlace de Internet"/>
    <w:basedOn w:val="Fuentedeprrafopredeter"/>
    <w:rsid w:val="00470938"/>
    <w:rPr>
      <w:color w:val="0000FF"/>
      <w:u w:val="single"/>
      <w:lang w:val="es-ES" w:eastAsia="es-ES" w:bidi="es-ES"/>
    </w:rPr>
  </w:style>
  <w:style w:type="paragraph" w:customStyle="1" w:styleId="standard">
    <w:name w:val="standard"/>
    <w:basedOn w:val="Normal"/>
    <w:rsid w:val="0041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C31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55C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C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C8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AC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3643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643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364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ofp.es/que-estudiar/lo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ice.gva.es/es/web/formacion-profesional/ofert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UVEG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Paula Jardon Giner</cp:lastModifiedBy>
  <cp:revision>7</cp:revision>
  <dcterms:created xsi:type="dcterms:W3CDTF">2023-01-05T09:21:00Z</dcterms:created>
  <dcterms:modified xsi:type="dcterms:W3CDTF">2023-01-08T20:11:00Z</dcterms:modified>
</cp:coreProperties>
</file>