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mithellemGitternetz"/>
        <w:tblpPr w:leftFromText="141" w:rightFromText="141" w:vertAnchor="page" w:horzAnchor="margin" w:tblpXSpec="center" w:tblpY="1030"/>
        <w:tblW w:w="15847" w:type="dxa"/>
        <w:tblLook w:val="04A0" w:firstRow="1" w:lastRow="0" w:firstColumn="1" w:lastColumn="0" w:noHBand="0" w:noVBand="1"/>
      </w:tblPr>
      <w:tblGrid>
        <w:gridCol w:w="7933"/>
        <w:gridCol w:w="7914"/>
      </w:tblGrid>
      <w:tr w:rsidR="00707310" w:rsidRPr="00707310" w14:paraId="7C1E8A11" w14:textId="77777777" w:rsidTr="00707310">
        <w:trPr>
          <w:trHeight w:val="10476"/>
        </w:trPr>
        <w:tc>
          <w:tcPr>
            <w:tcW w:w="7933" w:type="dxa"/>
          </w:tcPr>
          <w:p w14:paraId="4A119895" w14:textId="77777777" w:rsidR="00707310" w:rsidRPr="00707310" w:rsidRDefault="00707310" w:rsidP="00707310">
            <w:pPr>
              <w:rPr>
                <w:sz w:val="22"/>
                <w:szCs w:val="22"/>
              </w:rPr>
            </w:pPr>
            <w:r w:rsidRPr="00707310">
              <w:rPr>
                <w:b/>
                <w:bCs/>
                <w:sz w:val="22"/>
                <w:szCs w:val="22"/>
              </w:rPr>
              <w:t>Mein Ablauf:</w:t>
            </w:r>
          </w:p>
          <w:p w14:paraId="20176931" w14:textId="77777777" w:rsidR="00707310" w:rsidRPr="00707310" w:rsidRDefault="00707310" w:rsidP="00707310">
            <w:pPr>
              <w:pStyle w:val="Listenabsatz"/>
              <w:numPr>
                <w:ilvl w:val="0"/>
                <w:numId w:val="2"/>
              </w:numPr>
              <w:jc w:val="both"/>
              <w:rPr>
                <w:sz w:val="22"/>
                <w:szCs w:val="22"/>
              </w:rPr>
            </w:pPr>
            <w:proofErr w:type="spellStart"/>
            <w:r w:rsidRPr="00707310">
              <w:rPr>
                <w:b/>
                <w:bCs/>
                <w:sz w:val="22"/>
                <w:szCs w:val="22"/>
              </w:rPr>
              <w:t>Morsecodepuzzel</w:t>
            </w:r>
            <w:proofErr w:type="spellEnd"/>
            <w:r w:rsidRPr="00707310">
              <w:rPr>
                <w:sz w:val="22"/>
                <w:szCs w:val="22"/>
              </w:rPr>
              <w:t xml:space="preserve">: „Ich spiele jetzt beliebige </w:t>
            </w:r>
            <w:proofErr w:type="spellStart"/>
            <w:r w:rsidRPr="00707310">
              <w:rPr>
                <w:sz w:val="22"/>
                <w:szCs w:val="22"/>
              </w:rPr>
              <w:t>Vidos</w:t>
            </w:r>
            <w:proofErr w:type="spellEnd"/>
            <w:r w:rsidRPr="00707310">
              <w:rPr>
                <w:sz w:val="22"/>
                <w:szCs w:val="22"/>
              </w:rPr>
              <w:t xml:space="preserve"> ab und ihr müsst konzentriert erraten/decodieren um wen es sich handelt. Wichtig: Wenn ihr euer Video erkennt, bitte Pokerface.“</w:t>
            </w:r>
          </w:p>
          <w:p w14:paraId="3D2B4734" w14:textId="77777777" w:rsidR="00707310" w:rsidRPr="00707310" w:rsidRDefault="00707310" w:rsidP="00707310">
            <w:pPr>
              <w:pStyle w:val="Listenabsatz"/>
              <w:numPr>
                <w:ilvl w:val="0"/>
                <w:numId w:val="2"/>
              </w:numPr>
              <w:jc w:val="both"/>
              <w:rPr>
                <w:sz w:val="22"/>
                <w:szCs w:val="22"/>
              </w:rPr>
            </w:pPr>
            <w:r w:rsidRPr="00707310">
              <w:rPr>
                <w:sz w:val="22"/>
                <w:szCs w:val="22"/>
              </w:rPr>
              <w:t xml:space="preserve">„Ich zeige euch mal einen </w:t>
            </w:r>
            <w:r w:rsidRPr="00707310">
              <w:rPr>
                <w:b/>
                <w:bCs/>
                <w:sz w:val="22"/>
                <w:szCs w:val="22"/>
              </w:rPr>
              <w:t>echten Morsecode</w:t>
            </w:r>
            <w:r w:rsidRPr="00707310">
              <w:rPr>
                <w:sz w:val="22"/>
                <w:szCs w:val="22"/>
              </w:rPr>
              <w:t>: Das ist die Geschwindigkeit, die echte Funker verwenden und live decodieren können.“</w:t>
            </w:r>
          </w:p>
          <w:p w14:paraId="40577DE4" w14:textId="77777777" w:rsidR="00707310" w:rsidRPr="00707310" w:rsidRDefault="00707310" w:rsidP="00707310">
            <w:pPr>
              <w:pStyle w:val="Listenabsatz"/>
              <w:jc w:val="both"/>
              <w:rPr>
                <w:sz w:val="22"/>
                <w:szCs w:val="22"/>
              </w:rPr>
            </w:pPr>
            <w:hyperlink r:id="rId5" w:history="1">
              <w:r w:rsidRPr="00707310">
                <w:rPr>
                  <w:rStyle w:val="Hyperlink"/>
                  <w:sz w:val="22"/>
                  <w:szCs w:val="22"/>
                </w:rPr>
                <w:t>https://youtube.com/shorts/j3P1ZAMaYWY?si=nzWyvQwAXxHY5hCu</w:t>
              </w:r>
            </w:hyperlink>
          </w:p>
          <w:p w14:paraId="77857229" w14:textId="77777777" w:rsidR="00707310" w:rsidRPr="00707310" w:rsidRDefault="00707310" w:rsidP="00707310">
            <w:pPr>
              <w:pStyle w:val="Listenabsatz"/>
              <w:numPr>
                <w:ilvl w:val="0"/>
                <w:numId w:val="2"/>
              </w:numPr>
              <w:jc w:val="both"/>
              <w:rPr>
                <w:sz w:val="22"/>
                <w:szCs w:val="22"/>
              </w:rPr>
            </w:pPr>
            <w:r w:rsidRPr="00707310">
              <w:rPr>
                <w:b/>
                <w:bCs/>
                <w:sz w:val="22"/>
                <w:szCs w:val="22"/>
              </w:rPr>
              <w:t>Text/Diagramm erstellen</w:t>
            </w:r>
            <w:r w:rsidRPr="00707310">
              <w:rPr>
                <w:sz w:val="22"/>
                <w:szCs w:val="22"/>
              </w:rPr>
              <w:t xml:space="preserve">: „Lasst uns die Begriffe, die wir </w:t>
            </w:r>
            <w:proofErr w:type="spellStart"/>
            <w:r w:rsidRPr="00707310">
              <w:rPr>
                <w:sz w:val="22"/>
                <w:szCs w:val="22"/>
              </w:rPr>
              <w:t>letze</w:t>
            </w:r>
            <w:proofErr w:type="spellEnd"/>
            <w:r w:rsidRPr="00707310">
              <w:rPr>
                <w:sz w:val="22"/>
                <w:szCs w:val="22"/>
              </w:rPr>
              <w:t xml:space="preserve"> Woche kennengelernt haben, noch einmal in einen großen Kontext bringen. Dazu entwickelt ihr bitte jeder einen Text oder ein Diagramm aus all diesen Begriffen. Passt auf, einige Begriffe sind rot markiert, weil sie gefallen sind, aber eigentlich nicht zum Thema gehören. Das solltet ihr auch einbauen.“</w:t>
            </w:r>
          </w:p>
          <w:p w14:paraId="55798308" w14:textId="77777777" w:rsidR="00707310" w:rsidRPr="00707310" w:rsidRDefault="00707310" w:rsidP="00707310">
            <w:pPr>
              <w:pStyle w:val="Listenabsatz"/>
              <w:numPr>
                <w:ilvl w:val="0"/>
                <w:numId w:val="2"/>
              </w:numPr>
              <w:jc w:val="both"/>
              <w:rPr>
                <w:sz w:val="22"/>
                <w:szCs w:val="22"/>
              </w:rPr>
            </w:pPr>
            <w:r w:rsidRPr="00707310">
              <w:rPr>
                <w:sz w:val="22"/>
                <w:szCs w:val="22"/>
              </w:rPr>
              <w:t>„Schaut euch nochmal die Morsecode Tabelle an. Ihr kennt bereits das Binärsystem aus dem letzten Jahr. Da habt ihr aber nur Zahlen dargestellt. Auch hier gibt es einen Code, sozusagen einen Standard, der uns erlaubt Texte darzustellen. Das ist der ASCII Code.“</w:t>
            </w:r>
          </w:p>
          <w:p w14:paraId="16925558" w14:textId="7883F4E8" w:rsidR="00707310" w:rsidRPr="00497C07" w:rsidRDefault="00707310" w:rsidP="00497C07">
            <w:pPr>
              <w:ind w:left="360"/>
              <w:jc w:val="both"/>
              <w:rPr>
                <w:sz w:val="22"/>
                <w:szCs w:val="22"/>
              </w:rPr>
            </w:pPr>
          </w:p>
        </w:tc>
        <w:tc>
          <w:tcPr>
            <w:tcW w:w="7914" w:type="dxa"/>
          </w:tcPr>
          <w:p w14:paraId="1B658302" w14:textId="77777777" w:rsidR="00707310" w:rsidRPr="00707310" w:rsidRDefault="00707310" w:rsidP="00707310">
            <w:pPr>
              <w:rPr>
                <w:b/>
                <w:bCs/>
                <w:color w:val="BF4E14" w:themeColor="accent2" w:themeShade="BF"/>
                <w:sz w:val="22"/>
                <w:szCs w:val="22"/>
              </w:rPr>
            </w:pPr>
            <w:r w:rsidRPr="00707310">
              <w:rPr>
                <w:b/>
                <w:bCs/>
                <w:color w:val="BF4E14" w:themeColor="accent2" w:themeShade="BF"/>
                <w:sz w:val="22"/>
                <w:szCs w:val="22"/>
              </w:rPr>
              <w:t>Musterlösung:</w:t>
            </w:r>
          </w:p>
          <w:p w14:paraId="205FAA50" w14:textId="77777777" w:rsidR="00707310" w:rsidRPr="00707310" w:rsidRDefault="00707310" w:rsidP="00707310">
            <w:pPr>
              <w:jc w:val="both"/>
              <w:rPr>
                <w:b/>
                <w:bCs/>
                <w:color w:val="BF4E14" w:themeColor="accent2" w:themeShade="BF"/>
                <w:sz w:val="22"/>
                <w:szCs w:val="22"/>
              </w:rPr>
            </w:pPr>
            <w:r w:rsidRPr="00707310">
              <w:rPr>
                <w:color w:val="BF4E14" w:themeColor="accent2" w:themeShade="BF"/>
                <w:sz w:val="22"/>
                <w:szCs w:val="22"/>
              </w:rPr>
              <w:t xml:space="preserve">Ein </w:t>
            </w:r>
            <w:r w:rsidRPr="00707310">
              <w:rPr>
                <w:b/>
                <w:bCs/>
                <w:color w:val="BF4E14" w:themeColor="accent2" w:themeShade="BF"/>
                <w:sz w:val="22"/>
                <w:szCs w:val="22"/>
              </w:rPr>
              <w:t>Code</w:t>
            </w:r>
            <w:r w:rsidRPr="00707310">
              <w:rPr>
                <w:color w:val="BF4E14" w:themeColor="accent2" w:themeShade="BF"/>
                <w:sz w:val="22"/>
                <w:szCs w:val="22"/>
              </w:rPr>
              <w:t xml:space="preserve"> ist ein Regelwerk, mit dem man Informationen in eine andere Darstellung übersetzen kann. Eine Abbildungsvorschrift die Zeichen eines </w:t>
            </w:r>
            <w:r w:rsidRPr="00707310">
              <w:rPr>
                <w:b/>
                <w:bCs/>
                <w:color w:val="BF4E14" w:themeColor="accent2" w:themeShade="BF"/>
                <w:sz w:val="22"/>
                <w:szCs w:val="22"/>
              </w:rPr>
              <w:t>Zeichensystems</w:t>
            </w:r>
            <w:r w:rsidRPr="00707310">
              <w:rPr>
                <w:color w:val="BF4E14" w:themeColor="accent2" w:themeShade="BF"/>
                <w:sz w:val="22"/>
                <w:szCs w:val="22"/>
              </w:rPr>
              <w:t xml:space="preserve"> in Zeichen oder Zeichenfolgen eines anderen </w:t>
            </w:r>
            <w:r w:rsidRPr="00707310">
              <w:rPr>
                <w:b/>
                <w:bCs/>
                <w:color w:val="BF4E14" w:themeColor="accent2" w:themeShade="BF"/>
                <w:sz w:val="22"/>
                <w:szCs w:val="22"/>
              </w:rPr>
              <w:t>Zeichensystems</w:t>
            </w:r>
            <w:r w:rsidRPr="00707310">
              <w:rPr>
                <w:color w:val="BF4E14" w:themeColor="accent2" w:themeShade="BF"/>
                <w:sz w:val="22"/>
                <w:szCs w:val="22"/>
              </w:rPr>
              <w:t xml:space="preserve"> übersetzt. Bei der </w:t>
            </w:r>
            <w:r w:rsidRPr="00707310">
              <w:rPr>
                <w:b/>
                <w:bCs/>
                <w:color w:val="BF4E14" w:themeColor="accent2" w:themeShade="BF"/>
                <w:sz w:val="22"/>
                <w:szCs w:val="22"/>
              </w:rPr>
              <w:t>Codierung</w:t>
            </w:r>
            <w:r w:rsidRPr="00707310">
              <w:rPr>
                <w:color w:val="BF4E14" w:themeColor="accent2" w:themeShade="BF"/>
                <w:sz w:val="22"/>
                <w:szCs w:val="22"/>
              </w:rPr>
              <w:t xml:space="preserve"> wird eine Menge von Zeichen wird auf eine andere Menge abgebildet, bzw. in diese übersetzt. </w:t>
            </w:r>
            <w:r w:rsidRPr="00707310">
              <w:rPr>
                <w:b/>
                <w:bCs/>
                <w:color w:val="BF4E14" w:themeColor="accent2" w:themeShade="BF"/>
                <w:sz w:val="22"/>
                <w:szCs w:val="22"/>
              </w:rPr>
              <w:t>Codierung</w:t>
            </w:r>
            <w:r w:rsidRPr="00707310">
              <w:rPr>
                <w:color w:val="BF4E14" w:themeColor="accent2" w:themeShade="BF"/>
                <w:sz w:val="22"/>
                <w:szCs w:val="22"/>
              </w:rPr>
              <w:t xml:space="preserve"> ist der Vorgang der Anwendung der </w:t>
            </w:r>
            <w:r w:rsidRPr="00707310">
              <w:rPr>
                <w:b/>
                <w:bCs/>
                <w:color w:val="BF4E14" w:themeColor="accent2" w:themeShade="BF"/>
                <w:sz w:val="22"/>
                <w:szCs w:val="22"/>
              </w:rPr>
              <w:t>Regeln</w:t>
            </w:r>
            <w:r w:rsidRPr="00707310">
              <w:rPr>
                <w:color w:val="BF4E14" w:themeColor="accent2" w:themeShade="BF"/>
                <w:sz w:val="22"/>
                <w:szCs w:val="22"/>
              </w:rPr>
              <w:t xml:space="preserve"> des Codes.</w:t>
            </w:r>
          </w:p>
          <w:p w14:paraId="11157696" w14:textId="77777777" w:rsidR="00707310" w:rsidRPr="00707310" w:rsidRDefault="00707310" w:rsidP="00707310">
            <w:pPr>
              <w:rPr>
                <w:color w:val="BF4E14" w:themeColor="accent2" w:themeShade="BF"/>
                <w:sz w:val="22"/>
                <w:szCs w:val="22"/>
              </w:rPr>
            </w:pPr>
          </w:p>
          <w:p w14:paraId="7F7322D1" w14:textId="77777777" w:rsidR="00707310" w:rsidRPr="00707310" w:rsidRDefault="00707310" w:rsidP="00707310">
            <w:pPr>
              <w:jc w:val="both"/>
              <w:rPr>
                <w:color w:val="BF4E14" w:themeColor="accent2" w:themeShade="BF"/>
                <w:sz w:val="22"/>
                <w:szCs w:val="22"/>
              </w:rPr>
            </w:pPr>
            <w:r w:rsidRPr="00707310">
              <w:rPr>
                <w:color w:val="BF4E14" w:themeColor="accent2" w:themeShade="BF"/>
                <w:sz w:val="22"/>
                <w:szCs w:val="22"/>
              </w:rPr>
              <w:t xml:space="preserve">Wir nehmen in unsere Umgebung viele </w:t>
            </w:r>
            <w:r w:rsidRPr="00707310">
              <w:rPr>
                <w:b/>
                <w:bCs/>
                <w:color w:val="BF4E14" w:themeColor="accent2" w:themeShade="BF"/>
                <w:sz w:val="22"/>
                <w:szCs w:val="22"/>
              </w:rPr>
              <w:t>Symbole</w:t>
            </w:r>
            <w:r w:rsidRPr="00707310">
              <w:rPr>
                <w:color w:val="BF4E14" w:themeColor="accent2" w:themeShade="BF"/>
                <w:sz w:val="22"/>
                <w:szCs w:val="22"/>
              </w:rPr>
              <w:t xml:space="preserve">, </w:t>
            </w:r>
            <w:r w:rsidRPr="00707310">
              <w:rPr>
                <w:b/>
                <w:bCs/>
                <w:color w:val="BF4E14" w:themeColor="accent2" w:themeShade="BF"/>
                <w:sz w:val="22"/>
                <w:szCs w:val="22"/>
              </w:rPr>
              <w:t>Zeichen</w:t>
            </w:r>
            <w:r w:rsidRPr="00707310">
              <w:rPr>
                <w:color w:val="BF4E14" w:themeColor="accent2" w:themeShade="BF"/>
                <w:sz w:val="22"/>
                <w:szCs w:val="22"/>
              </w:rPr>
              <w:t xml:space="preserve">, </w:t>
            </w:r>
            <w:r w:rsidRPr="00707310">
              <w:rPr>
                <w:b/>
                <w:bCs/>
                <w:color w:val="BF4E14" w:themeColor="accent2" w:themeShade="BF"/>
                <w:sz w:val="22"/>
                <w:szCs w:val="22"/>
              </w:rPr>
              <w:t>Daten</w:t>
            </w:r>
            <w:r w:rsidRPr="00707310">
              <w:rPr>
                <w:color w:val="BF4E14" w:themeColor="accent2" w:themeShade="BF"/>
                <w:sz w:val="22"/>
                <w:szCs w:val="22"/>
              </w:rPr>
              <w:t xml:space="preserve"> also </w:t>
            </w:r>
            <w:r w:rsidRPr="00707310">
              <w:rPr>
                <w:b/>
                <w:bCs/>
                <w:color w:val="BF4E14" w:themeColor="accent2" w:themeShade="BF"/>
                <w:sz w:val="22"/>
                <w:szCs w:val="22"/>
              </w:rPr>
              <w:t>Codes</w:t>
            </w:r>
            <w:r w:rsidRPr="00707310">
              <w:rPr>
                <w:color w:val="BF4E14" w:themeColor="accent2" w:themeShade="BF"/>
                <w:sz w:val="22"/>
                <w:szCs w:val="22"/>
              </w:rPr>
              <w:t xml:space="preserve"> wahr. Diese müssen wir </w:t>
            </w:r>
            <w:r w:rsidRPr="00707310">
              <w:rPr>
                <w:b/>
                <w:bCs/>
                <w:color w:val="BF4E14" w:themeColor="accent2" w:themeShade="BF"/>
                <w:sz w:val="22"/>
                <w:szCs w:val="22"/>
              </w:rPr>
              <w:t>interpretieren</w:t>
            </w:r>
            <w:r w:rsidRPr="00707310">
              <w:rPr>
                <w:color w:val="BF4E14" w:themeColor="accent2" w:themeShade="BF"/>
                <w:sz w:val="22"/>
                <w:szCs w:val="22"/>
              </w:rPr>
              <w:t xml:space="preserve"> bzw. </w:t>
            </w:r>
            <w:r w:rsidRPr="00707310">
              <w:rPr>
                <w:b/>
                <w:bCs/>
                <w:color w:val="BF4E14" w:themeColor="accent2" w:themeShade="BF"/>
                <w:sz w:val="22"/>
                <w:szCs w:val="22"/>
              </w:rPr>
              <w:t>decodieren</w:t>
            </w:r>
            <w:r w:rsidRPr="00707310">
              <w:rPr>
                <w:color w:val="BF4E14" w:themeColor="accent2" w:themeShade="BF"/>
                <w:sz w:val="22"/>
                <w:szCs w:val="22"/>
              </w:rPr>
              <w:t xml:space="preserve">, um aus ihnen eine </w:t>
            </w:r>
            <w:r w:rsidRPr="00707310">
              <w:rPr>
                <w:b/>
                <w:bCs/>
                <w:color w:val="BF4E14" w:themeColor="accent2" w:themeShade="BF"/>
                <w:sz w:val="22"/>
                <w:szCs w:val="22"/>
              </w:rPr>
              <w:t>Bedeutung</w:t>
            </w:r>
            <w:r w:rsidRPr="00707310">
              <w:rPr>
                <w:color w:val="BF4E14" w:themeColor="accent2" w:themeShade="BF"/>
                <w:sz w:val="22"/>
                <w:szCs w:val="22"/>
              </w:rPr>
              <w:t xml:space="preserve"> ablesen zu können. Erst dieser Vorgang macht </w:t>
            </w:r>
            <w:r w:rsidRPr="00707310">
              <w:rPr>
                <w:b/>
                <w:bCs/>
                <w:color w:val="BF4E14" w:themeColor="accent2" w:themeShade="BF"/>
                <w:sz w:val="22"/>
                <w:szCs w:val="22"/>
              </w:rPr>
              <w:t>Daten</w:t>
            </w:r>
            <w:r w:rsidRPr="00707310">
              <w:rPr>
                <w:color w:val="BF4E14" w:themeColor="accent2" w:themeShade="BF"/>
                <w:sz w:val="22"/>
                <w:szCs w:val="22"/>
              </w:rPr>
              <w:t xml:space="preserve"> zu </w:t>
            </w:r>
            <w:r w:rsidRPr="00707310">
              <w:rPr>
                <w:b/>
                <w:bCs/>
                <w:color w:val="BF4E14" w:themeColor="accent2" w:themeShade="BF"/>
                <w:sz w:val="22"/>
                <w:szCs w:val="22"/>
              </w:rPr>
              <w:t>Informationen</w:t>
            </w:r>
            <w:r w:rsidRPr="00707310">
              <w:rPr>
                <w:color w:val="BF4E14" w:themeColor="accent2" w:themeShade="BF"/>
                <w:sz w:val="22"/>
                <w:szCs w:val="22"/>
              </w:rPr>
              <w:t xml:space="preserve">. Wir können Informationen also auf unterschiedliche Art und Weise darstellen. Verschiedene </w:t>
            </w:r>
            <w:r w:rsidRPr="00707310">
              <w:rPr>
                <w:b/>
                <w:bCs/>
                <w:color w:val="BF4E14" w:themeColor="accent2" w:themeShade="BF"/>
                <w:sz w:val="22"/>
                <w:szCs w:val="22"/>
              </w:rPr>
              <w:t>Darstellungsformen</w:t>
            </w:r>
            <w:r w:rsidRPr="00707310">
              <w:rPr>
                <w:color w:val="BF4E14" w:themeColor="accent2" w:themeShade="BF"/>
                <w:sz w:val="22"/>
                <w:szCs w:val="22"/>
              </w:rPr>
              <w:t xml:space="preserve"> sind für verschiedene Kontext im Alltag besonders geeignet.</w:t>
            </w:r>
          </w:p>
          <w:p w14:paraId="7F0BB351" w14:textId="77777777" w:rsidR="00707310" w:rsidRPr="00707310" w:rsidRDefault="00707310" w:rsidP="00707310">
            <w:pPr>
              <w:jc w:val="both"/>
              <w:rPr>
                <w:color w:val="BF4E14" w:themeColor="accent2" w:themeShade="BF"/>
                <w:sz w:val="22"/>
                <w:szCs w:val="22"/>
              </w:rPr>
            </w:pPr>
          </w:p>
          <w:p w14:paraId="7EEB3351" w14:textId="77777777" w:rsidR="00707310" w:rsidRPr="00707310" w:rsidRDefault="00707310" w:rsidP="00707310">
            <w:pPr>
              <w:jc w:val="both"/>
              <w:rPr>
                <w:color w:val="BF4E14" w:themeColor="accent2" w:themeShade="BF"/>
                <w:sz w:val="22"/>
                <w:szCs w:val="22"/>
              </w:rPr>
            </w:pPr>
            <w:r w:rsidRPr="00707310">
              <w:rPr>
                <w:color w:val="BF4E14" w:themeColor="accent2" w:themeShade="BF"/>
                <w:sz w:val="22"/>
                <w:szCs w:val="22"/>
              </w:rPr>
              <w:t xml:space="preserve">Es handelt sich bei </w:t>
            </w:r>
            <w:r w:rsidRPr="00707310">
              <w:rPr>
                <w:b/>
                <w:bCs/>
                <w:color w:val="BF4E14" w:themeColor="accent2" w:themeShade="BF"/>
                <w:sz w:val="22"/>
                <w:szCs w:val="22"/>
              </w:rPr>
              <w:t>Coderungen</w:t>
            </w:r>
            <w:r w:rsidRPr="00707310">
              <w:rPr>
                <w:color w:val="BF4E14" w:themeColor="accent2" w:themeShade="BF"/>
                <w:sz w:val="22"/>
                <w:szCs w:val="22"/>
              </w:rPr>
              <w:t xml:space="preserve"> nicht um </w:t>
            </w:r>
            <w:r w:rsidRPr="00707310">
              <w:rPr>
                <w:b/>
                <w:bCs/>
                <w:color w:val="BF4E14" w:themeColor="accent2" w:themeShade="BF"/>
                <w:sz w:val="22"/>
                <w:szCs w:val="22"/>
              </w:rPr>
              <w:t>Verschlüsselungen</w:t>
            </w:r>
            <w:r w:rsidRPr="00707310">
              <w:rPr>
                <w:color w:val="BF4E14" w:themeColor="accent2" w:themeShade="BF"/>
                <w:sz w:val="22"/>
                <w:szCs w:val="22"/>
              </w:rPr>
              <w:t xml:space="preserve">. Codieren meint das Überführen in eine geeignetere </w:t>
            </w:r>
            <w:r w:rsidRPr="00707310">
              <w:rPr>
                <w:b/>
                <w:bCs/>
                <w:color w:val="BF4E14" w:themeColor="accent2" w:themeShade="BF"/>
                <w:sz w:val="22"/>
                <w:szCs w:val="22"/>
              </w:rPr>
              <w:t>Darstellungsform</w:t>
            </w:r>
            <w:r w:rsidRPr="00707310">
              <w:rPr>
                <w:color w:val="BF4E14" w:themeColor="accent2" w:themeShade="BF"/>
                <w:sz w:val="22"/>
                <w:szCs w:val="22"/>
              </w:rPr>
              <w:t xml:space="preserve">, </w:t>
            </w:r>
            <w:r w:rsidRPr="00707310">
              <w:rPr>
                <w:b/>
                <w:bCs/>
                <w:color w:val="BF4E14" w:themeColor="accent2" w:themeShade="BF"/>
                <w:sz w:val="22"/>
                <w:szCs w:val="22"/>
              </w:rPr>
              <w:t>Verschlüsseln</w:t>
            </w:r>
            <w:r w:rsidRPr="00707310">
              <w:rPr>
                <w:color w:val="BF4E14" w:themeColor="accent2" w:themeShade="BF"/>
                <w:sz w:val="22"/>
                <w:szCs w:val="22"/>
              </w:rPr>
              <w:t xml:space="preserve"> meint etwas zu </w:t>
            </w:r>
            <w:r w:rsidRPr="00707310">
              <w:rPr>
                <w:b/>
                <w:bCs/>
                <w:color w:val="BF4E14" w:themeColor="accent2" w:themeShade="BF"/>
                <w:sz w:val="22"/>
                <w:szCs w:val="22"/>
              </w:rPr>
              <w:t>verbergen</w:t>
            </w:r>
            <w:r w:rsidRPr="00707310">
              <w:rPr>
                <w:color w:val="BF4E14" w:themeColor="accent2" w:themeShade="BF"/>
                <w:sz w:val="22"/>
                <w:szCs w:val="22"/>
              </w:rPr>
              <w:t xml:space="preserve">, mit dem Ziel die Information dahinter zu verstecken, während wir sie bei der Codierung eigentlich deutlicher machen wollen. </w:t>
            </w:r>
          </w:p>
          <w:p w14:paraId="201CA53C" w14:textId="77777777" w:rsidR="00707310" w:rsidRPr="00707310" w:rsidRDefault="00707310" w:rsidP="00707310">
            <w:pPr>
              <w:jc w:val="both"/>
              <w:rPr>
                <w:color w:val="BF4E14" w:themeColor="accent2" w:themeShade="BF"/>
                <w:sz w:val="22"/>
                <w:szCs w:val="22"/>
              </w:rPr>
            </w:pPr>
          </w:p>
          <w:p w14:paraId="05FBBD8D" w14:textId="77777777" w:rsidR="00707310" w:rsidRPr="00707310" w:rsidRDefault="00707310" w:rsidP="00707310">
            <w:pPr>
              <w:jc w:val="both"/>
              <w:rPr>
                <w:color w:val="BF4E14" w:themeColor="accent2" w:themeShade="BF"/>
                <w:sz w:val="22"/>
                <w:szCs w:val="22"/>
              </w:rPr>
            </w:pPr>
            <w:r w:rsidRPr="00707310">
              <w:rPr>
                <w:color w:val="BF4E14" w:themeColor="accent2" w:themeShade="BF"/>
                <w:sz w:val="22"/>
                <w:szCs w:val="22"/>
              </w:rPr>
              <w:t xml:space="preserve">Einfache Codes wie der </w:t>
            </w:r>
            <w:r w:rsidRPr="00707310">
              <w:rPr>
                <w:b/>
                <w:bCs/>
                <w:color w:val="BF4E14" w:themeColor="accent2" w:themeShade="BF"/>
                <w:sz w:val="22"/>
                <w:szCs w:val="22"/>
              </w:rPr>
              <w:t>Morsecode</w:t>
            </w:r>
            <w:r w:rsidRPr="00707310">
              <w:rPr>
                <w:color w:val="BF4E14" w:themeColor="accent2" w:themeShade="BF"/>
                <w:sz w:val="22"/>
                <w:szCs w:val="22"/>
              </w:rPr>
              <w:t xml:space="preserve"> gibt es schon sehr lange. Man kann mit ihm aber trotzdem </w:t>
            </w:r>
            <w:r w:rsidRPr="00707310">
              <w:rPr>
                <w:b/>
                <w:bCs/>
                <w:color w:val="BF4E14" w:themeColor="accent2" w:themeShade="BF"/>
                <w:sz w:val="22"/>
                <w:szCs w:val="22"/>
              </w:rPr>
              <w:t>jeden beliebigen Tex</w:t>
            </w:r>
            <w:r w:rsidRPr="00707310">
              <w:rPr>
                <w:color w:val="BF4E14" w:themeColor="accent2" w:themeShade="BF"/>
                <w:sz w:val="22"/>
                <w:szCs w:val="22"/>
              </w:rPr>
              <w:t xml:space="preserve">t übertragen. Seine </w:t>
            </w:r>
            <w:r w:rsidRPr="00707310">
              <w:rPr>
                <w:b/>
                <w:bCs/>
                <w:color w:val="BF4E14" w:themeColor="accent2" w:themeShade="BF"/>
                <w:sz w:val="22"/>
                <w:szCs w:val="22"/>
              </w:rPr>
              <w:t>Vorteile</w:t>
            </w:r>
            <w:r w:rsidRPr="00707310">
              <w:rPr>
                <w:color w:val="BF4E14" w:themeColor="accent2" w:themeShade="BF"/>
                <w:sz w:val="22"/>
                <w:szCs w:val="22"/>
              </w:rPr>
              <w:t xml:space="preserve"> sind die vielfältigen </w:t>
            </w:r>
            <w:r w:rsidRPr="00707310">
              <w:rPr>
                <w:b/>
                <w:bCs/>
                <w:color w:val="BF4E14" w:themeColor="accent2" w:themeShade="BF"/>
                <w:sz w:val="22"/>
                <w:szCs w:val="22"/>
              </w:rPr>
              <w:t>Übertragungswege</w:t>
            </w:r>
            <w:r w:rsidRPr="00707310">
              <w:rPr>
                <w:color w:val="BF4E14" w:themeColor="accent2" w:themeShade="BF"/>
                <w:sz w:val="22"/>
                <w:szCs w:val="22"/>
              </w:rPr>
              <w:t xml:space="preserve"> (Licht, Schall, Signale per </w:t>
            </w:r>
            <w:r w:rsidRPr="00707310">
              <w:rPr>
                <w:b/>
                <w:bCs/>
                <w:color w:val="BF4E14" w:themeColor="accent2" w:themeShade="BF"/>
                <w:sz w:val="22"/>
                <w:szCs w:val="22"/>
              </w:rPr>
              <w:t>Telegraph</w:t>
            </w:r>
            <w:r w:rsidRPr="00707310">
              <w:rPr>
                <w:color w:val="BF4E14" w:themeColor="accent2" w:themeShade="BF"/>
                <w:sz w:val="22"/>
                <w:szCs w:val="22"/>
              </w:rPr>
              <w:t xml:space="preserve">), die </w:t>
            </w:r>
            <w:r w:rsidRPr="00707310">
              <w:rPr>
                <w:b/>
                <w:bCs/>
                <w:color w:val="BF4E14" w:themeColor="accent2" w:themeShade="BF"/>
                <w:sz w:val="22"/>
                <w:szCs w:val="22"/>
              </w:rPr>
              <w:t>Einfachheit</w:t>
            </w:r>
            <w:r w:rsidRPr="00707310">
              <w:rPr>
                <w:color w:val="BF4E14" w:themeColor="accent2" w:themeShade="BF"/>
                <w:sz w:val="22"/>
                <w:szCs w:val="22"/>
              </w:rPr>
              <w:t xml:space="preserve">, </w:t>
            </w:r>
            <w:r w:rsidRPr="00707310">
              <w:rPr>
                <w:b/>
                <w:bCs/>
                <w:color w:val="BF4E14" w:themeColor="accent2" w:themeShade="BF"/>
                <w:sz w:val="22"/>
                <w:szCs w:val="22"/>
              </w:rPr>
              <w:t>Lehnbarkeit</w:t>
            </w:r>
            <w:r w:rsidRPr="00707310">
              <w:rPr>
                <w:color w:val="BF4E14" w:themeColor="accent2" w:themeShade="BF"/>
                <w:sz w:val="22"/>
                <w:szCs w:val="22"/>
              </w:rPr>
              <w:t xml:space="preserve"> sowie </w:t>
            </w:r>
            <w:r w:rsidRPr="00707310">
              <w:rPr>
                <w:b/>
                <w:bCs/>
                <w:color w:val="BF4E14" w:themeColor="accent2" w:themeShade="BF"/>
                <w:sz w:val="22"/>
                <w:szCs w:val="22"/>
              </w:rPr>
              <w:t>Robustheit</w:t>
            </w:r>
            <w:r w:rsidRPr="00707310">
              <w:rPr>
                <w:color w:val="BF4E14" w:themeColor="accent2" w:themeShade="BF"/>
                <w:sz w:val="22"/>
                <w:szCs w:val="22"/>
              </w:rPr>
              <w:t xml:space="preserve">. Er wird heute noch in </w:t>
            </w:r>
            <w:r w:rsidRPr="00707310">
              <w:rPr>
                <w:b/>
                <w:bCs/>
                <w:color w:val="BF4E14" w:themeColor="accent2" w:themeShade="BF"/>
                <w:sz w:val="22"/>
                <w:szCs w:val="22"/>
              </w:rPr>
              <w:t>Notsituationen</w:t>
            </w:r>
            <w:r w:rsidRPr="00707310">
              <w:rPr>
                <w:color w:val="BF4E14" w:themeColor="accent2" w:themeShade="BF"/>
                <w:sz w:val="22"/>
                <w:szCs w:val="22"/>
              </w:rPr>
              <w:t xml:space="preserve"> eingesetzt. Wird ein </w:t>
            </w:r>
            <w:r w:rsidRPr="00707310">
              <w:rPr>
                <w:b/>
                <w:bCs/>
                <w:color w:val="BF4E14" w:themeColor="accent2" w:themeShade="BF"/>
                <w:sz w:val="22"/>
                <w:szCs w:val="22"/>
              </w:rPr>
              <w:t>Fehler</w:t>
            </w:r>
            <w:r w:rsidRPr="00707310">
              <w:rPr>
                <w:color w:val="BF4E14" w:themeColor="accent2" w:themeShade="BF"/>
                <w:sz w:val="22"/>
                <w:szCs w:val="22"/>
              </w:rPr>
              <w:t xml:space="preserve"> gemacht, kann dieser allerdings nicht erkannt werden. Im schlimmsten Fall ist die Nachricht nicht lesbar. Fehler können also </w:t>
            </w:r>
            <w:r w:rsidRPr="00707310">
              <w:rPr>
                <w:b/>
                <w:bCs/>
                <w:color w:val="BF4E14" w:themeColor="accent2" w:themeShade="BF"/>
                <w:sz w:val="22"/>
                <w:szCs w:val="22"/>
              </w:rPr>
              <w:t>weder erkannt noch korrigiert</w:t>
            </w:r>
            <w:r w:rsidRPr="00707310">
              <w:rPr>
                <w:color w:val="BF4E14" w:themeColor="accent2" w:themeShade="BF"/>
                <w:sz w:val="22"/>
                <w:szCs w:val="22"/>
              </w:rPr>
              <w:t xml:space="preserve"> werden. Die </w:t>
            </w:r>
            <w:r w:rsidRPr="00707310">
              <w:rPr>
                <w:b/>
                <w:bCs/>
                <w:color w:val="BF4E14" w:themeColor="accent2" w:themeShade="BF"/>
                <w:sz w:val="22"/>
                <w:szCs w:val="22"/>
              </w:rPr>
              <w:t>Länge</w:t>
            </w:r>
            <w:r w:rsidRPr="00707310">
              <w:rPr>
                <w:color w:val="BF4E14" w:themeColor="accent2" w:themeShade="BF"/>
                <w:sz w:val="22"/>
                <w:szCs w:val="22"/>
              </w:rPr>
              <w:t xml:space="preserve"> der Signalfolgen für die einzelnen Wörter ist </w:t>
            </w:r>
            <w:r w:rsidRPr="00707310">
              <w:rPr>
                <w:b/>
                <w:bCs/>
                <w:color w:val="BF4E14" w:themeColor="accent2" w:themeShade="BF"/>
                <w:sz w:val="22"/>
                <w:szCs w:val="22"/>
              </w:rPr>
              <w:t>variabel</w:t>
            </w:r>
            <w:r w:rsidRPr="00707310">
              <w:rPr>
                <w:color w:val="BF4E14" w:themeColor="accent2" w:themeShade="BF"/>
                <w:sz w:val="22"/>
                <w:szCs w:val="22"/>
              </w:rPr>
              <w:t xml:space="preserve">, nicht jedes ist gleich lang. Die Buchstaben erhalten Symbole angepasst an ihrer </w:t>
            </w:r>
            <w:r w:rsidRPr="00707310">
              <w:rPr>
                <w:b/>
                <w:bCs/>
                <w:color w:val="BF4E14" w:themeColor="accent2" w:themeShade="BF"/>
                <w:sz w:val="22"/>
                <w:szCs w:val="22"/>
              </w:rPr>
              <w:t>Häufigkeit</w:t>
            </w:r>
            <w:r w:rsidRPr="00707310">
              <w:rPr>
                <w:color w:val="BF4E14" w:themeColor="accent2" w:themeShade="BF"/>
                <w:sz w:val="22"/>
                <w:szCs w:val="22"/>
              </w:rPr>
              <w:t xml:space="preserve"> in der Sprache. E und T sind die häufigsten. </w:t>
            </w:r>
          </w:p>
          <w:p w14:paraId="06E0E0D9" w14:textId="615B2B5B" w:rsidR="00707310" w:rsidRPr="00707310" w:rsidRDefault="00707310" w:rsidP="00707310">
            <w:pPr>
              <w:jc w:val="both"/>
              <w:rPr>
                <w:color w:val="BF4E14" w:themeColor="accent2" w:themeShade="BF"/>
                <w:sz w:val="22"/>
                <w:szCs w:val="22"/>
              </w:rPr>
            </w:pPr>
            <w:r w:rsidRPr="00707310">
              <w:rPr>
                <w:color w:val="BF4E14" w:themeColor="accent2" w:themeShade="BF"/>
                <w:sz w:val="22"/>
                <w:szCs w:val="22"/>
              </w:rPr>
              <w:t xml:space="preserve">Das macht </w:t>
            </w:r>
            <w:r w:rsidRPr="00707310">
              <w:rPr>
                <w:b/>
                <w:bCs/>
                <w:color w:val="BF4E14" w:themeColor="accent2" w:themeShade="BF"/>
                <w:sz w:val="22"/>
                <w:szCs w:val="22"/>
              </w:rPr>
              <w:t>Leerstellen</w:t>
            </w:r>
            <w:r w:rsidRPr="00707310">
              <w:rPr>
                <w:color w:val="BF4E14" w:themeColor="accent2" w:themeShade="BF"/>
                <w:sz w:val="22"/>
                <w:szCs w:val="22"/>
              </w:rPr>
              <w:t xml:space="preserve"> zwischen Buchstaben und zwischen Worten notwendig. Damit handelt es sich nicht mehr um ein </w:t>
            </w:r>
            <w:r w:rsidRPr="00707310">
              <w:rPr>
                <w:b/>
                <w:bCs/>
                <w:color w:val="BF4E14" w:themeColor="accent2" w:themeShade="BF"/>
                <w:sz w:val="22"/>
                <w:szCs w:val="22"/>
              </w:rPr>
              <w:t>Binärsystem</w:t>
            </w:r>
            <w:r w:rsidRPr="00707310">
              <w:rPr>
                <w:color w:val="BF4E14" w:themeColor="accent2" w:themeShade="BF"/>
                <w:sz w:val="22"/>
                <w:szCs w:val="22"/>
              </w:rPr>
              <w:t xml:space="preserve">, sondern um ein </w:t>
            </w:r>
            <w:r w:rsidRPr="00707310">
              <w:rPr>
                <w:b/>
                <w:bCs/>
                <w:color w:val="BF4E14" w:themeColor="accent2" w:themeShade="BF"/>
                <w:sz w:val="22"/>
                <w:szCs w:val="22"/>
              </w:rPr>
              <w:t>Ternärsystem</w:t>
            </w:r>
            <w:r w:rsidRPr="00707310">
              <w:rPr>
                <w:color w:val="BF4E14" w:themeColor="accent2" w:themeShade="BF"/>
                <w:sz w:val="22"/>
                <w:szCs w:val="22"/>
              </w:rPr>
              <w:t xml:space="preserve">. Ein echtes Binärsystem hat eine feste länge pro Zeichen, verzichtet somit auf Leerstellen und braucht nur noch </w:t>
            </w:r>
            <w:r w:rsidRPr="00707310">
              <w:rPr>
                <w:b/>
                <w:bCs/>
                <w:color w:val="BF4E14" w:themeColor="accent2" w:themeShade="BF"/>
                <w:sz w:val="22"/>
                <w:szCs w:val="22"/>
              </w:rPr>
              <w:t>zwei Zeichen</w:t>
            </w:r>
            <w:r w:rsidRPr="00707310">
              <w:rPr>
                <w:color w:val="BF4E14" w:themeColor="accent2" w:themeShade="BF"/>
                <w:sz w:val="22"/>
                <w:szCs w:val="22"/>
              </w:rPr>
              <w:t xml:space="preserve">. </w:t>
            </w:r>
          </w:p>
        </w:tc>
      </w:tr>
    </w:tbl>
    <w:p w14:paraId="24E678E5" w14:textId="77777777" w:rsidR="00707310" w:rsidRPr="00707310" w:rsidRDefault="00707310" w:rsidP="00707310">
      <w:pPr>
        <w:rPr>
          <w:color w:val="BF4E14" w:themeColor="accent2" w:themeShade="BF"/>
        </w:rPr>
      </w:pPr>
    </w:p>
    <w:sectPr w:rsidR="00707310" w:rsidRPr="00707310" w:rsidSect="00707310">
      <w:pgSz w:w="16838" w:h="11906" w:orient="landscape"/>
      <w:pgMar w:top="1417" w:right="1134"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75DF"/>
    <w:multiLevelType w:val="hybridMultilevel"/>
    <w:tmpl w:val="160ABCBC"/>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8B8034B"/>
    <w:multiLevelType w:val="hybridMultilevel"/>
    <w:tmpl w:val="AD8455C2"/>
    <w:lvl w:ilvl="0" w:tplc="E0F0DFD6">
      <w:start w:val="1"/>
      <w:numFmt w:val="bullet"/>
      <w:lvlText w:val=""/>
      <w:lvlJc w:val="left"/>
      <w:pPr>
        <w:ind w:left="720" w:hanging="360"/>
      </w:pPr>
      <w:rPr>
        <w:rFonts w:ascii="Symbol" w:eastAsiaTheme="minorHAnsi" w:hAnsi="Symbol"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23C0D71"/>
    <w:multiLevelType w:val="hybridMultilevel"/>
    <w:tmpl w:val="18FCC1CC"/>
    <w:lvl w:ilvl="0" w:tplc="06184194">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BF34065"/>
    <w:multiLevelType w:val="hybridMultilevel"/>
    <w:tmpl w:val="35485934"/>
    <w:lvl w:ilvl="0" w:tplc="62DCEE14">
      <w:start w:val="1"/>
      <w:numFmt w:val="bullet"/>
      <w:lvlText w:val=""/>
      <w:lvlJc w:val="left"/>
      <w:pPr>
        <w:ind w:left="720" w:hanging="360"/>
      </w:pPr>
      <w:rPr>
        <w:rFonts w:ascii="Symbol" w:eastAsiaTheme="minorHAnsi" w:hAnsi="Symbol"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9803620"/>
    <w:multiLevelType w:val="hybridMultilevel"/>
    <w:tmpl w:val="64602CA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5004C69"/>
    <w:multiLevelType w:val="hybridMultilevel"/>
    <w:tmpl w:val="260AA34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842962911">
    <w:abstractNumId w:val="1"/>
  </w:num>
  <w:num w:numId="2" w16cid:durableId="1801074238">
    <w:abstractNumId w:val="3"/>
  </w:num>
  <w:num w:numId="3" w16cid:durableId="2143691709">
    <w:abstractNumId w:val="5"/>
  </w:num>
  <w:num w:numId="4" w16cid:durableId="1678186967">
    <w:abstractNumId w:val="2"/>
  </w:num>
  <w:num w:numId="5" w16cid:durableId="919216224">
    <w:abstractNumId w:val="4"/>
  </w:num>
  <w:num w:numId="6" w16cid:durableId="10424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39F"/>
    <w:rsid w:val="00047B8F"/>
    <w:rsid w:val="00051422"/>
    <w:rsid w:val="0009243F"/>
    <w:rsid w:val="0010716B"/>
    <w:rsid w:val="001D285F"/>
    <w:rsid w:val="001D2973"/>
    <w:rsid w:val="00270045"/>
    <w:rsid w:val="00310AAE"/>
    <w:rsid w:val="00330200"/>
    <w:rsid w:val="0038632E"/>
    <w:rsid w:val="003F4F19"/>
    <w:rsid w:val="00497C07"/>
    <w:rsid w:val="006B67F0"/>
    <w:rsid w:val="00707310"/>
    <w:rsid w:val="007956A8"/>
    <w:rsid w:val="007F1AF2"/>
    <w:rsid w:val="008666F9"/>
    <w:rsid w:val="00870AAC"/>
    <w:rsid w:val="008F1657"/>
    <w:rsid w:val="009B61F4"/>
    <w:rsid w:val="00A70473"/>
    <w:rsid w:val="00AB017B"/>
    <w:rsid w:val="00B2139F"/>
    <w:rsid w:val="00B444C4"/>
    <w:rsid w:val="00BF5321"/>
    <w:rsid w:val="00C1192C"/>
    <w:rsid w:val="00CB668B"/>
    <w:rsid w:val="00D21A51"/>
    <w:rsid w:val="00D21C77"/>
    <w:rsid w:val="00DD4DD1"/>
    <w:rsid w:val="00F33E9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98617"/>
  <w15:chartTrackingRefBased/>
  <w15:docId w15:val="{A11D38E3-A7D8-AF49-AB19-2A3AF68D1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444C4"/>
  </w:style>
  <w:style w:type="paragraph" w:styleId="berschrift1">
    <w:name w:val="heading 1"/>
    <w:basedOn w:val="Standard"/>
    <w:next w:val="Standard"/>
    <w:link w:val="berschrift1Zchn"/>
    <w:uiPriority w:val="9"/>
    <w:qFormat/>
    <w:rsid w:val="00B213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213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2139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2139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2139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2139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2139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2139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2139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2139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2139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2139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2139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2139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2139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2139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2139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2139F"/>
    <w:rPr>
      <w:rFonts w:eastAsiaTheme="majorEastAsia" w:cstheme="majorBidi"/>
      <w:color w:val="272727" w:themeColor="text1" w:themeTint="D8"/>
    </w:rPr>
  </w:style>
  <w:style w:type="paragraph" w:styleId="Titel">
    <w:name w:val="Title"/>
    <w:basedOn w:val="Standard"/>
    <w:next w:val="Standard"/>
    <w:link w:val="TitelZchn"/>
    <w:uiPriority w:val="10"/>
    <w:qFormat/>
    <w:rsid w:val="00B2139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2139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2139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2139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2139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2139F"/>
    <w:rPr>
      <w:i/>
      <w:iCs/>
      <w:color w:val="404040" w:themeColor="text1" w:themeTint="BF"/>
    </w:rPr>
  </w:style>
  <w:style w:type="paragraph" w:styleId="Listenabsatz">
    <w:name w:val="List Paragraph"/>
    <w:basedOn w:val="Standard"/>
    <w:uiPriority w:val="34"/>
    <w:qFormat/>
    <w:rsid w:val="00B2139F"/>
    <w:pPr>
      <w:ind w:left="720"/>
      <w:contextualSpacing/>
    </w:pPr>
  </w:style>
  <w:style w:type="character" w:styleId="IntensiveHervorhebung">
    <w:name w:val="Intense Emphasis"/>
    <w:basedOn w:val="Absatz-Standardschriftart"/>
    <w:uiPriority w:val="21"/>
    <w:qFormat/>
    <w:rsid w:val="00B2139F"/>
    <w:rPr>
      <w:i/>
      <w:iCs/>
      <w:color w:val="0F4761" w:themeColor="accent1" w:themeShade="BF"/>
    </w:rPr>
  </w:style>
  <w:style w:type="paragraph" w:styleId="IntensivesZitat">
    <w:name w:val="Intense Quote"/>
    <w:basedOn w:val="Standard"/>
    <w:next w:val="Standard"/>
    <w:link w:val="IntensivesZitatZchn"/>
    <w:uiPriority w:val="30"/>
    <w:qFormat/>
    <w:rsid w:val="00B21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2139F"/>
    <w:rPr>
      <w:i/>
      <w:iCs/>
      <w:color w:val="0F4761" w:themeColor="accent1" w:themeShade="BF"/>
    </w:rPr>
  </w:style>
  <w:style w:type="character" w:styleId="IntensiverVerweis">
    <w:name w:val="Intense Reference"/>
    <w:basedOn w:val="Absatz-Standardschriftart"/>
    <w:uiPriority w:val="32"/>
    <w:qFormat/>
    <w:rsid w:val="00B2139F"/>
    <w:rPr>
      <w:b/>
      <w:bCs/>
      <w:smallCaps/>
      <w:color w:val="0F4761" w:themeColor="accent1" w:themeShade="BF"/>
      <w:spacing w:val="5"/>
    </w:rPr>
  </w:style>
  <w:style w:type="table" w:styleId="Tabellenraster">
    <w:name w:val="Table Grid"/>
    <w:basedOn w:val="NormaleTabelle"/>
    <w:uiPriority w:val="39"/>
    <w:rsid w:val="00B444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mithellemGitternetz">
    <w:name w:val="Grid Table Light"/>
    <w:basedOn w:val="NormaleTabelle"/>
    <w:uiPriority w:val="40"/>
    <w:rsid w:val="00B444C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Absatz-Standardschriftart"/>
    <w:uiPriority w:val="99"/>
    <w:unhideWhenUsed/>
    <w:rsid w:val="0009243F"/>
    <w:rPr>
      <w:color w:val="467886" w:themeColor="hyperlink"/>
      <w:u w:val="single"/>
    </w:rPr>
  </w:style>
  <w:style w:type="character" w:styleId="NichtaufgelsteErwhnung">
    <w:name w:val="Unresolved Mention"/>
    <w:basedOn w:val="Absatz-Standardschriftart"/>
    <w:uiPriority w:val="99"/>
    <w:semiHidden/>
    <w:unhideWhenUsed/>
    <w:rsid w:val="0009243F"/>
    <w:rPr>
      <w:color w:val="605E5C"/>
      <w:shd w:val="clear" w:color="auto" w:fill="E1DFDD"/>
    </w:rPr>
  </w:style>
  <w:style w:type="character" w:styleId="Platzhaltertext">
    <w:name w:val="Placeholder Text"/>
    <w:basedOn w:val="Absatz-Standardschriftart"/>
    <w:uiPriority w:val="99"/>
    <w:semiHidden/>
    <w:rsid w:val="00497C0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com/shorts/j3P1ZAMaYWY?si=nzWyvQwAXxHY5hCu"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433</Words>
  <Characters>2729</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 Vera</dc:creator>
  <cp:keywords/>
  <dc:description/>
  <cp:lastModifiedBy>Christ Vera</cp:lastModifiedBy>
  <cp:revision>18</cp:revision>
  <dcterms:created xsi:type="dcterms:W3CDTF">2025-09-21T05:02:00Z</dcterms:created>
  <dcterms:modified xsi:type="dcterms:W3CDTF">2025-10-21T06:14:00Z</dcterms:modified>
</cp:coreProperties>
</file>