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360"/>
        <w:jc w:val="center"/>
      </w:pPr>
      <w:r>
        <w:rPr>
          <w:rFonts w:ascii="Times New Roman" w:hAnsi="Times New Roman" w:cs="Times New Roman" w:eastAsia="Times New Roman"/>
          <w:b/>
          <w:i w:val="0"/>
          <w:sz w:val="24"/>
          <w:u w:val="none"/>
        </w:rPr>
        <w:t>Cover Letter — Journal of the International Neuropsychological Society</w:t>
      </w:r>
    </w:p>
    <w:p>
      <w:pPr>
        <w:spacing w:line="276" w:lineRule="auto" w:before="0" w:after="120"/>
      </w:pPr>
      <w:r>
        <w:rPr>
          <w:rFonts w:ascii="Times New Roman" w:hAnsi="Times New Roman" w:cs="Times New Roman" w:eastAsia="Times New Roman"/>
          <w:b/>
          <w:i w:val="0"/>
          <w:sz w:val="24"/>
          <w:u w:val="none"/>
        </w:rPr>
        <w:t xml:space="preserve">Date: </w:t>
      </w:r>
      <w:r>
        <w:rPr>
          <w:rFonts w:ascii="Times New Roman" w:hAnsi="Times New Roman" w:cs="Times New Roman" w:eastAsia="Times New Roman"/>
          <w:b w:val="0"/>
          <w:i w:val="0"/>
          <w:sz w:val="24"/>
          <w:u w:val="none"/>
        </w:rPr>
        <w:t>2026-04-24</w:t>
      </w:r>
    </w:p>
    <w:p>
      <w:pPr>
        <w:spacing w:line="276" w:lineRule="auto" w:before="0" w:after="0"/>
      </w:pPr>
      <w:r>
        <w:rPr>
          <w:rFonts w:ascii="Times New Roman" w:hAnsi="Times New Roman" w:cs="Times New Roman" w:eastAsia="Times New Roman"/>
          <w:b/>
          <w:i w:val="0"/>
          <w:sz w:val="24"/>
          <w:u w:val="none"/>
        </w:rPr>
        <w:t xml:space="preserve">To: </w:t>
      </w:r>
      <w:r>
        <w:rPr>
          <w:rFonts w:ascii="Times New Roman" w:hAnsi="Times New Roman" w:cs="Times New Roman" w:eastAsia="Times New Roman"/>
          <w:b w:val="0"/>
          <w:i w:val="0"/>
          <w:sz w:val="24"/>
          <w:u w:val="none"/>
        </w:rPr>
        <w:t>The Editor-in-Chief</w:t>
      </w:r>
    </w:p>
    <w:p>
      <w:pPr>
        <w:spacing w:line="276" w:lineRule="auto" w:before="0" w:after="0"/>
      </w:pPr>
      <w:r>
        <w:rPr>
          <w:rFonts w:ascii="Times New Roman" w:hAnsi="Times New Roman" w:cs="Times New Roman" w:eastAsia="Times New Roman"/>
          <w:b w:val="0"/>
          <w:i w:val="0"/>
          <w:sz w:val="24"/>
          <w:u w:val="none"/>
        </w:rPr>
        <w:t>Journal of the International Neuropsychological Society</w:t>
      </w:r>
    </w:p>
    <w:p>
      <w:pPr>
        <w:spacing w:line="276" w:lineRule="auto" w:before="0" w:after="240"/>
      </w:pPr>
      <w:r>
        <w:rPr>
          <w:rFonts w:ascii="Times New Roman" w:hAnsi="Times New Roman" w:cs="Times New Roman" w:eastAsia="Times New Roman"/>
          <w:b w:val="0"/>
          <w:i w:val="0"/>
          <w:sz w:val="24"/>
          <w:u w:val="none"/>
        </w:rPr>
        <w:t>Cambridge University Press</w:t>
      </w:r>
    </w:p>
    <w:p>
      <w:pPr>
        <w:spacing w:line="276" w:lineRule="auto" w:before="0" w:after="120"/>
      </w:pPr>
      <w:r>
        <w:rPr>
          <w:rFonts w:ascii="Times New Roman" w:hAnsi="Times New Roman" w:cs="Times New Roman" w:eastAsia="Times New Roman"/>
          <w:b/>
          <w:i w:val="0"/>
          <w:sz w:val="24"/>
          <w:u w:val="none"/>
        </w:rPr>
        <w:t xml:space="preserve">Re: </w:t>
      </w:r>
      <w:r>
        <w:rPr>
          <w:rFonts w:ascii="Times New Roman" w:hAnsi="Times New Roman" w:cs="Times New Roman" w:eastAsia="Times New Roman"/>
          <w:b w:val="0"/>
          <w:i w:val="0"/>
          <w:sz w:val="24"/>
          <w:u w:val="none"/>
        </w:rPr>
        <w:t xml:space="preserve">Manuscript submission to the Special Issue on </w:t>
      </w:r>
      <w:r>
        <w:rPr>
          <w:rFonts w:ascii="Times New Roman" w:hAnsi="Times New Roman" w:cs="Times New Roman" w:eastAsia="Times New Roman"/>
          <w:b/>
          <w:i w:val="0"/>
          <w:sz w:val="24"/>
          <w:u w:val="none"/>
        </w:rPr>
        <w:t>Artificial Intelligence in Neuropsychology</w:t>
      </w:r>
      <w:r>
        <w:rPr>
          <w:rFonts w:ascii="Times New Roman" w:hAnsi="Times New Roman" w:cs="Times New Roman" w:eastAsia="Times New Roman"/>
          <w:b w:val="0"/>
          <w:i w:val="0"/>
          <w:sz w:val="24"/>
          <w:u w:val="none"/>
        </w:rPr>
        <w:t xml:space="preserve"> — </w:t>
      </w:r>
      <w:r>
        <w:rPr>
          <w:rFonts w:ascii="Times New Roman" w:hAnsi="Times New Roman" w:cs="Times New Roman" w:eastAsia="Times New Roman"/>
          <w:b w:val="0"/>
          <w:i/>
          <w:sz w:val="24"/>
          <w:u w:val="none"/>
        </w:rPr>
        <w:t>“An AI-Initiated, Rule-Based Pipeline for Pre-Examination Screening in Clinical Neuropsychology”</w:t>
      </w:r>
      <w:r>
        <w:rPr>
          <w:rFonts w:ascii="Times New Roman" w:hAnsi="Times New Roman" w:cs="Times New Roman" w:eastAsia="Times New Roman"/>
          <w:b w:val="0"/>
          <w:i w:val="0"/>
          <w:sz w:val="24"/>
          <w:u w:val="none"/>
        </w:rPr>
        <w:t>.</w:t>
      </w:r>
    </w:p>
    <w:p>
      <w:pPr>
        <w:spacing w:line="276" w:lineRule="auto" w:before="120" w:after="120"/>
        <w:pBdr>
          <w:bottom w:val="single" w:sz="6" w:space="1" w:color="808080"/>
        </w:pBdr>
      </w:pPr>
    </w:p>
    <w:p>
      <w:pPr>
        <w:spacing w:line="276" w:lineRule="auto" w:before="0" w:after="160"/>
      </w:pPr>
      <w:r>
        <w:rPr>
          <w:rFonts w:ascii="Times New Roman" w:hAnsi="Times New Roman" w:cs="Times New Roman" w:eastAsia="Times New Roman"/>
          <w:b w:val="0"/>
          <w:i w:val="0"/>
          <w:sz w:val="24"/>
          <w:u w:val="none"/>
        </w:rPr>
        <w:t>Dear Editor,</w:t>
      </w:r>
    </w:p>
    <w:p>
      <w:pPr>
        <w:spacing w:line="276" w:lineRule="auto" w:before="0" w:after="160"/>
      </w:pPr>
      <w:r>
        <w:rPr>
          <w:rFonts w:ascii="Times New Roman" w:hAnsi="Times New Roman" w:cs="Times New Roman" w:eastAsia="Times New Roman"/>
          <w:b w:val="0"/>
          <w:i w:val="0"/>
          <w:sz w:val="24"/>
          <w:u w:val="none"/>
        </w:rPr>
        <w:t xml:space="preserve">We are pleased to submit the enclosed manuscript, </w:t>
      </w:r>
      <w:r>
        <w:rPr>
          <w:rFonts w:ascii="Times New Roman" w:hAnsi="Times New Roman" w:cs="Times New Roman" w:eastAsia="Times New Roman"/>
          <w:b w:val="0"/>
          <w:i/>
          <w:sz w:val="24"/>
          <w:u w:val="none"/>
        </w:rPr>
        <w:t>“An AI-Initiated, Rule-Based Pipeline for Pre-Examination Screening in Clinical Neuropsychology,”</w:t>
      </w:r>
      <w:r>
        <w:rPr>
          <w:rFonts w:ascii="Times New Roman" w:hAnsi="Times New Roman" w:cs="Times New Roman" w:eastAsia="Times New Roman"/>
          <w:b w:val="0"/>
          <w:i w:val="0"/>
          <w:sz w:val="24"/>
          <w:u w:val="none"/>
        </w:rPr>
        <w:t xml:space="preserve"> for consideration as a </w:t>
      </w:r>
      <w:r>
        <w:rPr>
          <w:rFonts w:ascii="Times New Roman" w:hAnsi="Times New Roman" w:cs="Times New Roman" w:eastAsia="Times New Roman"/>
          <w:b/>
          <w:i w:val="0"/>
          <w:sz w:val="24"/>
          <w:u w:val="none"/>
        </w:rPr>
        <w:t>Regular Research Article</w:t>
      </w:r>
      <w:r>
        <w:rPr>
          <w:rFonts w:ascii="Times New Roman" w:hAnsi="Times New Roman" w:cs="Times New Roman" w:eastAsia="Times New Roman"/>
          <w:b w:val="0"/>
          <w:i w:val="0"/>
          <w:sz w:val="24"/>
          <w:u w:val="none"/>
        </w:rPr>
        <w:t xml:space="preserve"> in the </w:t>
      </w:r>
      <w:r>
        <w:rPr>
          <w:rFonts w:ascii="Times New Roman" w:hAnsi="Times New Roman" w:cs="Times New Roman" w:eastAsia="Times New Roman"/>
          <w:b w:val="0"/>
          <w:i/>
          <w:sz w:val="24"/>
          <w:u w:val="none"/>
        </w:rPr>
        <w:t>Journal of the International Neuropsychological Society</w:t>
      </w: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i w:val="0"/>
          <w:sz w:val="24"/>
          <w:u w:val="none"/>
        </w:rPr>
        <w:t>This submission is in response to the call for papers for the Special Issue on “Artificial Intelligence in Neuropsychology”</w:t>
      </w:r>
      <w:r>
        <w:rPr>
          <w:rFonts w:ascii="Times New Roman" w:hAnsi="Times New Roman" w:cs="Times New Roman" w:eastAsia="Times New Roman"/>
          <w:b w:val="0"/>
          <w:i w:val="0"/>
          <w:sz w:val="24"/>
          <w:u w:val="none"/>
        </w:rPr>
        <w:t xml:space="preserve"> (deadline 15 May 2026), and we have selected that special issue at the corresponding ScholarOne submission step. The paper falls squarely within JINS’ interest in methodological innovation and clinical decision support that strengthens, rather than displaces, neuropsychological judgment.</w:t>
      </w:r>
    </w:p>
    <w:p>
      <w:pPr>
        <w:spacing w:line="276" w:lineRule="auto" w:before="240" w:after="80"/>
      </w:pPr>
      <w:r>
        <w:rPr>
          <w:rFonts w:ascii="Times New Roman" w:hAnsi="Times New Roman" w:cs="Times New Roman" w:eastAsia="Times New Roman"/>
          <w:b/>
          <w:i w:val="0"/>
          <w:sz w:val="24"/>
          <w:u w:val="none"/>
        </w:rPr>
        <w:t>Contribution</w:t>
      </w:r>
    </w:p>
    <w:p>
      <w:pPr>
        <w:spacing w:line="276" w:lineRule="auto" w:before="0" w:after="160"/>
      </w:pPr>
      <w:r>
        <w:rPr>
          <w:rFonts w:ascii="Times New Roman" w:hAnsi="Times New Roman" w:cs="Times New Roman" w:eastAsia="Times New Roman"/>
          <w:b w:val="0"/>
          <w:i w:val="0"/>
          <w:sz w:val="24"/>
          <w:u w:val="none"/>
        </w:rPr>
        <w:t>The manuscript presents a fully deterministic, rule-based pipeline that automates the synthesis of multi-domain pre-examination screening data into a structured clinical formulation, audience-tailored reports, and visual summaries. We demonstrate the framework on N = 105 adults (65 patients with irritable bowel syndrome, 40 healthy controls) from the Bergen Brain–Gut–Microbiota study, using five established instruments (Bergen Insomnia Scale, Conners’ CPT-3, Chalder Fatigue Scale, HADS, and RBANS). The pipeline applies published cutoffs together with cohort-relative interpretive rules, performs cross-domain reasoning (e.g., insomnia–fatigue–attention cascades), and emits PDF reports adapted to clinical peers, referring physicians, and patients.</w:t>
      </w:r>
    </w:p>
    <w:p>
      <w:pPr>
        <w:spacing w:line="276" w:lineRule="auto" w:before="0" w:after="160"/>
      </w:pPr>
      <w:r>
        <w:rPr>
          <w:rFonts w:ascii="Times New Roman" w:hAnsi="Times New Roman" w:cs="Times New Roman" w:eastAsia="Times New Roman"/>
          <w:b w:val="0"/>
          <w:i w:val="0"/>
          <w:sz w:val="24"/>
          <w:u w:val="none"/>
        </w:rPr>
        <w:t>Two contrasting case illustrations show how the pipeline differentiates a circumscribed sleep-centered profile from a broader multi-domain involvement, while explicitly highlighting where clinician interpretation must extend the rule-based output. Because every classification, flag, reasoning step, and recommendation traces back to an explicit rule, the framework offers transparency, reproducibility, and traceability — properties we consider essential for clinical neuropsychology.</w:t>
      </w:r>
    </w:p>
    <w:p>
      <w:pPr>
        <w:spacing w:line="276" w:lineRule="auto" w:before="240" w:after="80"/>
      </w:pPr>
      <w:r>
        <w:rPr>
          <w:rFonts w:ascii="Times New Roman" w:hAnsi="Times New Roman" w:cs="Times New Roman" w:eastAsia="Times New Roman"/>
          <w:b/>
          <w:i w:val="0"/>
          <w:sz w:val="24"/>
          <w:u w:val="none"/>
        </w:rPr>
        <w:t>Use of AI</w:t>
      </w:r>
    </w:p>
    <w:p>
      <w:pPr>
        <w:spacing w:line="276" w:lineRule="auto" w:before="0" w:after="80"/>
      </w:pPr>
      <w:r>
        <w:rPr>
          <w:rFonts w:ascii="Times New Roman" w:hAnsi="Times New Roman" w:cs="Times New Roman" w:eastAsia="Times New Roman"/>
          <w:b w:val="0"/>
          <w:i w:val="0"/>
          <w:sz w:val="24"/>
          <w:u w:val="none"/>
        </w:rPr>
        <w:t>In line with Cambridge University Press’s policy on the declaration of AI tools, we note explicitly:</w:t>
      </w:r>
    </w:p>
    <w:p>
      <w:pPr>
        <w:spacing w:line="276" w:lineRule="auto" w:before="0" w:after="80"/>
        <w:ind w:left="340" w:hanging="227"/>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The pipeline source code and parts of the manuscript text were </w:t>
      </w:r>
      <w:r>
        <w:rPr>
          <w:rFonts w:ascii="Times New Roman" w:hAnsi="Times New Roman" w:cs="Times New Roman" w:eastAsia="Times New Roman"/>
          <w:b/>
          <w:i w:val="0"/>
          <w:sz w:val="24"/>
          <w:u w:val="none"/>
        </w:rPr>
        <w:t>co-developed with AI coding assistants</w:t>
      </w:r>
      <w:r>
        <w:rPr>
          <w:rFonts w:ascii="Times New Roman" w:hAnsi="Times New Roman" w:cs="Times New Roman" w:eastAsia="Times New Roman"/>
          <w:b w:val="0"/>
          <w:i w:val="0"/>
          <w:sz w:val="24"/>
          <w:u w:val="none"/>
        </w:rPr>
        <w:t xml:space="preserve"> (Anthropic Claude Opus 4.7 and OpenAI GPT-5.4, accessed via the Cursor IDE between February and April 2026).</w:t>
      </w:r>
    </w:p>
    <w:p>
      <w:pPr>
        <w:spacing w:line="276" w:lineRule="auto" w:before="0" w:after="80"/>
        <w:ind w:left="340" w:hanging="227"/>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All AI-generated content was reviewed, verified, and edited by the authors.</w:t>
      </w:r>
    </w:p>
    <w:p>
      <w:pPr>
        <w:spacing w:line="276" w:lineRule="auto" w:before="0" w:after="80"/>
        <w:ind w:left="340" w:hanging="227"/>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i w:val="0"/>
          <w:sz w:val="24"/>
          <w:u w:val="none"/>
        </w:rPr>
        <w:t>No AI is used at runtime.</w:t>
      </w:r>
      <w:r>
        <w:rPr>
          <w:rFonts w:ascii="Times New Roman" w:hAnsi="Times New Roman" w:cs="Times New Roman" w:eastAsia="Times New Roman"/>
          <w:b w:val="0"/>
          <w:i w:val="0"/>
          <w:sz w:val="24"/>
          <w:u w:val="none"/>
        </w:rPr>
        <w:t xml:space="preserve"> The deployed pipeline contains no LLM API calls, no AI client libraries, and no network dependencies. All clinical classifications and recommendations are produced by deterministic, rule-based logic operating on published cutoffs and pre-authored text templates.</w:t>
      </w:r>
    </w:p>
    <w:p>
      <w:pPr>
        <w:spacing w:line="276" w:lineRule="auto" w:before="0" w:after="80"/>
        <w:ind w:left="340" w:hanging="227"/>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A full account of AI’s role (development time vs. runtime), together with the complete prompt and rule specifications, is provided in Supplementary Material S1.</w:t>
      </w:r>
    </w:p>
    <w:p>
      <w:pPr>
        <w:spacing w:line="276" w:lineRule="auto" w:before="240" w:after="80"/>
      </w:pPr>
      <w:r>
        <w:rPr>
          <w:rFonts w:ascii="Times New Roman" w:hAnsi="Times New Roman" w:cs="Times New Roman" w:eastAsia="Times New Roman"/>
          <w:b/>
          <w:i w:val="0"/>
          <w:sz w:val="24"/>
          <w:u w:val="none"/>
        </w:rPr>
        <w:t>Standard declarations</w:t>
      </w:r>
    </w:p>
    <w:p>
      <w:pPr>
        <w:spacing w:line="276" w:lineRule="auto" w:before="0" w:after="80"/>
        <w:ind w:left="340" w:hanging="227"/>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The manuscript is original, has not been published previously, and is not under consideration elsewhere.</w:t>
      </w:r>
    </w:p>
    <w:p>
      <w:pPr>
        <w:spacing w:line="276" w:lineRule="auto" w:before="0" w:after="80"/>
        <w:ind w:left="340" w:hanging="227"/>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All listed authors approved the submitted version and meet the authorship criteria of Cambridge University Press.</w:t>
      </w:r>
    </w:p>
    <w:p>
      <w:pPr>
        <w:spacing w:line="276" w:lineRule="auto" w:before="0" w:after="80"/>
        <w:ind w:left="340" w:hanging="227"/>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The original Bergen Brain–Gut–Microbiota study was approved by the Regional Committee for Medical and Health Research Ethics, South East Norway (REK2015-01621); all participants provided written informed consent.</w:t>
      </w:r>
    </w:p>
    <w:p>
      <w:pPr>
        <w:spacing w:line="276" w:lineRule="auto" w:before="0" w:after="80"/>
        <w:ind w:left="340" w:hanging="227"/>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i w:val="0"/>
          <w:sz w:val="24"/>
          <w:u w:val="none"/>
        </w:rPr>
        <w:t>Competing interests:</w:t>
      </w:r>
      <w:r>
        <w:rPr>
          <w:rFonts w:ascii="Times New Roman" w:hAnsi="Times New Roman" w:cs="Times New Roman" w:eastAsia="Times New Roman"/>
          <w:b w:val="0"/>
          <w:i w:val="0"/>
          <w:sz w:val="24"/>
          <w:u w:val="none"/>
        </w:rPr>
        <w:t xml:space="preserve"> The authors declare none.</w:t>
      </w:r>
    </w:p>
    <w:p>
      <w:pPr>
        <w:spacing w:line="276" w:lineRule="auto" w:before="0" w:after="80"/>
        <w:ind w:left="340" w:hanging="227"/>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i w:val="0"/>
          <w:sz w:val="24"/>
          <w:u w:val="none"/>
        </w:rPr>
        <w:t>Funding:</w:t>
      </w:r>
      <w:r>
        <w:rPr>
          <w:rFonts w:ascii="Times New Roman" w:hAnsi="Times New Roman" w:cs="Times New Roman" w:eastAsia="Times New Roman"/>
          <w:b w:val="0"/>
          <w:i w:val="0"/>
          <w:sz w:val="24"/>
          <w:u w:val="none"/>
        </w:rPr>
        <w:t xml:space="preserve"> University of Bergen; Research Council of Norway (FRIMED-BIO276010, project 294594); Helse Vest’s Research Funding (HV912243); Trond Mohn Research Foundation (BFS2018TMT0).</w:t>
      </w:r>
    </w:p>
    <w:p>
      <w:pPr>
        <w:spacing w:line="276" w:lineRule="auto" w:before="0" w:after="80"/>
        <w:ind w:left="340" w:hanging="227"/>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i w:val="0"/>
          <w:sz w:val="24"/>
          <w:u w:val="none"/>
        </w:rPr>
        <w:t>Data availability:</w:t>
      </w:r>
      <w:r>
        <w:rPr>
          <w:rFonts w:ascii="Times New Roman" w:hAnsi="Times New Roman" w:cs="Times New Roman" w:eastAsia="Times New Roman"/>
          <w:b w:val="0"/>
          <w:i w:val="0"/>
          <w:sz w:val="24"/>
          <w:u w:val="none"/>
        </w:rPr>
        <w:t xml:space="preserve"> The cohort dataset is restricted by ethics approval and is not publicly available; the pipeline source code, an analysis-ready blinded subset, the two anonymised example reports, and notebooks reproducing the public subset of Table 1 are openly available at https://github.com/arvidl/AI-driven-neuropsych-screening.</w:t>
      </w:r>
    </w:p>
    <w:p>
      <w:pPr>
        <w:spacing w:line="276" w:lineRule="auto" w:before="240" w:after="80"/>
      </w:pPr>
      <w:r>
        <w:rPr>
          <w:rFonts w:ascii="Times New Roman" w:hAnsi="Times New Roman" w:cs="Times New Roman" w:eastAsia="Times New Roman"/>
          <w:b/>
          <w:i w:val="0"/>
          <w:sz w:val="24"/>
          <w:u w:val="none"/>
        </w:rPr>
        <w:t>Files included</w:t>
      </w:r>
    </w:p>
    <w:p>
      <w:pPr>
        <w:spacing w:line="276" w:lineRule="auto" w:before="0" w:after="80"/>
        <w:ind w:left="340" w:hanging="227"/>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Main manuscript (</w:t>
      </w:r>
      <w:r>
        <w:rPr>
          <w:rFonts w:ascii="Times New Roman" w:hAnsi="Times New Roman" w:cs="Times New Roman" w:eastAsia="Times New Roman"/>
          <w:b w:val="0"/>
          <w:i/>
          <w:sz w:val="24"/>
          <w:u w:val="none"/>
        </w:rPr>
        <w:t>AI_driven_neuropsych_screening_20260424.docx</w:t>
      </w:r>
      <w:r>
        <w:rPr>
          <w:rFonts w:ascii="Times New Roman" w:hAnsi="Times New Roman" w:cs="Times New Roman" w:eastAsia="Times New Roman"/>
          <w:b w:val="0"/>
          <w:i w:val="0"/>
          <w:sz w:val="24"/>
          <w:u w:val="none"/>
        </w:rPr>
        <w:t>) — Microsoft Word format, JINS-compliant (Times New Roman 12 pt, double-spaced, continuous line numbering, structured Abstract, Statement of Research Significance, ethics statement, [INSERT TABLE/FIGURE x HERE] callouts, all tables and figures placed after the references).</w:t>
      </w:r>
    </w:p>
    <w:p>
      <w:pPr>
        <w:spacing w:line="276" w:lineRule="auto" w:before="0" w:after="80"/>
        <w:ind w:left="340" w:hanging="227"/>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Five figure files (Figure 1–5) as separate high-resolution PDFs (vector; ≥ 300 dpi equivalent).</w:t>
      </w:r>
    </w:p>
    <w:p>
      <w:pPr>
        <w:spacing w:line="276" w:lineRule="auto" w:before="0" w:after="80"/>
        <w:ind w:left="340" w:hanging="227"/>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Supplementary Material S1 — </w:t>
      </w:r>
      <w:r>
        <w:rPr>
          <w:rFonts w:ascii="Times New Roman" w:hAnsi="Times New Roman" w:cs="Times New Roman" w:eastAsia="Times New Roman"/>
          <w:b w:val="0"/>
          <w:i/>
          <w:sz w:val="24"/>
          <w:u w:val="none"/>
        </w:rPr>
        <w:t>S1_supplementary_methods.pdf</w:t>
      </w:r>
      <w:r>
        <w:rPr>
          <w:rFonts w:ascii="Times New Roman" w:hAnsi="Times New Roman" w:cs="Times New Roman" w:eastAsia="Times New Roman"/>
          <w:b w:val="0"/>
          <w:i w:val="0"/>
          <w:sz w:val="24"/>
          <w:u w:val="none"/>
        </w:rPr>
        <w:t xml:space="preserve"> (prompt and rule specifications, complete deterministic rule set).</w:t>
      </w:r>
    </w:p>
    <w:p>
      <w:pPr>
        <w:spacing w:line="276" w:lineRule="auto" w:before="0" w:after="80"/>
        <w:ind w:left="340" w:hanging="227"/>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Supplementary Material S2 — </w:t>
      </w:r>
      <w:r>
        <w:rPr>
          <w:rFonts w:ascii="Times New Roman" w:hAnsi="Times New Roman" w:cs="Times New Roman" w:eastAsia="Times New Roman"/>
          <w:b w:val="0"/>
          <w:i/>
          <w:sz w:val="24"/>
          <w:u w:val="none"/>
        </w:rPr>
        <w:t>S2_case_1_report.pdf</w:t>
      </w:r>
      <w:r>
        <w:rPr>
          <w:rFonts w:ascii="Times New Roman" w:hAnsi="Times New Roman" w:cs="Times New Roman" w:eastAsia="Times New Roman"/>
          <w:b w:val="0"/>
          <w:i w:val="0"/>
          <w:sz w:val="24"/>
          <w:u w:val="none"/>
        </w:rPr>
        <w:t xml:space="preserve"> (full audience-tailored pipeline report, Case 1).</w:t>
      </w:r>
    </w:p>
    <w:p>
      <w:pPr>
        <w:spacing w:line="276" w:lineRule="auto" w:before="0" w:after="80"/>
        <w:ind w:left="340" w:hanging="227"/>
      </w:pPr>
      <w:r>
        <w:rPr>
          <w:rFonts w:ascii="Times New Roman" w:hAnsi="Times New Roman" w:cs="Times New Roman" w:eastAsia="Times New Roman"/>
          <w:b w:val="0"/>
          <w:i w:val="0"/>
          <w:sz w:val="24"/>
          <w:u w:val="none"/>
        </w:rPr>
        <w:t xml:space="preserve">• </w:t>
      </w:r>
      <w:r>
        <w:rPr>
          <w:rFonts w:ascii="Times New Roman" w:hAnsi="Times New Roman" w:cs="Times New Roman" w:eastAsia="Times New Roman"/>
          <w:b w:val="0"/>
          <w:i w:val="0"/>
          <w:sz w:val="24"/>
          <w:u w:val="none"/>
        </w:rPr>
        <w:t xml:space="preserve">Supplementary Material S3 — </w:t>
      </w:r>
      <w:r>
        <w:rPr>
          <w:rFonts w:ascii="Times New Roman" w:hAnsi="Times New Roman" w:cs="Times New Roman" w:eastAsia="Times New Roman"/>
          <w:b w:val="0"/>
          <w:i/>
          <w:sz w:val="24"/>
          <w:u w:val="none"/>
        </w:rPr>
        <w:t>S3_case_2_report.pdf</w:t>
      </w:r>
      <w:r>
        <w:rPr>
          <w:rFonts w:ascii="Times New Roman" w:hAnsi="Times New Roman" w:cs="Times New Roman" w:eastAsia="Times New Roman"/>
          <w:b w:val="0"/>
          <w:i w:val="0"/>
          <w:sz w:val="24"/>
          <w:u w:val="none"/>
        </w:rPr>
        <w:t xml:space="preserve"> (full audience-tailored pipeline report, Case 2).</w:t>
      </w:r>
    </w:p>
    <w:p>
      <w:pPr>
        <w:spacing w:line="276" w:lineRule="auto" w:before="240" w:after="80"/>
      </w:pPr>
      <w:r>
        <w:rPr>
          <w:rFonts w:ascii="Times New Roman" w:hAnsi="Times New Roman" w:cs="Times New Roman" w:eastAsia="Times New Roman"/>
          <w:b/>
          <w:i w:val="0"/>
          <w:sz w:val="24"/>
          <w:u w:val="none"/>
        </w:rPr>
        <w:t>Suggested reviewers</w:t>
      </w:r>
    </w:p>
    <w:p>
      <w:pPr>
        <w:spacing w:line="276" w:lineRule="auto" w:before="0" w:after="80"/>
      </w:pPr>
      <w:r>
        <w:rPr>
          <w:rFonts w:ascii="Times New Roman" w:hAnsi="Times New Roman" w:cs="Times New Roman" w:eastAsia="Times New Roman"/>
          <w:b w:val="0"/>
          <w:i w:val="0"/>
          <w:sz w:val="24"/>
          <w:u w:val="none"/>
        </w:rPr>
        <w:t>We respectfully suggest the following experts as potential reviewers, with no recent collaboration or conflict of interest with the authors:</w:t>
      </w:r>
    </w:p>
    <w:p>
      <w:pPr>
        <w:spacing w:line="276" w:lineRule="auto" w:before="0" w:after="80"/>
        <w:ind w:left="340" w:hanging="227"/>
      </w:pPr>
      <w:r>
        <w:rPr>
          <w:rFonts w:ascii="Times New Roman" w:hAnsi="Times New Roman" w:cs="Times New Roman" w:eastAsia="Times New Roman"/>
          <w:b w:val="0"/>
          <w:i w:val="0"/>
          <w:sz w:val="24"/>
          <w:u w:val="none"/>
        </w:rPr>
        <w:t xml:space="preserve">1. </w:t>
      </w:r>
      <w:r>
        <w:rPr>
          <w:rFonts w:ascii="Times New Roman" w:hAnsi="Times New Roman" w:cs="Times New Roman" w:eastAsia="Times New Roman"/>
          <w:b w:val="0"/>
          <w:i/>
          <w:sz w:val="24"/>
          <w:u w:val="none"/>
        </w:rPr>
        <w:t>(reviewer name, affiliation, email)</w:t>
      </w:r>
      <w:r>
        <w:rPr>
          <w:rFonts w:ascii="Times New Roman" w:hAnsi="Times New Roman" w:cs="Times New Roman" w:eastAsia="Times New Roman"/>
          <w:b w:val="0"/>
          <w:i w:val="0"/>
          <w:sz w:val="24"/>
          <w:u w:val="none"/>
        </w:rPr>
        <w:t xml:space="preserve"> — AI in neuropsychological practice</w:t>
      </w:r>
    </w:p>
    <w:p>
      <w:pPr>
        <w:spacing w:line="276" w:lineRule="auto" w:before="0" w:after="80"/>
        <w:ind w:left="340" w:hanging="227"/>
      </w:pPr>
      <w:r>
        <w:rPr>
          <w:rFonts w:ascii="Times New Roman" w:hAnsi="Times New Roman" w:cs="Times New Roman" w:eastAsia="Times New Roman"/>
          <w:b w:val="0"/>
          <w:i w:val="0"/>
          <w:sz w:val="24"/>
          <w:u w:val="none"/>
        </w:rPr>
        <w:t xml:space="preserve">2. </w:t>
      </w:r>
      <w:r>
        <w:rPr>
          <w:rFonts w:ascii="Times New Roman" w:hAnsi="Times New Roman" w:cs="Times New Roman" w:eastAsia="Times New Roman"/>
          <w:b w:val="0"/>
          <w:i/>
          <w:sz w:val="24"/>
          <w:u w:val="none"/>
        </w:rPr>
        <w:t>(reviewer name, affiliation, email)</w:t>
      </w:r>
      <w:r>
        <w:rPr>
          <w:rFonts w:ascii="Times New Roman" w:hAnsi="Times New Roman" w:cs="Times New Roman" w:eastAsia="Times New Roman"/>
          <w:b w:val="0"/>
          <w:i w:val="0"/>
          <w:sz w:val="24"/>
          <w:u w:val="none"/>
        </w:rPr>
        <w:t xml:space="preserve"> — clinical decision support / report writing</w:t>
      </w:r>
    </w:p>
    <w:p>
      <w:pPr>
        <w:spacing w:line="276" w:lineRule="auto" w:before="0" w:after="80"/>
        <w:ind w:left="340" w:hanging="227"/>
      </w:pPr>
      <w:r>
        <w:rPr>
          <w:rFonts w:ascii="Times New Roman" w:hAnsi="Times New Roman" w:cs="Times New Roman" w:eastAsia="Times New Roman"/>
          <w:b w:val="0"/>
          <w:i w:val="0"/>
          <w:sz w:val="24"/>
          <w:u w:val="none"/>
        </w:rPr>
        <w:t xml:space="preserve">3. </w:t>
      </w:r>
      <w:r>
        <w:rPr>
          <w:rFonts w:ascii="Times New Roman" w:hAnsi="Times New Roman" w:cs="Times New Roman" w:eastAsia="Times New Roman"/>
          <w:b w:val="0"/>
          <w:i/>
          <w:sz w:val="24"/>
          <w:u w:val="none"/>
        </w:rPr>
        <w:t>(reviewer name, affiliation, email)</w:t>
      </w:r>
      <w:r>
        <w:rPr>
          <w:rFonts w:ascii="Times New Roman" w:hAnsi="Times New Roman" w:cs="Times New Roman" w:eastAsia="Times New Roman"/>
          <w:b w:val="0"/>
          <w:i w:val="0"/>
          <w:sz w:val="24"/>
          <w:u w:val="none"/>
        </w:rPr>
        <w:t xml:space="preserve"> — IBS and cognition / gut–brain axis</w:t>
      </w:r>
    </w:p>
    <w:p>
      <w:pPr>
        <w:spacing w:line="276" w:lineRule="auto" w:before="0" w:after="80"/>
        <w:ind w:left="340" w:hanging="227"/>
      </w:pPr>
      <w:r>
        <w:rPr>
          <w:rFonts w:ascii="Times New Roman" w:hAnsi="Times New Roman" w:cs="Times New Roman" w:eastAsia="Times New Roman"/>
          <w:b w:val="0"/>
          <w:i w:val="0"/>
          <w:sz w:val="24"/>
          <w:u w:val="none"/>
        </w:rPr>
        <w:t xml:space="preserve">4. </w:t>
      </w:r>
      <w:r>
        <w:rPr>
          <w:rFonts w:ascii="Times New Roman" w:hAnsi="Times New Roman" w:cs="Times New Roman" w:eastAsia="Times New Roman"/>
          <w:b w:val="0"/>
          <w:i/>
          <w:sz w:val="24"/>
          <w:u w:val="none"/>
        </w:rPr>
        <w:t>(reviewer name, affiliation, email)</w:t>
      </w:r>
      <w:r>
        <w:rPr>
          <w:rFonts w:ascii="Times New Roman" w:hAnsi="Times New Roman" w:cs="Times New Roman" w:eastAsia="Times New Roman"/>
          <w:b w:val="0"/>
          <w:i w:val="0"/>
          <w:sz w:val="24"/>
          <w:u w:val="none"/>
        </w:rPr>
        <w:t xml:space="preserve"> — computerised cognitive assessment</w:t>
      </w:r>
    </w:p>
    <w:p>
      <w:pPr>
        <w:spacing w:line="276" w:lineRule="auto" w:before="80" w:after="160"/>
      </w:pPr>
      <w:r>
        <w:rPr>
          <w:rFonts w:ascii="Times New Roman" w:hAnsi="Times New Roman" w:cs="Times New Roman" w:eastAsia="Times New Roman"/>
          <w:b w:val="0"/>
          <w:i w:val="0"/>
          <w:sz w:val="24"/>
          <w:u w:val="none"/>
        </w:rPr>
        <w:t>We have no non-preferred reviewers to declare.</w:t>
      </w:r>
    </w:p>
    <w:p>
      <w:pPr>
        <w:spacing w:line="276" w:lineRule="auto" w:before="120" w:after="120"/>
        <w:pBdr>
          <w:bottom w:val="single" w:sz="6" w:space="1" w:color="808080"/>
        </w:pBdr>
      </w:pPr>
    </w:p>
    <w:p>
      <w:pPr>
        <w:spacing w:line="276" w:lineRule="auto" w:before="0" w:after="240"/>
      </w:pPr>
      <w:r>
        <w:rPr>
          <w:rFonts w:ascii="Times New Roman" w:hAnsi="Times New Roman" w:cs="Times New Roman" w:eastAsia="Times New Roman"/>
          <w:b w:val="0"/>
          <w:i w:val="0"/>
          <w:sz w:val="24"/>
          <w:u w:val="none"/>
        </w:rPr>
        <w:t>We thank you and the editorial team in advance for considering our work and look forward to the review process.</w:t>
      </w:r>
    </w:p>
    <w:p>
      <w:pPr>
        <w:spacing w:line="276" w:lineRule="auto" w:before="0" w:after="480"/>
      </w:pPr>
      <w:r>
        <w:rPr>
          <w:rFonts w:ascii="Times New Roman" w:hAnsi="Times New Roman" w:cs="Times New Roman" w:eastAsia="Times New Roman"/>
          <w:b w:val="0"/>
          <w:i w:val="0"/>
          <w:sz w:val="24"/>
          <w:u w:val="none"/>
        </w:rPr>
        <w:t>Sincerely,</w:t>
      </w:r>
    </w:p>
    <w:p>
      <w:pPr>
        <w:spacing w:line="276" w:lineRule="auto" w:before="0" w:after="0"/>
      </w:pPr>
      <w:r>
        <w:rPr>
          <w:rFonts w:ascii="Times New Roman" w:hAnsi="Times New Roman" w:cs="Times New Roman" w:eastAsia="Times New Roman"/>
          <w:b/>
          <w:i w:val="0"/>
          <w:sz w:val="24"/>
          <w:u w:val="none"/>
        </w:rPr>
        <w:t>Astri J. Lundervold, PhD</w:t>
      </w:r>
      <w:r>
        <w:rPr>
          <w:rFonts w:ascii="Times New Roman" w:hAnsi="Times New Roman" w:cs="Times New Roman" w:eastAsia="Times New Roman"/>
          <w:b w:val="0"/>
          <w:i/>
          <w:sz w:val="24"/>
          <w:u w:val="none"/>
        </w:rPr>
        <w:t xml:space="preserve"> (corresponding author)</w:t>
      </w:r>
    </w:p>
    <w:p>
      <w:pPr>
        <w:spacing w:line="276" w:lineRule="auto" w:before="0" w:after="0"/>
      </w:pPr>
      <w:r>
        <w:rPr>
          <w:rFonts w:ascii="Times New Roman" w:hAnsi="Times New Roman" w:cs="Times New Roman" w:eastAsia="Times New Roman"/>
          <w:b w:val="0"/>
          <w:i w:val="0"/>
          <w:sz w:val="24"/>
          <w:u w:val="none"/>
        </w:rPr>
        <w:t>Department of Clinical and Biological Psychology, University of Bergen</w:t>
      </w:r>
    </w:p>
    <w:p>
      <w:pPr>
        <w:spacing w:line="276" w:lineRule="auto" w:before="0" w:after="0"/>
      </w:pPr>
      <w:r>
        <w:rPr>
          <w:rFonts w:ascii="Times New Roman" w:hAnsi="Times New Roman" w:cs="Times New Roman" w:eastAsia="Times New Roman"/>
          <w:b w:val="0"/>
          <w:i w:val="0"/>
          <w:sz w:val="24"/>
          <w:u w:val="none"/>
        </w:rPr>
        <w:t>Christiesgate 12, 5015 Bergen, Norway</w:t>
      </w:r>
    </w:p>
    <w:p>
      <w:pPr>
        <w:spacing w:line="276" w:lineRule="auto" w:before="0" w:after="0"/>
      </w:pPr>
      <w:r>
        <w:rPr>
          <w:rFonts w:ascii="Times New Roman" w:hAnsi="Times New Roman" w:cs="Times New Roman" w:eastAsia="Times New Roman"/>
          <w:b w:val="0"/>
          <w:i w:val="0"/>
          <w:sz w:val="24"/>
          <w:u w:val="none"/>
        </w:rPr>
        <w:t>Email: Astri.Lundervold@uib.no</w:t>
      </w:r>
    </w:p>
    <w:p>
      <w:pPr>
        <w:spacing w:line="276" w:lineRule="auto" w:before="0" w:after="160"/>
      </w:pPr>
      <w:r>
        <w:rPr>
          <w:rFonts w:ascii="Times New Roman" w:hAnsi="Times New Roman" w:cs="Times New Roman" w:eastAsia="Times New Roman"/>
          <w:b w:val="0"/>
          <w:i w:val="0"/>
          <w:sz w:val="24"/>
          <w:u w:val="none"/>
        </w:rPr>
        <w:t>ORCID: https://orcid.org/0000-0002-6819-6164</w:t>
      </w:r>
    </w:p>
    <w:p>
      <w:pPr>
        <w:spacing w:line="276" w:lineRule="auto" w:before="0" w:after="0"/>
      </w:pPr>
      <w:r>
        <w:rPr>
          <w:rFonts w:ascii="Times New Roman" w:hAnsi="Times New Roman" w:cs="Times New Roman" w:eastAsia="Times New Roman"/>
          <w:b w:val="0"/>
          <w:i w:val="0"/>
          <w:sz w:val="24"/>
          <w:u w:val="none"/>
        </w:rPr>
        <w:t>on behalf of co-authors Birgitte Berentsen and Arvid Lundervold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