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rFonts w:eastAsia="ＭＳ 明朝" w:cs="Times New Roman"/>
          <w:b/>
          <w:bCs/>
        </w:rPr>
      </w:pPr>
      <w:r>
        <w:rPr>
          <w:rFonts w:eastAsia="ＭＳ 明朝" w:cs="Times New Roman"/>
          <w:b/>
          <w:bCs/>
        </w:rPr>
        <w:t>Overview of full protocol</w:t>
      </w:r>
    </w:p>
    <w:p>
      <w:pPr>
        <w:pStyle w:val="Normal"/>
        <w:rPr>
          <w:rFonts w:eastAsia="ＭＳ 明朝" w:cs="Times New Roman"/>
        </w:rPr>
      </w:pPr>
      <w:r>
        <w:rPr>
          <w:rFonts w:eastAsia="ＭＳ 明朝" w:cs="Times New Roman"/>
        </w:rPr>
      </w:r>
    </w:p>
    <w:p>
      <w:pPr>
        <w:pStyle w:val="Normal"/>
        <w:rPr>
          <w:rFonts w:eastAsia="ＭＳ 明朝" w:cs="Times New Roman"/>
        </w:rPr>
      </w:pPr>
      <w:r>
        <w:rPr>
          <w:rFonts w:eastAsia="ＭＳ 明朝" w:cs="Times New Roman"/>
        </w:rPr>
        <w:t xml:space="preserve">This protocol describes the method for performing dual-barcoding of a tageted amplicon via a two-step PCR process.  The first PCR step isolates the target-specific region whereas the second PCR step adds on Illumina sequencing adapters and indexing barcodes.  Both PCR primers of the first PCR include universal complementary sequence tags (CS1 and CS2) that amplify the product in the second PCR step. These allow for maximum flexibility in target specific primer usage and the ability to separately barcode or include multiple targets in the same sequencing reaction without needing to purchase a large number of barcoded primers.  Barcodes are included in both adapters, giving 24x24 adapter combinations to uniquely identify 576 samples. </w:t>
      </w:r>
    </w:p>
    <w:p>
      <w:pPr>
        <w:pStyle w:val="Normal"/>
        <w:rPr>
          <w:rFonts w:eastAsia="ＭＳ 明朝" w:cs="Times New Roman"/>
        </w:rPr>
      </w:pPr>
      <w:r>
        <w:rPr>
          <w:rFonts w:eastAsia="ＭＳ 明朝" w:cs="Times New Roman"/>
        </w:rPr>
      </w:r>
    </w:p>
    <w:p>
      <w:pPr>
        <w:pStyle w:val="ListParagraph"/>
        <w:tabs>
          <w:tab w:val="left" w:pos="1530" w:leader="none"/>
        </w:tabs>
        <w:rPr>
          <w:rFonts w:eastAsia="ＭＳ 明朝" w:cs="Times New Roman"/>
        </w:rPr>
      </w:pPr>
      <w:r>
        <w:rPr>
          <w:rFonts w:eastAsia="ＭＳ 明朝" w:cs="Times New Roman"/>
        </w:rPr>
        <w:t xml:space="preserve">The protocol assumes DNA samples are clean and of relatively high quality, with no additional contaminants or salts. </w:t>
      </w:r>
    </w:p>
    <w:p>
      <w:pPr>
        <w:pStyle w:val="ListParagraph"/>
        <w:tabs>
          <w:tab w:val="left" w:pos="1530" w:leader="none"/>
        </w:tabs>
        <w:rPr>
          <w:rFonts w:eastAsia="ＭＳ 明朝" w:cs="Times New Roman"/>
        </w:rPr>
      </w:pPr>
      <w:r>
        <w:rPr>
          <w:rFonts w:eastAsia="ＭＳ 明朝" w:cs="Times New Roman"/>
        </w:rPr>
      </w:r>
    </w:p>
    <w:p>
      <w:pPr>
        <w:pStyle w:val="Normal"/>
        <w:tabs>
          <w:tab w:val="left" w:pos="1530" w:leader="none"/>
        </w:tabs>
        <w:rPr>
          <w:b/>
          <w:bCs/>
        </w:rPr>
      </w:pPr>
      <w:r>
        <w:rPr>
          <w:b/>
          <w:bCs/>
        </w:rPr>
        <w:t>Ordering FL1 and FL2 sequencing primers for Illumina MiSeq</w:t>
      </w:r>
    </w:p>
    <w:p>
      <w:pPr>
        <w:pStyle w:val="Normal"/>
        <w:tabs>
          <w:tab w:val="left" w:pos="1530" w:leader="none"/>
        </w:tabs>
        <w:rPr>
          <w:b/>
          <w:bCs/>
        </w:rPr>
      </w:pPr>
      <w:r>
        <w:rPr>
          <w:b/>
          <w:bCs/>
        </w:rPr>
      </w:r>
    </w:p>
    <w:p>
      <w:pPr>
        <w:pStyle w:val="Normal"/>
        <w:tabs>
          <w:tab w:val="left" w:pos="1530" w:leader="none"/>
        </w:tabs>
        <w:rPr>
          <w:b w:val="false"/>
          <w:bCs w:val="false"/>
          <w:sz w:val="24"/>
          <w:szCs w:val="24"/>
        </w:rPr>
      </w:pPr>
      <w:r>
        <w:rPr>
          <w:b w:val="false"/>
          <w:bCs w:val="false"/>
        </w:rPr>
        <w:t xml:space="preserve">The protocol for sequencing dual-barcoded amplicons is dependent upon the FL1 and FL2 primers as designed and explained in the </w:t>
      </w:r>
      <w:r>
        <w:rPr>
          <w:b w:val="false"/>
          <w:bCs w:val="false"/>
          <w:sz w:val="24"/>
          <w:szCs w:val="24"/>
        </w:rPr>
        <w:t>Fluidigm Access Array</w:t>
      </w:r>
      <w:r>
        <w:rPr>
          <w:b w:val="false"/>
          <w:bCs w:val="false"/>
          <w:sz w:val="24"/>
          <w:szCs w:val="24"/>
          <w:vertAlign w:val="superscript"/>
        </w:rPr>
        <w:t xml:space="preserve">TM </w:t>
      </w:r>
      <w:r>
        <w:rPr>
          <w:b w:val="false"/>
          <w:bCs w:val="false"/>
          <w:sz w:val="24"/>
          <w:szCs w:val="24"/>
        </w:rPr>
        <w:t xml:space="preserve">System for Illumina Sequencing Systems User Guide (pp.126-136). The following details the steps for ordering and preparing the primers up to the sequencing step. </w:t>
      </w:r>
    </w:p>
    <w:p>
      <w:pPr>
        <w:pStyle w:val="Normal"/>
        <w:tabs>
          <w:tab w:val="left" w:pos="1530" w:leader="none"/>
        </w:tabs>
        <w:rPr>
          <w:b w:val="false"/>
          <w:bCs w:val="false"/>
        </w:rPr>
      </w:pPr>
      <w:r>
        <w:rPr>
          <w:b w:val="false"/>
          <w:bCs w:val="false"/>
        </w:rPr>
      </w:r>
    </w:p>
    <w:tbl>
      <w:tblPr>
        <w:jc w:val="left"/>
        <w:tblInd w:w="47"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45" w:type="dxa"/>
          <w:bottom w:w="55" w:type="dxa"/>
          <w:right w:w="55" w:type="dxa"/>
        </w:tblCellMar>
      </w:tblPr>
      <w:tblGrid>
        <w:gridCol w:w="1161"/>
        <w:gridCol w:w="2793"/>
        <w:gridCol w:w="6018"/>
      </w:tblGrid>
      <w:tr>
        <w:trPr>
          <w:cantSplit w:val="false"/>
        </w:trPr>
        <w:tc>
          <w:tcPr>
            <w:tcW w:w="1161"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b/>
                <w:bCs/>
              </w:rPr>
            </w:pPr>
            <w:r>
              <w:rPr>
                <w:b/>
                <w:bCs/>
              </w:rPr>
              <w:t>Name</w:t>
            </w:r>
          </w:p>
        </w:tc>
        <w:tc>
          <w:tcPr>
            <w:tcW w:w="2793"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b/>
                <w:bCs/>
              </w:rPr>
            </w:pPr>
            <w:r>
              <w:rPr>
                <w:b/>
                <w:bCs/>
              </w:rPr>
              <w:t>Oligo Name</w:t>
            </w:r>
          </w:p>
        </w:tc>
        <w:tc>
          <w:tcPr>
            <w:tcW w:w="601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rPr>
                <w:b/>
                <w:bCs/>
              </w:rPr>
            </w:pPr>
            <w:r>
              <w:rPr>
                <w:b/>
                <w:bCs/>
              </w:rPr>
              <w:t>Sequence (5'-3')</w:t>
            </w:r>
          </w:p>
        </w:tc>
      </w:tr>
      <w:tr>
        <w:trPr>
          <w:cantSplit w:val="false"/>
        </w:trPr>
        <w:tc>
          <w:tcPr>
            <w:tcW w:w="1161" w:type="dxa"/>
            <w:vMerge w:val="restart"/>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pPr>
            <w:r>
              <w:rPr/>
              <w:t>FL1</w:t>
            </w:r>
          </w:p>
        </w:tc>
        <w:tc>
          <w:tcPr>
            <w:tcW w:w="2793"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pPr>
            <w:r>
              <w:rPr/>
              <w:t>CS1</w:t>
            </w:r>
          </w:p>
        </w:tc>
        <w:tc>
          <w:tcPr>
            <w:tcW w:w="601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rPr/>
            </w:pPr>
            <w:r>
              <w:rPr/>
              <w:t>A+CA+CTG+ACGACATGGTTCTACA</w:t>
            </w:r>
          </w:p>
        </w:tc>
      </w:tr>
      <w:tr>
        <w:trPr>
          <w:cantSplit w:val="false"/>
        </w:trPr>
        <w:tc>
          <w:tcPr>
            <w:tcW w:w="1161" w:type="dxa"/>
            <w:vMerge w:val="continue"/>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pPr>
            <w:r>
              <w:rPr/>
            </w:r>
          </w:p>
        </w:tc>
        <w:tc>
          <w:tcPr>
            <w:tcW w:w="2793"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pPr>
            <w:r>
              <w:rPr/>
              <w:t>CS2</w:t>
            </w:r>
          </w:p>
        </w:tc>
        <w:tc>
          <w:tcPr>
            <w:tcW w:w="601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rPr/>
            </w:pPr>
            <w:r>
              <w:rPr/>
              <w:t>T+AC+GGT+AGCAGAGACTTGGTCT</w:t>
            </w:r>
          </w:p>
        </w:tc>
      </w:tr>
      <w:tr>
        <w:trPr>
          <w:cantSplit w:val="false"/>
        </w:trPr>
        <w:tc>
          <w:tcPr>
            <w:tcW w:w="1161" w:type="dxa"/>
            <w:vMerge w:val="restart"/>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pPr>
            <w:r>
              <w:rPr/>
              <w:t>FL2</w:t>
            </w:r>
          </w:p>
        </w:tc>
        <w:tc>
          <w:tcPr>
            <w:tcW w:w="2793"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pPr>
            <w:r>
              <w:rPr/>
              <w:t>CS1rc</w:t>
            </w:r>
          </w:p>
        </w:tc>
        <w:tc>
          <w:tcPr>
            <w:tcW w:w="601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rPr/>
            </w:pPr>
            <w:r>
              <w:rPr/>
              <w:t>T+GT+AG+AACCATGTCGTCAGTGT</w:t>
            </w:r>
          </w:p>
        </w:tc>
      </w:tr>
      <w:tr>
        <w:trPr>
          <w:cantSplit w:val="false"/>
        </w:trPr>
        <w:tc>
          <w:tcPr>
            <w:tcW w:w="1161" w:type="dxa"/>
            <w:vMerge w:val="continue"/>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pPr>
            <w:r>
              <w:rPr/>
            </w:r>
          </w:p>
        </w:tc>
        <w:tc>
          <w:tcPr>
            <w:tcW w:w="2793"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pPr>
            <w:r>
              <w:rPr/>
              <w:t>CS2rc</w:t>
            </w:r>
          </w:p>
        </w:tc>
        <w:tc>
          <w:tcPr>
            <w:tcW w:w="601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rPr/>
            </w:pPr>
            <w:r>
              <w:rPr/>
              <w:t>A+GAC+CA+AGTCTCTGCTACCGTA</w:t>
            </w:r>
          </w:p>
        </w:tc>
      </w:tr>
    </w:tbl>
    <w:p>
      <w:pPr>
        <w:pStyle w:val="Normal"/>
        <w:tabs>
          <w:tab w:val="left" w:pos="1530" w:leader="none"/>
        </w:tabs>
        <w:rPr>
          <w:b w:val="false"/>
          <w:bCs w:val="false"/>
        </w:rPr>
      </w:pPr>
      <w:r>
        <w:rPr>
          <w:b w:val="false"/>
          <w:bCs w:val="false"/>
        </w:rPr>
      </w:r>
    </w:p>
    <w:p>
      <w:pPr>
        <w:pStyle w:val="Normal"/>
        <w:tabs>
          <w:tab w:val="left" w:pos="1530" w:leader="none"/>
        </w:tabs>
        <w:rPr>
          <w:b w:val="false"/>
          <w:bCs w:val="false"/>
          <w:sz w:val="24"/>
          <w:szCs w:val="24"/>
        </w:rPr>
      </w:pPr>
      <w:r>
        <w:rPr>
          <w:b w:val="false"/>
          <w:bCs w:val="false"/>
          <w:sz w:val="24"/>
          <w:szCs w:val="24"/>
        </w:rPr>
        <w:t>The “+” indicates the following nuleotide is LNA. Go to Exiqon’s website order page for Custom LNATM Oligos (</w:t>
      </w:r>
      <w:hyperlink r:id="rId2">
        <w:r>
          <w:rPr>
            <w:rStyle w:val="InternetLink"/>
            <w:b w:val="false"/>
            <w:bCs w:val="false"/>
            <w:sz w:val="24"/>
            <w:szCs w:val="24"/>
          </w:rPr>
          <w:t>http://www.exiqon.com/order-lna-oligos</w:t>
        </w:r>
      </w:hyperlink>
      <w:r>
        <w:rPr>
          <w:b w:val="false"/>
          <w:bCs w:val="false"/>
          <w:sz w:val="24"/>
          <w:szCs w:val="24"/>
        </w:rPr>
        <w:t>).</w:t>
      </w:r>
    </w:p>
    <w:p>
      <w:pPr>
        <w:pStyle w:val="Normal"/>
        <w:tabs>
          <w:tab w:val="left" w:pos="1530" w:leader="none"/>
        </w:tabs>
        <w:rPr>
          <w:b w:val="false"/>
          <w:bCs w:val="false"/>
        </w:rPr>
      </w:pPr>
      <w:r>
        <w:rPr>
          <w:b w:val="false"/>
          <w:bCs w:val="false"/>
        </w:rPr>
      </w:r>
    </w:p>
    <w:p>
      <w:pPr>
        <w:pStyle w:val="Normal"/>
        <w:tabs>
          <w:tab w:val="left" w:pos="1530" w:leader="none"/>
        </w:tabs>
        <w:rPr>
          <w:b w:val="false"/>
          <w:bCs w:val="false"/>
          <w:sz w:val="24"/>
          <w:szCs w:val="24"/>
        </w:rPr>
      </w:pPr>
      <w:r>
        <w:rPr>
          <w:b w:val="false"/>
          <w:bCs w:val="false"/>
          <w:sz w:val="24"/>
          <w:szCs w:val="24"/>
        </w:rPr>
        <w:t xml:space="preserve">Under </w:t>
      </w:r>
      <w:r>
        <w:rPr>
          <w:b/>
          <w:bCs/>
          <w:sz w:val="24"/>
          <w:szCs w:val="24"/>
        </w:rPr>
        <w:t>Enter an oligonucleotide sequence below</w:t>
      </w:r>
      <w:r>
        <w:rPr>
          <w:b w:val="false"/>
          <w:bCs w:val="false"/>
          <w:sz w:val="24"/>
          <w:szCs w:val="24"/>
        </w:rPr>
        <w:t xml:space="preserve">, copy Oligo Name “CS1” from Table 1 for Oligo name. </w:t>
      </w:r>
    </w:p>
    <w:p>
      <w:pPr>
        <w:pStyle w:val="Normal"/>
        <w:numPr>
          <w:ilvl w:val="0"/>
          <w:numId w:val="5"/>
        </w:numPr>
        <w:tabs>
          <w:tab w:val="left" w:pos="1530" w:leader="none"/>
        </w:tabs>
        <w:rPr>
          <w:b w:val="false"/>
          <w:bCs w:val="false"/>
          <w:sz w:val="24"/>
          <w:szCs w:val="24"/>
        </w:rPr>
      </w:pPr>
      <w:r>
        <w:rPr>
          <w:b w:val="false"/>
          <w:bCs w:val="false"/>
          <w:sz w:val="24"/>
          <w:szCs w:val="24"/>
        </w:rPr>
        <w:t xml:space="preserve">Select </w:t>
      </w:r>
      <w:r>
        <w:rPr>
          <w:b/>
          <w:bCs/>
          <w:sz w:val="24"/>
          <w:szCs w:val="24"/>
        </w:rPr>
        <w:t xml:space="preserve">DNA oligo </w:t>
      </w:r>
      <w:r>
        <w:rPr>
          <w:b w:val="false"/>
          <w:bCs w:val="false"/>
          <w:sz w:val="24"/>
          <w:szCs w:val="24"/>
        </w:rPr>
        <w:t xml:space="preserve">from Oligo type drop-down menu. </w:t>
      </w:r>
    </w:p>
    <w:p>
      <w:pPr>
        <w:pStyle w:val="Normal"/>
        <w:numPr>
          <w:ilvl w:val="0"/>
          <w:numId w:val="5"/>
        </w:numPr>
        <w:tabs>
          <w:tab w:val="left" w:pos="1530" w:leader="none"/>
        </w:tabs>
        <w:rPr>
          <w:b w:val="false"/>
          <w:bCs w:val="false"/>
          <w:sz w:val="24"/>
          <w:szCs w:val="24"/>
        </w:rPr>
      </w:pPr>
      <w:r>
        <w:rPr>
          <w:b w:val="false"/>
          <w:bCs w:val="false"/>
          <w:sz w:val="24"/>
          <w:szCs w:val="24"/>
        </w:rPr>
        <w:t xml:space="preserve">Select </w:t>
      </w:r>
      <w:r>
        <w:rPr>
          <w:b/>
          <w:bCs/>
          <w:sz w:val="24"/>
          <w:szCs w:val="24"/>
        </w:rPr>
        <w:t xml:space="preserve">100 nmole </w:t>
      </w:r>
      <w:r>
        <w:rPr>
          <w:b w:val="false"/>
          <w:bCs w:val="false"/>
          <w:sz w:val="24"/>
          <w:szCs w:val="24"/>
        </w:rPr>
        <w:t xml:space="preserve">from Synthesis scale drop-down menu. </w:t>
      </w:r>
    </w:p>
    <w:p>
      <w:pPr>
        <w:pStyle w:val="Normal"/>
        <w:numPr>
          <w:ilvl w:val="0"/>
          <w:numId w:val="5"/>
        </w:numPr>
        <w:tabs>
          <w:tab w:val="left" w:pos="1530" w:leader="none"/>
        </w:tabs>
        <w:rPr>
          <w:b w:val="false"/>
          <w:bCs w:val="false"/>
          <w:sz w:val="24"/>
          <w:szCs w:val="24"/>
        </w:rPr>
      </w:pPr>
      <w:r>
        <w:rPr>
          <w:b w:val="false"/>
          <w:bCs w:val="false"/>
          <w:sz w:val="24"/>
          <w:szCs w:val="24"/>
        </w:rPr>
        <w:t xml:space="preserve">Select </w:t>
      </w:r>
      <w:r>
        <w:rPr>
          <w:b/>
          <w:bCs/>
          <w:sz w:val="24"/>
          <w:szCs w:val="24"/>
        </w:rPr>
        <w:t>HPLC</w:t>
      </w:r>
      <w:r>
        <w:rPr>
          <w:b w:val="false"/>
          <w:bCs w:val="false"/>
          <w:sz w:val="24"/>
          <w:szCs w:val="24"/>
        </w:rPr>
        <w:t xml:space="preserve"> </w:t>
      </w:r>
      <w:r>
        <w:rPr>
          <w:b/>
          <w:bCs/>
          <w:sz w:val="24"/>
          <w:szCs w:val="24"/>
        </w:rPr>
        <w:t xml:space="preserve">Purification </w:t>
      </w:r>
      <w:r>
        <w:rPr>
          <w:b w:val="false"/>
          <w:bCs w:val="false"/>
          <w:sz w:val="24"/>
          <w:szCs w:val="24"/>
        </w:rPr>
        <w:t>from Purification drop-down menu.</w:t>
      </w:r>
    </w:p>
    <w:p>
      <w:pPr>
        <w:pStyle w:val="Normal"/>
        <w:numPr>
          <w:ilvl w:val="0"/>
          <w:numId w:val="5"/>
        </w:numPr>
        <w:tabs>
          <w:tab w:val="left" w:pos="1530" w:leader="none"/>
        </w:tabs>
        <w:rPr>
          <w:b w:val="false"/>
          <w:bCs w:val="false"/>
          <w:sz w:val="24"/>
          <w:szCs w:val="24"/>
        </w:rPr>
      </w:pPr>
      <w:r>
        <w:rPr>
          <w:b w:val="false"/>
          <w:bCs w:val="false"/>
          <w:sz w:val="24"/>
          <w:szCs w:val="24"/>
        </w:rPr>
        <w:t>Copy the sequence for the oligo CS1 from the above table for Sequence (5'-3').</w:t>
      </w:r>
    </w:p>
    <w:p>
      <w:pPr>
        <w:pStyle w:val="Normal"/>
        <w:numPr>
          <w:ilvl w:val="0"/>
          <w:numId w:val="5"/>
        </w:numPr>
        <w:tabs>
          <w:tab w:val="left" w:pos="1530" w:leader="none"/>
        </w:tabs>
        <w:rPr>
          <w:b w:val="false"/>
          <w:bCs w:val="false"/>
          <w:sz w:val="24"/>
          <w:szCs w:val="24"/>
        </w:rPr>
      </w:pPr>
      <w:r>
        <w:rPr>
          <w:b w:val="false"/>
          <w:bCs w:val="false"/>
          <w:sz w:val="24"/>
          <w:szCs w:val="24"/>
        </w:rPr>
        <w:t xml:space="preserve">Repeat steps as above to order CS2, CS1rc, and CS2rc oligos. </w:t>
      </w:r>
    </w:p>
    <w:p>
      <w:pPr>
        <w:pStyle w:val="Normal"/>
        <w:numPr>
          <w:ilvl w:val="0"/>
          <w:numId w:val="5"/>
        </w:numPr>
        <w:tabs>
          <w:tab w:val="left" w:pos="1530" w:leader="none"/>
        </w:tabs>
        <w:rPr>
          <w:b w:val="false"/>
          <w:bCs w:val="false"/>
          <w:sz w:val="24"/>
          <w:szCs w:val="24"/>
        </w:rPr>
      </w:pPr>
      <w:r>
        <w:rPr>
          <w:b w:val="false"/>
          <w:bCs w:val="false"/>
          <w:sz w:val="24"/>
          <w:szCs w:val="24"/>
        </w:rPr>
        <w:t xml:space="preserve">Complete checkout process. </w:t>
      </w:r>
    </w:p>
    <w:p>
      <w:pPr>
        <w:pStyle w:val="Normal"/>
        <w:tabs>
          <w:tab w:val="left" w:pos="1530" w:leader="none"/>
        </w:tabs>
        <w:rPr/>
      </w:pPr>
      <w:r>
        <w:rPr/>
      </w:r>
    </w:p>
    <w:p>
      <w:pPr>
        <w:pStyle w:val="Normal"/>
        <w:tabs>
          <w:tab w:val="left" w:pos="1530" w:leader="none"/>
        </w:tabs>
        <w:rPr>
          <w:b/>
          <w:bCs/>
          <w:sz w:val="24"/>
          <w:szCs w:val="24"/>
        </w:rPr>
      </w:pPr>
      <w:r>
        <w:rPr>
          <w:b/>
          <w:bCs/>
          <w:sz w:val="24"/>
          <w:szCs w:val="24"/>
        </w:rPr>
        <w:t>Preparation of FL1 and FL2 primer mixes for sequencing</w:t>
      </w:r>
    </w:p>
    <w:p>
      <w:pPr>
        <w:pStyle w:val="Normal"/>
        <w:tabs>
          <w:tab w:val="left" w:pos="1530" w:leader="none"/>
        </w:tabs>
        <w:rPr>
          <w:b/>
          <w:bCs/>
        </w:rPr>
      </w:pPr>
      <w:r>
        <w:rPr>
          <w:b/>
          <w:bCs/>
        </w:rPr>
      </w:r>
    </w:p>
    <w:p>
      <w:pPr>
        <w:pStyle w:val="Normal"/>
        <w:tabs>
          <w:tab w:val="left" w:pos="1530" w:leader="none"/>
        </w:tabs>
        <w:rPr>
          <w:b w:val="false"/>
          <w:bCs w:val="false"/>
          <w:sz w:val="24"/>
          <w:szCs w:val="24"/>
        </w:rPr>
      </w:pPr>
      <w:r>
        <w:rPr>
          <w:b w:val="false"/>
          <w:bCs w:val="false"/>
          <w:sz w:val="24"/>
          <w:szCs w:val="24"/>
        </w:rPr>
        <w:t>1. Spin tubes down before opening.</w:t>
      </w:r>
    </w:p>
    <w:p>
      <w:pPr>
        <w:pStyle w:val="Normal"/>
        <w:tabs>
          <w:tab w:val="left" w:pos="1530" w:leader="none"/>
        </w:tabs>
        <w:rPr>
          <w:b w:val="false"/>
          <w:bCs w:val="false"/>
          <w:sz w:val="24"/>
          <w:szCs w:val="24"/>
        </w:rPr>
      </w:pPr>
      <w:r>
        <w:rPr>
          <w:b w:val="false"/>
          <w:bCs w:val="false"/>
          <w:sz w:val="24"/>
          <w:szCs w:val="24"/>
        </w:rPr>
        <w:t>2. Calculate the resuspension volume required for each oligo using the following formula:</w:t>
      </w:r>
    </w:p>
    <w:p>
      <w:pPr>
        <w:pStyle w:val="Normal"/>
        <w:tabs>
          <w:tab w:val="left" w:pos="1530" w:leader="none"/>
        </w:tabs>
        <w:rPr>
          <w:b w:val="false"/>
          <w:bCs w:val="false"/>
          <w:sz w:val="24"/>
          <w:szCs w:val="24"/>
        </w:rPr>
      </w:pPr>
      <w:r>
        <w:rPr>
          <w:b w:val="false"/>
          <w:bCs w:val="false"/>
          <w:sz w:val="24"/>
          <w:szCs w:val="24"/>
        </w:rPr>
        <w:t>(X nmol oligo)* 10 = μL volume needed to resuspend oligo.</w:t>
      </w:r>
    </w:p>
    <w:p>
      <w:pPr>
        <w:pStyle w:val="Normal"/>
        <w:tabs>
          <w:tab w:val="left" w:pos="1530" w:leader="none"/>
        </w:tabs>
        <w:rPr>
          <w:b w:val="false"/>
          <w:bCs w:val="false"/>
        </w:rPr>
      </w:pPr>
      <w:r>
        <w:rPr>
          <w:b w:val="false"/>
          <w:bCs w:val="false"/>
        </w:rPr>
      </w:r>
    </w:p>
    <w:p>
      <w:pPr>
        <w:pStyle w:val="Normal"/>
        <w:tabs>
          <w:tab w:val="left" w:pos="1530" w:leader="none"/>
        </w:tabs>
        <w:rPr>
          <w:b w:val="false"/>
          <w:bCs w:val="false"/>
        </w:rPr>
      </w:pPr>
      <w:r>
        <w:rPr>
          <w:b w:val="false"/>
          <w:bCs w:val="false"/>
        </w:rPr>
      </w:r>
    </w:p>
    <w:p>
      <w:pPr>
        <w:pStyle w:val="Normal"/>
        <w:tabs>
          <w:tab w:val="left" w:pos="1530" w:leader="none"/>
        </w:tabs>
        <w:rPr>
          <w:b w:val="false"/>
          <w:bCs w:val="false"/>
          <w:sz w:val="24"/>
          <w:szCs w:val="24"/>
        </w:rPr>
      </w:pPr>
      <w:r>
        <w:rPr>
          <w:b w:val="false"/>
          <w:bCs w:val="false"/>
          <w:sz w:val="24"/>
          <w:szCs w:val="24"/>
        </w:rPr>
        <w:t>3. Add correct volume of low EDTA TE (10 mM Tris pH 8. 0.1mM EDTA) buffer calculated from step 2 to each primer tube such that the final concentration of each primer is 100 μM.</w:t>
      </w:r>
    </w:p>
    <w:p>
      <w:pPr>
        <w:pStyle w:val="Normal"/>
        <w:tabs>
          <w:tab w:val="left" w:pos="1530" w:leader="none"/>
        </w:tabs>
        <w:rPr>
          <w:b w:val="false"/>
          <w:bCs w:val="false"/>
          <w:sz w:val="24"/>
          <w:szCs w:val="24"/>
        </w:rPr>
      </w:pPr>
      <w:r>
        <w:rPr>
          <w:b w:val="false"/>
          <w:bCs w:val="false"/>
          <w:sz w:val="24"/>
          <w:szCs w:val="24"/>
        </w:rPr>
        <w:t>4. Vortex and spin down briefly all components after resuspension in low EDTA TE buffer.</w:t>
      </w:r>
    </w:p>
    <w:p>
      <w:pPr>
        <w:pStyle w:val="Normal"/>
        <w:tabs>
          <w:tab w:val="left" w:pos="1530" w:leader="none"/>
        </w:tabs>
        <w:rPr>
          <w:b w:val="false"/>
          <w:bCs w:val="false"/>
          <w:sz w:val="24"/>
          <w:szCs w:val="24"/>
        </w:rPr>
      </w:pPr>
      <w:r>
        <w:rPr>
          <w:b w:val="false"/>
          <w:bCs w:val="false"/>
          <w:sz w:val="24"/>
          <w:szCs w:val="24"/>
        </w:rPr>
        <w:t xml:space="preserve">5. Prepare FL1 primer mix. Mix CS1 oligo and CS2 oligo as described below to a final concentration of 50 μM for each oligo. Vortex after mixing to ensure complete mixing. Spin down. </w:t>
      </w:r>
    </w:p>
    <w:p>
      <w:pPr>
        <w:pStyle w:val="Normal"/>
        <w:tabs>
          <w:tab w:val="left" w:pos="1530" w:leader="none"/>
        </w:tabs>
        <w:rPr>
          <w:b w:val="false"/>
          <w:bCs w:val="false"/>
        </w:rPr>
      </w:pPr>
      <w:r>
        <w:rPr>
          <w:b w:val="false"/>
          <w:bCs w:val="false"/>
        </w:rPr>
      </w:r>
    </w:p>
    <w:tbl>
      <w:tblPr>
        <w:jc w:val="left"/>
        <w:tblInd w:w="47"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45" w:type="dxa"/>
          <w:bottom w:w="55" w:type="dxa"/>
          <w:right w:w="55" w:type="dxa"/>
        </w:tblCellMar>
      </w:tblPr>
      <w:tblGrid>
        <w:gridCol w:w="3321"/>
        <w:gridCol w:w="3324"/>
        <w:gridCol w:w="3339"/>
      </w:tblGrid>
      <w:tr>
        <w:trPr>
          <w:cantSplit w:val="false"/>
        </w:trPr>
        <w:tc>
          <w:tcPr>
            <w:tcW w:w="3321"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b/>
                <w:bCs/>
              </w:rPr>
            </w:pPr>
            <w:r>
              <w:rPr>
                <w:b/>
                <w:bCs/>
              </w:rPr>
              <w:t>Oligo Name</w:t>
            </w:r>
          </w:p>
        </w:tc>
        <w:tc>
          <w:tcPr>
            <w:tcW w:w="3324"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b/>
                <w:bCs/>
              </w:rPr>
            </w:pPr>
            <w:r>
              <w:rPr>
                <w:b/>
                <w:bCs/>
              </w:rPr>
              <w:t>Volume</w:t>
            </w:r>
          </w:p>
        </w:tc>
        <w:tc>
          <w:tcPr>
            <w:tcW w:w="3339"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rPr>
                <w:b/>
                <w:bCs/>
              </w:rPr>
            </w:pPr>
            <w:r>
              <w:rPr>
                <w:b/>
                <w:bCs/>
              </w:rPr>
              <w:t>Final Concentration</w:t>
            </w:r>
          </w:p>
        </w:tc>
      </w:tr>
      <w:tr>
        <w:trPr>
          <w:cantSplit w:val="false"/>
        </w:trPr>
        <w:tc>
          <w:tcPr>
            <w:tcW w:w="3321"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pPr>
            <w:r>
              <w:rPr/>
              <w:t>CS1 (100 μM)</w:t>
            </w:r>
          </w:p>
        </w:tc>
        <w:tc>
          <w:tcPr>
            <w:tcW w:w="3324"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pPr>
            <w:r>
              <w:rPr/>
              <w:t>30 μL</w:t>
            </w:r>
          </w:p>
        </w:tc>
        <w:tc>
          <w:tcPr>
            <w:tcW w:w="333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rPr/>
            </w:pPr>
            <w:r>
              <w:rPr/>
              <w:t>50 μM</w:t>
            </w:r>
          </w:p>
        </w:tc>
      </w:tr>
      <w:tr>
        <w:trPr>
          <w:cantSplit w:val="false"/>
        </w:trPr>
        <w:tc>
          <w:tcPr>
            <w:tcW w:w="3321"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pPr>
            <w:r>
              <w:rPr/>
              <w:t>CS2 (100 μM)</w:t>
            </w:r>
          </w:p>
        </w:tc>
        <w:tc>
          <w:tcPr>
            <w:tcW w:w="3324"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pPr>
            <w:r>
              <w:rPr/>
              <w:t>30 μL</w:t>
            </w:r>
          </w:p>
        </w:tc>
        <w:tc>
          <w:tcPr>
            <w:tcW w:w="333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rPr/>
            </w:pPr>
            <w:r>
              <w:rPr/>
              <w:t>50 μM</w:t>
            </w:r>
          </w:p>
        </w:tc>
      </w:tr>
      <w:tr>
        <w:trPr>
          <w:cantSplit w:val="false"/>
        </w:trPr>
        <w:tc>
          <w:tcPr>
            <w:tcW w:w="3321"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pPr>
            <w:r>
              <w:rPr/>
              <w:t>Total</w:t>
            </w:r>
          </w:p>
        </w:tc>
        <w:tc>
          <w:tcPr>
            <w:tcW w:w="3324"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pPr>
            <w:r>
              <w:rPr/>
              <w:t>60 μL</w:t>
            </w:r>
          </w:p>
        </w:tc>
        <w:tc>
          <w:tcPr>
            <w:tcW w:w="333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rPr/>
            </w:pPr>
            <w:r>
              <w:rPr/>
            </w:r>
          </w:p>
        </w:tc>
      </w:tr>
    </w:tbl>
    <w:p>
      <w:pPr>
        <w:pStyle w:val="Normal"/>
        <w:tabs>
          <w:tab w:val="left" w:pos="1530" w:leader="none"/>
        </w:tabs>
        <w:rPr>
          <w:b w:val="false"/>
          <w:bCs w:val="false"/>
        </w:rPr>
      </w:pPr>
      <w:r>
        <w:rPr>
          <w:b w:val="false"/>
          <w:bCs w:val="false"/>
        </w:rPr>
      </w:r>
    </w:p>
    <w:p>
      <w:pPr>
        <w:pStyle w:val="Normal"/>
        <w:tabs>
          <w:tab w:val="left" w:pos="1530" w:leader="none"/>
        </w:tabs>
        <w:rPr>
          <w:b w:val="false"/>
          <w:bCs w:val="false"/>
          <w:sz w:val="24"/>
          <w:szCs w:val="24"/>
        </w:rPr>
      </w:pPr>
      <w:r>
        <w:rPr>
          <w:b w:val="false"/>
          <w:bCs w:val="false"/>
          <w:sz w:val="24"/>
          <w:szCs w:val="24"/>
        </w:rPr>
        <w:t>6. Prepare FL2 primer mix. Mix CS1rc oligo and CS2rc oligo as described below to a final concentration of 50 μM for each oligo. Vortex after mixing to ensure complete mixing. Spin down.</w:t>
      </w:r>
    </w:p>
    <w:p>
      <w:pPr>
        <w:pStyle w:val="Normal"/>
        <w:tabs>
          <w:tab w:val="left" w:pos="1530" w:leader="none"/>
        </w:tabs>
        <w:rPr>
          <w:b w:val="false"/>
          <w:bCs w:val="false"/>
        </w:rPr>
      </w:pPr>
      <w:r>
        <w:rPr>
          <w:b w:val="false"/>
          <w:bCs w:val="false"/>
        </w:rPr>
      </w:r>
    </w:p>
    <w:tbl>
      <w:tblPr>
        <w:jc w:val="left"/>
        <w:tblInd w:w="47"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45" w:type="dxa"/>
          <w:bottom w:w="55" w:type="dxa"/>
          <w:right w:w="55" w:type="dxa"/>
        </w:tblCellMar>
      </w:tblPr>
      <w:tblGrid>
        <w:gridCol w:w="3321"/>
        <w:gridCol w:w="3324"/>
        <w:gridCol w:w="3339"/>
      </w:tblGrid>
      <w:tr>
        <w:trPr>
          <w:cantSplit w:val="false"/>
        </w:trPr>
        <w:tc>
          <w:tcPr>
            <w:tcW w:w="3321"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b/>
                <w:bCs/>
              </w:rPr>
            </w:pPr>
            <w:r>
              <w:rPr>
                <w:b/>
                <w:bCs/>
              </w:rPr>
              <w:t>Oligo Name</w:t>
            </w:r>
          </w:p>
        </w:tc>
        <w:tc>
          <w:tcPr>
            <w:tcW w:w="3324"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b/>
                <w:bCs/>
              </w:rPr>
            </w:pPr>
            <w:r>
              <w:rPr>
                <w:b/>
                <w:bCs/>
              </w:rPr>
              <w:t>Volume</w:t>
            </w:r>
          </w:p>
        </w:tc>
        <w:tc>
          <w:tcPr>
            <w:tcW w:w="3339"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rPr>
                <w:b/>
                <w:bCs/>
              </w:rPr>
            </w:pPr>
            <w:r>
              <w:rPr>
                <w:b/>
                <w:bCs/>
              </w:rPr>
              <w:t>Final Concentration</w:t>
            </w:r>
          </w:p>
        </w:tc>
      </w:tr>
      <w:tr>
        <w:trPr>
          <w:cantSplit w:val="false"/>
        </w:trPr>
        <w:tc>
          <w:tcPr>
            <w:tcW w:w="3321"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pPr>
            <w:r>
              <w:rPr/>
              <w:t>CS1rc (100 μM)</w:t>
            </w:r>
          </w:p>
        </w:tc>
        <w:tc>
          <w:tcPr>
            <w:tcW w:w="3324"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pPr>
            <w:r>
              <w:rPr/>
              <w:t>30 μL</w:t>
            </w:r>
          </w:p>
        </w:tc>
        <w:tc>
          <w:tcPr>
            <w:tcW w:w="333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rPr/>
            </w:pPr>
            <w:r>
              <w:rPr/>
              <w:t>50 μM</w:t>
            </w:r>
          </w:p>
        </w:tc>
      </w:tr>
      <w:tr>
        <w:trPr>
          <w:cantSplit w:val="false"/>
        </w:trPr>
        <w:tc>
          <w:tcPr>
            <w:tcW w:w="3321"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pPr>
            <w:r>
              <w:rPr/>
              <w:t>CS2rc (100 μM)</w:t>
            </w:r>
          </w:p>
        </w:tc>
        <w:tc>
          <w:tcPr>
            <w:tcW w:w="3324"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pPr>
            <w:r>
              <w:rPr/>
              <w:t>30 μL</w:t>
            </w:r>
          </w:p>
        </w:tc>
        <w:tc>
          <w:tcPr>
            <w:tcW w:w="333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rPr/>
            </w:pPr>
            <w:r>
              <w:rPr/>
              <w:t>50 μM</w:t>
            </w:r>
          </w:p>
        </w:tc>
      </w:tr>
      <w:tr>
        <w:trPr>
          <w:cantSplit w:val="false"/>
        </w:trPr>
        <w:tc>
          <w:tcPr>
            <w:tcW w:w="3321"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pPr>
            <w:r>
              <w:rPr/>
              <w:t>Total</w:t>
            </w:r>
          </w:p>
        </w:tc>
        <w:tc>
          <w:tcPr>
            <w:tcW w:w="3324"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pPr>
            <w:r>
              <w:rPr/>
              <w:t>60 μL</w:t>
            </w:r>
          </w:p>
        </w:tc>
        <w:tc>
          <w:tcPr>
            <w:tcW w:w="333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rPr/>
            </w:pPr>
            <w:r>
              <w:rPr/>
            </w:r>
          </w:p>
        </w:tc>
      </w:tr>
    </w:tbl>
    <w:p>
      <w:pPr>
        <w:pStyle w:val="Normal"/>
        <w:tabs>
          <w:tab w:val="left" w:pos="1530" w:leader="none"/>
        </w:tabs>
        <w:rPr>
          <w:b w:val="false"/>
          <w:bCs w:val="false"/>
        </w:rPr>
      </w:pPr>
      <w:r>
        <w:rPr>
          <w:b w:val="false"/>
          <w:bCs w:val="false"/>
        </w:rPr>
      </w:r>
    </w:p>
    <w:p>
      <w:pPr>
        <w:pStyle w:val="Normal"/>
        <w:tabs>
          <w:tab w:val="left" w:pos="1530" w:leader="none"/>
        </w:tabs>
        <w:rPr>
          <w:b w:val="false"/>
          <w:bCs w:val="false"/>
          <w:sz w:val="24"/>
          <w:szCs w:val="24"/>
        </w:rPr>
      </w:pPr>
      <w:r>
        <w:rPr>
          <w:b w:val="false"/>
          <w:bCs w:val="false"/>
          <w:sz w:val="24"/>
          <w:szCs w:val="24"/>
        </w:rPr>
        <w:t xml:space="preserve">Store FL1 and FL2 stocks at -20C. </w:t>
      </w:r>
    </w:p>
    <w:p>
      <w:pPr>
        <w:pStyle w:val="Normal"/>
        <w:tabs>
          <w:tab w:val="left" w:pos="1530" w:leader="none"/>
        </w:tabs>
        <w:rPr/>
      </w:pPr>
      <w:r>
        <w:rPr/>
      </w:r>
    </w:p>
    <w:p>
      <w:pPr>
        <w:pStyle w:val="Normal"/>
        <w:tabs>
          <w:tab w:val="left" w:pos="1530" w:leader="none"/>
        </w:tabs>
        <w:rPr/>
      </w:pPr>
      <w:r>
        <w:rPr/>
      </w:r>
    </w:p>
    <w:p>
      <w:pPr>
        <w:pStyle w:val="ListParagraph"/>
        <w:pageBreakBefore/>
        <w:tabs>
          <w:tab w:val="left" w:pos="1530" w:leader="none"/>
        </w:tabs>
        <w:rPr>
          <w:rFonts w:eastAsia="ＭＳ 明朝" w:cs="Times New Roman"/>
          <w:b/>
          <w:bCs/>
        </w:rPr>
      </w:pPr>
      <w:r>
        <w:rPr>
          <w:rFonts w:eastAsia="ＭＳ 明朝" w:cs="Times New Roman"/>
          <w:b/>
          <w:bCs/>
        </w:rPr>
        <w:t>Protocol</w:t>
      </w:r>
    </w:p>
    <w:p>
      <w:pPr>
        <w:pStyle w:val="ListParagraph"/>
        <w:tabs>
          <w:tab w:val="left" w:pos="1530" w:leader="none"/>
        </w:tabs>
        <w:rPr>
          <w:rFonts w:eastAsia="ＭＳ 明朝" w:cs="Times New Roman"/>
          <w:b/>
          <w:bCs/>
        </w:rPr>
      </w:pPr>
      <w:r>
        <w:rPr>
          <w:rFonts w:eastAsia="ＭＳ 明朝" w:cs="Times New Roman"/>
          <w:b/>
          <w:bCs/>
        </w:rPr>
      </w:r>
    </w:p>
    <w:p>
      <w:pPr>
        <w:pStyle w:val="ListParagraph"/>
        <w:tabs>
          <w:tab w:val="left" w:pos="1530" w:leader="none"/>
        </w:tabs>
        <w:rPr>
          <w:rFonts w:eastAsia="ＭＳ 明朝" w:cs="Times New Roman"/>
          <w:b w:val="false"/>
          <w:bCs w:val="false"/>
        </w:rPr>
      </w:pPr>
      <w:r>
        <w:rPr>
          <w:rFonts w:eastAsia="ＭＳ 明朝" w:cs="Times New Roman"/>
          <w:b w:val="false"/>
          <w:bCs w:val="false"/>
        </w:rPr>
        <w:t>Materials required:</w:t>
      </w:r>
    </w:p>
    <w:p>
      <w:pPr>
        <w:pStyle w:val="Normal"/>
        <w:rPr>
          <w:rFonts w:cs="Calisto MT"/>
          <w:color w:val="0000FF"/>
        </w:rPr>
      </w:pPr>
      <w:r>
        <w:rPr>
          <w:rFonts w:eastAsia="ＭＳ 明朝" w:cs="Times New Roman"/>
        </w:rPr>
        <w:t xml:space="preserve">- </w:t>
      </w:r>
      <w:r>
        <w:rPr>
          <w:rFonts w:eastAsia="ＭＳ 明朝" w:cs="Calisto MT"/>
        </w:rPr>
        <w:t xml:space="preserve">Fragment Analyzer 12- capillary array </w:t>
      </w:r>
      <w:r>
        <w:rPr>
          <w:rFonts w:cs="Calisto MT"/>
          <w:color w:val="0000FF"/>
        </w:rPr>
        <w:t>(Advanced Analytical Technologies)</w:t>
      </w:r>
    </w:p>
    <w:p>
      <w:pPr>
        <w:pStyle w:val="Normal"/>
        <w:rPr>
          <w:rFonts w:eastAsia="ＭＳ 明朝" w:cs="Times New Roman"/>
        </w:rPr>
      </w:pPr>
      <w:r>
        <w:rPr>
          <w:rFonts w:eastAsia="ＭＳ 明朝" w:cs="Times New Roman"/>
        </w:rPr>
        <w:t>- High sensitivity next-generation DNA Kit (</w:t>
      </w:r>
      <w:r>
        <w:rPr>
          <w:rFonts w:eastAsia="ＭＳ 明朝" w:cs="Times New Roman"/>
          <w:color w:val="0000FF"/>
        </w:rPr>
        <w:t>Advanced Analytical Technologies DNF-474</w:t>
      </w:r>
      <w:r>
        <w:rPr>
          <w:rFonts w:eastAsia="ＭＳ 明朝" w:cs="Times New Roman"/>
        </w:rPr>
        <w:t>)</w:t>
      </w:r>
    </w:p>
    <w:p>
      <w:pPr>
        <w:pStyle w:val="Normal"/>
        <w:rPr>
          <w:rFonts w:eastAsia="ＭＳ 明朝" w:cs="Times New Roman"/>
        </w:rPr>
      </w:pPr>
      <w:r>
        <w:rPr>
          <w:rFonts w:eastAsia="ＭＳ 明朝" w:cs="Times New Roman"/>
        </w:rPr>
        <w:t>- PCR grade water, nuclease-free water</w:t>
      </w:r>
    </w:p>
    <w:p>
      <w:pPr>
        <w:pStyle w:val="Normal"/>
        <w:rPr>
          <w:rFonts w:eastAsia="ＭＳ 明朝" w:cs="Times New Roman"/>
          <w:color w:val="0000FF"/>
        </w:rPr>
      </w:pPr>
      <w:r>
        <w:rPr>
          <w:rFonts w:eastAsia="ＭＳ 明朝" w:cs="Times New Roman"/>
        </w:rPr>
        <w:t>- Qubit 2.0 dsDNA Brad Range Assay kit (</w:t>
      </w:r>
      <w:r>
        <w:rPr>
          <w:rFonts w:eastAsia="ＭＳ 明朝" w:cs="Times New Roman"/>
          <w:color w:val="0000FF"/>
        </w:rPr>
        <w:t xml:space="preserve">Life Technologies Q32850) </w:t>
      </w:r>
    </w:p>
    <w:p>
      <w:pPr>
        <w:pStyle w:val="Normal"/>
        <w:rPr>
          <w:rFonts w:cs="Calisto MT"/>
          <w:color w:val="0000FF"/>
        </w:rPr>
      </w:pPr>
      <w:r>
        <w:rPr>
          <w:rFonts w:cs="Calisto MT"/>
        </w:rPr>
        <w:t xml:space="preserve">- Qubit 2.0 Fluorometer </w:t>
      </w:r>
      <w:r>
        <w:rPr>
          <w:rFonts w:cs="Calisto MT"/>
          <w:color w:val="0000FF"/>
        </w:rPr>
        <w:t>(Life Technologies)</w:t>
      </w:r>
    </w:p>
    <w:p>
      <w:pPr>
        <w:pStyle w:val="Normal"/>
        <w:rPr>
          <w:rFonts w:eastAsia="ＭＳ 明朝" w:cs="Times New Roman"/>
        </w:rPr>
      </w:pPr>
      <w:r>
        <w:rPr>
          <w:rFonts w:eastAsia="ＭＳ 明朝" w:cs="Times New Roman"/>
        </w:rPr>
        <w:t>- 96-well plate reader (</w:t>
      </w:r>
      <w:r>
        <w:rPr>
          <w:rFonts w:eastAsia="ＭＳ 明朝" w:cs="Times New Roman"/>
          <w:color w:val="0000FF"/>
        </w:rPr>
        <w:t>Molecular Devices SPECTRA max GEMINI XPS</w:t>
      </w:r>
      <w:r>
        <w:rPr>
          <w:rFonts w:eastAsia="ＭＳ 明朝" w:cs="Times New Roman"/>
        </w:rPr>
        <w:t>)</w:t>
      </w:r>
    </w:p>
    <w:p>
      <w:pPr>
        <w:pStyle w:val="Normal"/>
        <w:rPr>
          <w:rFonts w:eastAsia="ＭＳ 明朝" w:cs="Times New Roman"/>
        </w:rPr>
      </w:pPr>
      <w:r>
        <w:rPr>
          <w:rFonts w:eastAsia="ＭＳ 明朝" w:cs="Times New Roman"/>
        </w:rPr>
        <w:t>- 96-well plates and adhesive sealing for 96-well plates</w:t>
      </w:r>
    </w:p>
    <w:p>
      <w:pPr>
        <w:pStyle w:val="Normal"/>
        <w:rPr>
          <w:rFonts w:cs="Calisto MT"/>
          <w:color w:val="0000FF"/>
        </w:rPr>
      </w:pPr>
      <w:r>
        <w:rPr>
          <w:rFonts w:cs="Calisto MT"/>
        </w:rPr>
        <w:t xml:space="preserve">- Thermocycler </w:t>
      </w:r>
      <w:r>
        <w:rPr>
          <w:rFonts w:cs="Calisto MT"/>
          <w:color w:val="0000FF"/>
        </w:rPr>
        <w:t>(e.g. Applied Biosystems 4314445 and N8050200)</w:t>
      </w:r>
    </w:p>
    <w:p>
      <w:pPr>
        <w:pStyle w:val="ListParagraph"/>
        <w:tabs>
          <w:tab w:val="left" w:pos="1530" w:leader="none"/>
        </w:tabs>
        <w:rPr>
          <w:rFonts w:eastAsia="ＭＳ 明朝" w:cs="Times New Roman"/>
          <w:b w:val="false"/>
          <w:bCs w:val="false"/>
        </w:rPr>
      </w:pPr>
      <w:r>
        <w:rPr>
          <w:rFonts w:eastAsia="ＭＳ 明朝" w:cs="Times New Roman"/>
          <w:b w:val="false"/>
          <w:bCs w:val="false"/>
        </w:rPr>
        <w:t>- PCR reagent kit (</w:t>
      </w:r>
      <w:r>
        <w:rPr>
          <w:rFonts w:eastAsia="ＭＳ 明朝" w:cs="Times New Roman"/>
          <w:b w:val="false"/>
          <w:bCs w:val="false"/>
          <w:color w:val="0000FF"/>
        </w:rPr>
        <w:t>New England Biolabs E5000S</w:t>
      </w:r>
      <w:r>
        <w:rPr>
          <w:rFonts w:eastAsia="ＭＳ 明朝" w:cs="Times New Roman"/>
          <w:b w:val="false"/>
          <w:bCs w:val="false"/>
        </w:rPr>
        <w:t>)</w:t>
      </w:r>
    </w:p>
    <w:p>
      <w:pPr>
        <w:pStyle w:val="ListParagraph"/>
        <w:tabs>
          <w:tab w:val="left" w:pos="1530" w:leader="none"/>
        </w:tabs>
        <w:rPr>
          <w:rFonts w:eastAsia="ＭＳ 明朝" w:cs="Times New Roman"/>
          <w:b w:val="false"/>
          <w:bCs w:val="false"/>
        </w:rPr>
      </w:pPr>
      <w:r>
        <w:rPr>
          <w:rFonts w:eastAsia="ＭＳ 明朝" w:cs="Times New Roman"/>
          <w:b w:val="false"/>
          <w:bCs w:val="false"/>
        </w:rPr>
        <w:t>- Magnetic beads (</w:t>
      </w:r>
      <w:r>
        <w:rPr>
          <w:rFonts w:eastAsia="ＭＳ 明朝" w:cs="Times New Roman"/>
          <w:b w:val="false"/>
          <w:bCs w:val="false"/>
          <w:color w:val="0000FF"/>
        </w:rPr>
        <w:t>Ampure XP, MagBio</w:t>
      </w:r>
      <w:r>
        <w:rPr>
          <w:rFonts w:eastAsia="ＭＳ 明朝" w:cs="Times New Roman"/>
          <w:b w:val="false"/>
          <w:bCs w:val="false"/>
        </w:rPr>
        <w:t>)</w:t>
      </w:r>
    </w:p>
    <w:p>
      <w:pPr>
        <w:pStyle w:val="ListParagraph"/>
        <w:tabs>
          <w:tab w:val="left" w:pos="1530" w:leader="none"/>
        </w:tabs>
        <w:rPr>
          <w:rFonts w:eastAsia="ＭＳ 明朝" w:cs="Times New Roman"/>
          <w:b w:val="false"/>
          <w:bCs w:val="false"/>
        </w:rPr>
      </w:pPr>
      <w:r>
        <w:rPr>
          <w:rFonts w:eastAsia="ＭＳ 明朝" w:cs="Times New Roman"/>
          <w:b w:val="false"/>
          <w:bCs w:val="false"/>
        </w:rPr>
        <w:t>- Magnetic stand or plate (</w:t>
      </w:r>
      <w:r>
        <w:rPr>
          <w:rFonts w:eastAsia="ＭＳ 明朝" w:cs="Times New Roman"/>
          <w:b w:val="false"/>
          <w:bCs w:val="false"/>
          <w:color w:val="0000FF"/>
        </w:rPr>
        <w:t>Life Technologies 12027</w:t>
      </w:r>
      <w:r>
        <w:rPr>
          <w:rFonts w:eastAsia="ＭＳ 明朝" w:cs="Times New Roman"/>
          <w:b w:val="false"/>
          <w:bCs w:val="false"/>
        </w:rPr>
        <w:t>)</w:t>
      </w:r>
    </w:p>
    <w:p>
      <w:pPr>
        <w:pStyle w:val="ListParagraph"/>
        <w:tabs>
          <w:tab w:val="left" w:pos="1530" w:leader="none"/>
        </w:tabs>
        <w:rPr>
          <w:rFonts w:eastAsia="ＭＳ 明朝" w:cs="Times New Roman"/>
          <w:b w:val="false"/>
          <w:bCs w:val="false"/>
        </w:rPr>
      </w:pPr>
      <w:r>
        <w:rPr>
          <w:rFonts w:eastAsia="ＭＳ 明朝" w:cs="Times New Roman"/>
          <w:b w:val="false"/>
          <w:bCs w:val="false"/>
        </w:rPr>
      </w:r>
    </w:p>
    <w:p>
      <w:pPr>
        <w:pStyle w:val="ListParagraph"/>
        <w:tabs>
          <w:tab w:val="left" w:pos="1530" w:leader="none"/>
        </w:tabs>
        <w:rPr>
          <w:rFonts w:eastAsia="ＭＳ 明朝" w:cs="Times New Roman"/>
          <w:b/>
          <w:bCs/>
        </w:rPr>
      </w:pPr>
      <w:r>
        <w:rPr>
          <w:rFonts w:eastAsia="ＭＳ 明朝" w:cs="Times New Roman"/>
          <w:b/>
          <w:bCs/>
        </w:rPr>
        <w:t>PCR 1</w:t>
      </w:r>
    </w:p>
    <w:p>
      <w:pPr>
        <w:pStyle w:val="ListParagraph"/>
        <w:tabs>
          <w:tab w:val="left" w:pos="1530" w:leader="none"/>
        </w:tabs>
        <w:rPr>
          <w:rFonts w:eastAsia="ＭＳ 明朝" w:cs="Times New Roman"/>
        </w:rPr>
      </w:pPr>
      <w:r>
        <w:rPr>
          <w:rFonts w:eastAsia="ＭＳ 明朝" w:cs="Times New Roman"/>
        </w:rPr>
        <w:t>1. Quantify template DNA, preferably using fluorometry.</w:t>
      </w:r>
    </w:p>
    <w:p>
      <w:pPr>
        <w:pStyle w:val="ListParagraph"/>
        <w:tabs>
          <w:tab w:val="left" w:pos="1530" w:leader="none"/>
        </w:tabs>
        <w:rPr>
          <w:rFonts w:eastAsia="ＭＳ 明朝" w:cs="Times New Roman"/>
        </w:rPr>
      </w:pPr>
      <w:r>
        <w:rPr>
          <w:rFonts w:eastAsia="ＭＳ 明朝" w:cs="Times New Roman"/>
        </w:rPr>
        <w:t>2. Use 100ng of DNA for the PCR 1 reaction, adding more template when necessary. Avoid excessive cycling, which may bias the downstream products with a false signal from PCR duplicates.</w:t>
      </w:r>
    </w:p>
    <w:p>
      <w:pPr>
        <w:pStyle w:val="ListParagraph"/>
        <w:tabs>
          <w:tab w:val="left" w:pos="1530" w:leader="none"/>
        </w:tabs>
        <w:rPr>
          <w:rFonts w:eastAsia="ＭＳ 明朝" w:cs="Times New Roman"/>
        </w:rPr>
      </w:pPr>
      <w:r>
        <w:rPr>
          <w:rFonts w:eastAsia="ＭＳ 明朝" w:cs="Times New Roman"/>
        </w:rPr>
        <w:t>3. Prepare a reaction mix for PCR 1 using the following components:</w:t>
      </w:r>
    </w:p>
    <w:p>
      <w:pPr>
        <w:pStyle w:val="ListParagraph"/>
        <w:tabs>
          <w:tab w:val="left" w:pos="1530" w:leader="none"/>
        </w:tabs>
        <w:rPr>
          <w:rFonts w:eastAsia="ＭＳ 明朝" w:cs="Times New Roman"/>
        </w:rPr>
      </w:pPr>
      <w:r>
        <w:rPr>
          <w:rFonts w:eastAsia="ＭＳ 明朝" w:cs="Times New Roman"/>
        </w:rPr>
      </w:r>
    </w:p>
    <w:tbl>
      <w:tblPr>
        <w:jc w:val="left"/>
        <w:tblInd w:w="38"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33" w:type="dxa"/>
          <w:bottom w:w="55" w:type="dxa"/>
          <w:right w:w="55" w:type="dxa"/>
        </w:tblCellMar>
      </w:tblPr>
      <w:tblGrid>
        <w:gridCol w:w="4982"/>
        <w:gridCol w:w="4982"/>
      </w:tblGrid>
      <w:tr>
        <w:trPr>
          <w:cantSplit w:val="false"/>
        </w:trPr>
        <w:tc>
          <w:tcPr>
            <w:tcW w:w="4982"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33" w:type="dxa"/>
            </w:tcMar>
          </w:tcPr>
          <w:p>
            <w:pPr>
              <w:pStyle w:val="TableContents"/>
              <w:rPr>
                <w:rFonts w:eastAsia="ＭＳ 明朝" w:cs="Times New Roman"/>
                <w:b/>
                <w:bCs/>
              </w:rPr>
            </w:pPr>
            <w:r>
              <w:rPr>
                <w:rFonts w:eastAsia="ＭＳ 明朝" w:cs="Times New Roman"/>
                <w:b/>
                <w:bCs/>
              </w:rPr>
              <w:t>Reagent</w:t>
            </w:r>
          </w:p>
        </w:tc>
        <w:tc>
          <w:tcPr>
            <w:tcW w:w="4982"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TableContents"/>
              <w:rPr>
                <w:rFonts w:eastAsia="ＭＳ 明朝" w:cs="Times New Roman"/>
                <w:b/>
                <w:bCs/>
              </w:rPr>
            </w:pPr>
            <w:r>
              <w:rPr>
                <w:rFonts w:eastAsia="ＭＳ 明朝" w:cs="Times New Roman"/>
                <w:b/>
                <w:bCs/>
              </w:rPr>
              <w:t>Volume</w:t>
            </w:r>
          </w:p>
        </w:tc>
      </w:tr>
      <w:tr>
        <w:trPr>
          <w:cantSplit w:val="false"/>
        </w:trPr>
        <w:tc>
          <w:tcPr>
            <w:tcW w:w="4982" w:type="dxa"/>
            <w:tcBorders>
              <w:top w:val="nil"/>
              <w:left w:val="single" w:sz="2" w:space="0" w:color="000001"/>
              <w:bottom w:val="single" w:sz="2" w:space="0" w:color="000001"/>
              <w:insideH w:val="single" w:sz="2" w:space="0" w:color="000001"/>
              <w:right w:val="nil"/>
              <w:insideV w:val="nil"/>
            </w:tcBorders>
            <w:shd w:fill="FFFFFF" w:val="clear"/>
            <w:tcMar>
              <w:left w:w="33" w:type="dxa"/>
            </w:tcMar>
          </w:tcPr>
          <w:p>
            <w:pPr>
              <w:pStyle w:val="TableContents"/>
              <w:rPr>
                <w:rFonts w:eastAsia="ＭＳ 明朝" w:cs="Times New Roman"/>
              </w:rPr>
            </w:pPr>
            <w:r>
              <w:rPr>
                <w:rFonts w:eastAsia="ＭＳ 明朝" w:cs="Times New Roman"/>
              </w:rPr>
              <w:t>10X PCR Buffer</w:t>
            </w:r>
          </w:p>
        </w:tc>
        <w:tc>
          <w:tcPr>
            <w:tcW w:w="498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TableContents"/>
              <w:rPr>
                <w:rFonts w:eastAsia="ＭＳ 明朝" w:cs="Times New Roman"/>
              </w:rPr>
            </w:pPr>
            <w:r>
              <w:rPr>
                <w:rFonts w:eastAsia="ＭＳ 明朝" w:cs="Times New Roman"/>
              </w:rPr>
              <w:t>5.0</w:t>
            </w:r>
          </w:p>
        </w:tc>
      </w:tr>
      <w:tr>
        <w:trPr>
          <w:cantSplit w:val="false"/>
        </w:trPr>
        <w:tc>
          <w:tcPr>
            <w:tcW w:w="4982" w:type="dxa"/>
            <w:tcBorders>
              <w:top w:val="nil"/>
              <w:left w:val="single" w:sz="2" w:space="0" w:color="000001"/>
              <w:bottom w:val="single" w:sz="2" w:space="0" w:color="000001"/>
              <w:insideH w:val="single" w:sz="2" w:space="0" w:color="000001"/>
              <w:right w:val="nil"/>
              <w:insideV w:val="nil"/>
            </w:tcBorders>
            <w:shd w:fill="FFFFFF" w:val="clear"/>
            <w:tcMar>
              <w:left w:w="33" w:type="dxa"/>
            </w:tcMar>
          </w:tcPr>
          <w:p>
            <w:pPr>
              <w:pStyle w:val="TableContents"/>
              <w:rPr>
                <w:rFonts w:eastAsia="ＭＳ 明朝" w:cs="Times New Roman"/>
              </w:rPr>
            </w:pPr>
            <w:r>
              <w:rPr>
                <w:rFonts w:eastAsia="ＭＳ 明朝" w:cs="Times New Roman"/>
              </w:rPr>
              <w:t>25mM MgCl2</w:t>
            </w:r>
          </w:p>
        </w:tc>
        <w:tc>
          <w:tcPr>
            <w:tcW w:w="498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TableContents"/>
              <w:rPr>
                <w:rFonts w:eastAsia="ＭＳ 明朝" w:cs="Times New Roman"/>
              </w:rPr>
            </w:pPr>
            <w:r>
              <w:rPr>
                <w:rFonts w:eastAsia="ＭＳ 明朝" w:cs="Times New Roman"/>
              </w:rPr>
              <w:t>6.0</w:t>
            </w:r>
          </w:p>
        </w:tc>
      </w:tr>
      <w:tr>
        <w:trPr>
          <w:cantSplit w:val="false"/>
        </w:trPr>
        <w:tc>
          <w:tcPr>
            <w:tcW w:w="4982" w:type="dxa"/>
            <w:tcBorders>
              <w:top w:val="nil"/>
              <w:left w:val="single" w:sz="2" w:space="0" w:color="000001"/>
              <w:bottom w:val="single" w:sz="2" w:space="0" w:color="000001"/>
              <w:insideH w:val="single" w:sz="2" w:space="0" w:color="000001"/>
              <w:right w:val="nil"/>
              <w:insideV w:val="nil"/>
            </w:tcBorders>
            <w:shd w:fill="FFFFFF" w:val="clear"/>
            <w:tcMar>
              <w:left w:w="33" w:type="dxa"/>
            </w:tcMar>
          </w:tcPr>
          <w:p>
            <w:pPr>
              <w:pStyle w:val="TableContents"/>
              <w:rPr>
                <w:rFonts w:eastAsia="ＭＳ 明朝" w:cs="Times New Roman"/>
              </w:rPr>
            </w:pPr>
            <w:r>
              <w:rPr>
                <w:rFonts w:eastAsia="ＭＳ 明朝" w:cs="Times New Roman"/>
              </w:rPr>
              <w:t>10mM dNTP mix</w:t>
            </w:r>
          </w:p>
        </w:tc>
        <w:tc>
          <w:tcPr>
            <w:tcW w:w="498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TableContents"/>
              <w:rPr>
                <w:rFonts w:eastAsia="ＭＳ 明朝" w:cs="Times New Roman"/>
              </w:rPr>
            </w:pPr>
            <w:r>
              <w:rPr>
                <w:rFonts w:eastAsia="ＭＳ 明朝" w:cs="Times New Roman"/>
              </w:rPr>
              <w:t>1.0</w:t>
            </w:r>
          </w:p>
        </w:tc>
      </w:tr>
      <w:tr>
        <w:trPr>
          <w:cantSplit w:val="false"/>
        </w:trPr>
        <w:tc>
          <w:tcPr>
            <w:tcW w:w="4982" w:type="dxa"/>
            <w:tcBorders>
              <w:top w:val="nil"/>
              <w:left w:val="single" w:sz="2" w:space="0" w:color="000001"/>
              <w:bottom w:val="single" w:sz="2" w:space="0" w:color="000001"/>
              <w:insideH w:val="single" w:sz="2" w:space="0" w:color="000001"/>
              <w:right w:val="nil"/>
              <w:insideV w:val="nil"/>
            </w:tcBorders>
            <w:shd w:fill="FFFFFF" w:val="clear"/>
            <w:tcMar>
              <w:left w:w="33" w:type="dxa"/>
            </w:tcMar>
          </w:tcPr>
          <w:p>
            <w:pPr>
              <w:pStyle w:val="TableContents"/>
              <w:rPr>
                <w:rFonts w:eastAsia="ＭＳ 明朝" w:cs="Times New Roman"/>
              </w:rPr>
            </w:pPr>
            <w:r>
              <w:rPr>
                <w:rFonts w:eastAsia="ＭＳ 明朝" w:cs="Times New Roman"/>
              </w:rPr>
              <w:t>10uM TS-CS1 forward primer</w:t>
            </w:r>
          </w:p>
        </w:tc>
        <w:tc>
          <w:tcPr>
            <w:tcW w:w="498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TableContents"/>
              <w:rPr>
                <w:rFonts w:eastAsia="ＭＳ 明朝" w:cs="Times New Roman"/>
              </w:rPr>
            </w:pPr>
            <w:r>
              <w:rPr>
                <w:rFonts w:eastAsia="ＭＳ 明朝" w:cs="Times New Roman"/>
              </w:rPr>
              <w:t>0.25</w:t>
            </w:r>
          </w:p>
        </w:tc>
      </w:tr>
      <w:tr>
        <w:trPr>
          <w:cantSplit w:val="false"/>
        </w:trPr>
        <w:tc>
          <w:tcPr>
            <w:tcW w:w="4982" w:type="dxa"/>
            <w:tcBorders>
              <w:top w:val="nil"/>
              <w:left w:val="single" w:sz="2" w:space="0" w:color="000001"/>
              <w:bottom w:val="single" w:sz="2" w:space="0" w:color="000001"/>
              <w:insideH w:val="single" w:sz="2" w:space="0" w:color="000001"/>
              <w:right w:val="nil"/>
              <w:insideV w:val="nil"/>
            </w:tcBorders>
            <w:shd w:fill="FFFFFF" w:val="clear"/>
            <w:tcMar>
              <w:left w:w="33" w:type="dxa"/>
            </w:tcMar>
          </w:tcPr>
          <w:p>
            <w:pPr>
              <w:pStyle w:val="TableContents"/>
              <w:rPr>
                <w:rFonts w:eastAsia="ＭＳ 明朝" w:cs="Times New Roman"/>
              </w:rPr>
            </w:pPr>
            <w:r>
              <w:rPr>
                <w:rFonts w:eastAsia="ＭＳ 明朝" w:cs="Times New Roman"/>
              </w:rPr>
              <w:t>10uM TS-CS2 forward primer</w:t>
            </w:r>
          </w:p>
        </w:tc>
        <w:tc>
          <w:tcPr>
            <w:tcW w:w="498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TableContents"/>
              <w:rPr>
                <w:rFonts w:eastAsia="ＭＳ 明朝" w:cs="Times New Roman"/>
              </w:rPr>
            </w:pPr>
            <w:r>
              <w:rPr>
                <w:rFonts w:eastAsia="ＭＳ 明朝" w:cs="Times New Roman"/>
              </w:rPr>
              <w:t>0.25</w:t>
            </w:r>
          </w:p>
        </w:tc>
      </w:tr>
      <w:tr>
        <w:trPr>
          <w:cantSplit w:val="false"/>
        </w:trPr>
        <w:tc>
          <w:tcPr>
            <w:tcW w:w="4982" w:type="dxa"/>
            <w:tcBorders>
              <w:top w:val="nil"/>
              <w:left w:val="single" w:sz="2" w:space="0" w:color="000001"/>
              <w:bottom w:val="single" w:sz="2" w:space="0" w:color="000001"/>
              <w:insideH w:val="single" w:sz="2" w:space="0" w:color="000001"/>
              <w:right w:val="nil"/>
              <w:insideV w:val="nil"/>
            </w:tcBorders>
            <w:shd w:fill="FFFFFF" w:val="clear"/>
            <w:tcMar>
              <w:left w:w="33" w:type="dxa"/>
            </w:tcMar>
          </w:tcPr>
          <w:p>
            <w:pPr>
              <w:pStyle w:val="TableContents"/>
              <w:rPr>
                <w:rFonts w:eastAsia="ＭＳ 明朝" w:cs="Times New Roman"/>
                <w:i w:val="false"/>
                <w:iCs w:val="false"/>
              </w:rPr>
            </w:pPr>
            <w:r>
              <w:rPr>
                <w:rFonts w:eastAsia="ＭＳ 明朝" w:cs="Times New Roman"/>
                <w:i/>
                <w:iCs/>
              </w:rPr>
              <w:t xml:space="preserve">Taq </w:t>
            </w:r>
            <w:r>
              <w:rPr>
                <w:rFonts w:eastAsia="ＭＳ 明朝" w:cs="Times New Roman"/>
                <w:i w:val="false"/>
                <w:iCs w:val="false"/>
              </w:rPr>
              <w:t>DNA polymerase 5000U/mL</w:t>
            </w:r>
          </w:p>
        </w:tc>
        <w:tc>
          <w:tcPr>
            <w:tcW w:w="498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TableContents"/>
              <w:rPr>
                <w:rFonts w:eastAsia="ＭＳ 明朝" w:cs="Times New Roman"/>
              </w:rPr>
            </w:pPr>
            <w:r>
              <w:rPr>
                <w:rFonts w:eastAsia="ＭＳ 明朝" w:cs="Times New Roman"/>
              </w:rPr>
              <w:t>0.25</w:t>
            </w:r>
          </w:p>
        </w:tc>
      </w:tr>
      <w:tr>
        <w:trPr>
          <w:cantSplit w:val="false"/>
        </w:trPr>
        <w:tc>
          <w:tcPr>
            <w:tcW w:w="4982" w:type="dxa"/>
            <w:tcBorders>
              <w:top w:val="nil"/>
              <w:left w:val="single" w:sz="2" w:space="0" w:color="000001"/>
              <w:bottom w:val="single" w:sz="2" w:space="0" w:color="000001"/>
              <w:insideH w:val="single" w:sz="2" w:space="0" w:color="000001"/>
              <w:right w:val="nil"/>
              <w:insideV w:val="nil"/>
            </w:tcBorders>
            <w:shd w:fill="FFFFFF" w:val="clear"/>
            <w:tcMar>
              <w:left w:w="33" w:type="dxa"/>
            </w:tcMar>
          </w:tcPr>
          <w:p>
            <w:pPr>
              <w:pStyle w:val="TableContents"/>
              <w:rPr>
                <w:rFonts w:eastAsia="ＭＳ 明朝" w:cs="Times New Roman"/>
              </w:rPr>
            </w:pPr>
            <w:r>
              <w:rPr>
                <w:rFonts w:eastAsia="ＭＳ 明朝" w:cs="Times New Roman"/>
              </w:rPr>
              <w:t>PCR-grade water</w:t>
            </w:r>
          </w:p>
        </w:tc>
        <w:tc>
          <w:tcPr>
            <w:tcW w:w="498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TableContents"/>
              <w:rPr>
                <w:rFonts w:eastAsia="ＭＳ 明朝" w:cs="Times New Roman"/>
              </w:rPr>
            </w:pPr>
            <w:r>
              <w:rPr>
                <w:rFonts w:eastAsia="ＭＳ 明朝" w:cs="Times New Roman"/>
              </w:rPr>
              <w:t>36.25</w:t>
            </w:r>
          </w:p>
        </w:tc>
      </w:tr>
      <w:tr>
        <w:trPr>
          <w:cantSplit w:val="false"/>
        </w:trPr>
        <w:tc>
          <w:tcPr>
            <w:tcW w:w="4982" w:type="dxa"/>
            <w:tcBorders>
              <w:top w:val="nil"/>
              <w:left w:val="single" w:sz="2" w:space="0" w:color="000001"/>
              <w:bottom w:val="single" w:sz="2" w:space="0" w:color="000001"/>
              <w:insideH w:val="single" w:sz="2" w:space="0" w:color="000001"/>
              <w:right w:val="nil"/>
              <w:insideV w:val="nil"/>
            </w:tcBorders>
            <w:shd w:fill="FFFFFF" w:val="clear"/>
            <w:tcMar>
              <w:left w:w="33" w:type="dxa"/>
            </w:tcMar>
          </w:tcPr>
          <w:p>
            <w:pPr>
              <w:pStyle w:val="TableContents"/>
              <w:rPr>
                <w:rFonts w:eastAsia="ＭＳ 明朝" w:cs="Times New Roman"/>
              </w:rPr>
            </w:pPr>
            <w:r>
              <w:rPr>
                <w:rFonts w:eastAsia="ＭＳ 明朝" w:cs="Times New Roman"/>
              </w:rPr>
              <w:t>Template DNA</w:t>
            </w:r>
          </w:p>
        </w:tc>
        <w:tc>
          <w:tcPr>
            <w:tcW w:w="498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TableContents"/>
              <w:rPr>
                <w:rFonts w:eastAsia="ＭＳ 明朝" w:cs="Times New Roman"/>
              </w:rPr>
            </w:pPr>
            <w:r>
              <w:rPr>
                <w:rFonts w:eastAsia="ＭＳ 明朝" w:cs="Times New Roman"/>
              </w:rPr>
              <w:t>1.0</w:t>
            </w:r>
          </w:p>
        </w:tc>
      </w:tr>
    </w:tbl>
    <w:p>
      <w:pPr>
        <w:pStyle w:val="ListParagraph"/>
        <w:tabs>
          <w:tab w:val="left" w:pos="1530" w:leader="none"/>
        </w:tabs>
        <w:rPr>
          <w:rFonts w:eastAsia="ＭＳ 明朝" w:cs="Times New Roman"/>
        </w:rPr>
      </w:pPr>
      <w:r>
        <w:rPr>
          <w:rFonts w:eastAsia="ＭＳ 明朝" w:cs="Times New Roman"/>
        </w:rPr>
      </w:r>
    </w:p>
    <w:p>
      <w:pPr>
        <w:pStyle w:val="ListParagraph"/>
        <w:tabs>
          <w:tab w:val="left" w:pos="1530" w:leader="none"/>
        </w:tabs>
        <w:rPr>
          <w:rFonts w:eastAsia="ＭＳ 明朝" w:cs="Times New Roman"/>
        </w:rPr>
      </w:pPr>
      <w:r>
        <w:rPr>
          <w:rFonts w:eastAsia="ＭＳ 明朝" w:cs="Times New Roman"/>
        </w:rPr>
        <w:t>Total reaction volume is 50 uL. Cycle the reaction with the following parameters:</w:t>
      </w:r>
    </w:p>
    <w:p>
      <w:pPr>
        <w:pStyle w:val="ListParagraph"/>
        <w:tabs>
          <w:tab w:val="left" w:pos="1530" w:leader="none"/>
        </w:tabs>
        <w:rPr>
          <w:rFonts w:eastAsia="ＭＳ 明朝" w:cs="Times New Roman"/>
        </w:rPr>
      </w:pPr>
      <w:r>
        <w:rPr>
          <w:rFonts w:eastAsia="ＭＳ 明朝" w:cs="Times New Roman"/>
        </w:rPr>
      </w:r>
    </w:p>
    <w:p>
      <w:pPr>
        <w:pStyle w:val="ListParagraph"/>
        <w:tabs>
          <w:tab w:val="left" w:pos="1530" w:leader="none"/>
        </w:tabs>
        <w:rPr>
          <w:rFonts w:eastAsia="ＭＳ 明朝" w:cs="Times New Roman"/>
        </w:rPr>
      </w:pPr>
      <w:r>
        <w:rPr>
          <w:rFonts w:eastAsia="ＭＳ 明朝" w:cs="Times New Roman"/>
        </w:rPr>
        <w:t>Denaturation: 95C - 2 minutes</w:t>
      </w:r>
    </w:p>
    <w:p>
      <w:pPr>
        <w:pStyle w:val="ListParagraph"/>
        <w:tabs>
          <w:tab w:val="left" w:pos="1530" w:leader="none"/>
        </w:tabs>
        <w:rPr>
          <w:rFonts w:eastAsia="ＭＳ 明朝" w:cs="Times New Roman"/>
        </w:rPr>
      </w:pPr>
      <w:r>
        <w:rPr>
          <w:rFonts w:eastAsia="ＭＳ 明朝" w:cs="Times New Roman"/>
        </w:rPr>
        <w:t>Cycle 20 times: 95C – 1 minute</w:t>
      </w:r>
    </w:p>
    <w:p>
      <w:pPr>
        <w:pStyle w:val="ListParagraph"/>
        <w:tabs>
          <w:tab w:val="left" w:pos="1530" w:leader="none"/>
        </w:tabs>
        <w:rPr>
          <w:rFonts w:eastAsia="ＭＳ 明朝" w:cs="Times New Roman"/>
        </w:rPr>
      </w:pPr>
      <w:r>
        <w:rPr>
          <w:rFonts w:eastAsia="ＭＳ 明朝" w:cs="Times New Roman"/>
        </w:rPr>
        <w:tab/>
        <w:t>51C – 1 minute</w:t>
      </w:r>
    </w:p>
    <w:p>
      <w:pPr>
        <w:pStyle w:val="ListParagraph"/>
        <w:tabs>
          <w:tab w:val="left" w:pos="1530" w:leader="none"/>
        </w:tabs>
        <w:rPr>
          <w:rFonts w:eastAsia="ＭＳ 明朝" w:cs="Times New Roman"/>
        </w:rPr>
      </w:pPr>
      <w:r>
        <w:rPr>
          <w:rFonts w:eastAsia="ＭＳ 明朝" w:cs="Times New Roman"/>
        </w:rPr>
        <w:tab/>
        <w:t>68C – 1 minute</w:t>
      </w:r>
    </w:p>
    <w:p>
      <w:pPr>
        <w:pStyle w:val="ListParagraph"/>
        <w:tabs>
          <w:tab w:val="left" w:pos="1530" w:leader="none"/>
        </w:tabs>
        <w:rPr>
          <w:rFonts w:eastAsia="ＭＳ 明朝" w:cs="Times New Roman"/>
        </w:rPr>
      </w:pPr>
      <w:r>
        <w:rPr>
          <w:rFonts w:eastAsia="ＭＳ 明朝" w:cs="Times New Roman"/>
        </w:rPr>
        <w:t>Extention: 68C – 10 minutes</w:t>
      </w:r>
    </w:p>
    <w:p>
      <w:pPr>
        <w:pStyle w:val="ListParagraph"/>
        <w:tabs>
          <w:tab w:val="left" w:pos="1530" w:leader="none"/>
        </w:tabs>
        <w:rPr>
          <w:rFonts w:eastAsia="ＭＳ 明朝" w:cs="Times New Roman"/>
        </w:rPr>
      </w:pPr>
      <w:r>
        <w:rPr>
          <w:rFonts w:eastAsia="ＭＳ 明朝" w:cs="Times New Roman"/>
        </w:rPr>
        <w:t xml:space="preserve">Hold at 4C until ready to proceed. </w:t>
      </w:r>
    </w:p>
    <w:p>
      <w:pPr>
        <w:pStyle w:val="ListParagraph"/>
        <w:tabs>
          <w:tab w:val="left" w:pos="1530" w:leader="none"/>
        </w:tabs>
        <w:rPr>
          <w:rFonts w:eastAsia="ＭＳ 明朝" w:cs="Times New Roman"/>
        </w:rPr>
      </w:pPr>
      <w:r>
        <w:rPr>
          <w:rFonts w:eastAsia="ＭＳ 明朝" w:cs="Times New Roman"/>
        </w:rPr>
      </w:r>
    </w:p>
    <w:p>
      <w:pPr>
        <w:pStyle w:val="ListParagraph"/>
        <w:tabs>
          <w:tab w:val="left" w:pos="1530" w:leader="none"/>
        </w:tabs>
        <w:rPr>
          <w:rFonts w:eastAsia="ＭＳ 明朝" w:cs="Times New Roman"/>
        </w:rPr>
      </w:pPr>
      <w:r>
        <w:rPr>
          <w:rFonts w:eastAsia="ＭＳ 明朝" w:cs="Times New Roman"/>
        </w:rPr>
        <w:t xml:space="preserve">4. Run 2uL of the product through the Fragment Analyzer to check amplification of the target region. It is not necessary to check each product if the number of samples is too large, but a representative sample should be taken to ensure the amplicon amplified properly without excessive primer-dimers or non-specific amplification. Band sizes should incorporate the length of the CS-tags. </w:t>
      </w:r>
    </w:p>
    <w:p>
      <w:pPr>
        <w:pStyle w:val="ListParagraph"/>
        <w:tabs>
          <w:tab w:val="left" w:pos="1530" w:leader="none"/>
        </w:tabs>
        <w:rPr>
          <w:rFonts w:eastAsia="ＭＳ 明朝" w:cs="Times New Roman"/>
        </w:rPr>
      </w:pPr>
      <w:r>
        <w:rPr>
          <w:rFonts w:eastAsia="ＭＳ 明朝" w:cs="Times New Roman"/>
        </w:rPr>
      </w:r>
    </w:p>
    <w:p>
      <w:pPr>
        <w:pStyle w:val="ListParagraph"/>
        <w:tabs>
          <w:tab w:val="left" w:pos="1530" w:leader="none"/>
        </w:tabs>
        <w:rPr>
          <w:rFonts w:eastAsia="ＭＳ 明朝" w:cs="Times New Roman"/>
        </w:rPr>
      </w:pPr>
      <w:r>
        <w:rPr>
          <w:rFonts w:eastAsia="ＭＳ 明朝" w:cs="Times New Roman"/>
        </w:rPr>
        <w:t xml:space="preserve">– </w:t>
      </w:r>
      <w:r>
        <w:rPr>
          <w:rFonts w:eastAsia="ＭＳ 明朝" w:cs="Times New Roman"/>
        </w:rPr>
        <w:t>Stopping point: PCR 1 products may be stored for up to 3 days at 4C, or at -20C for longer-term storage.</w:t>
      </w:r>
    </w:p>
    <w:p>
      <w:pPr>
        <w:pStyle w:val="ListParagraph"/>
        <w:tabs>
          <w:tab w:val="left" w:pos="1530" w:leader="none"/>
        </w:tabs>
        <w:rPr>
          <w:rFonts w:eastAsia="ＭＳ 明朝" w:cs="Times New Roman"/>
        </w:rPr>
      </w:pPr>
      <w:r>
        <w:rPr>
          <w:rFonts w:eastAsia="ＭＳ 明朝" w:cs="Times New Roman"/>
        </w:rPr>
      </w:r>
    </w:p>
    <w:p>
      <w:pPr>
        <w:pStyle w:val="ListParagraph"/>
        <w:tabs>
          <w:tab w:val="left" w:pos="1530" w:leader="none"/>
        </w:tabs>
        <w:rPr>
          <w:rFonts w:eastAsia="ＭＳ 明朝" w:cs="Times New Roman"/>
          <w:b/>
          <w:bCs/>
        </w:rPr>
      </w:pPr>
      <w:r>
        <w:rPr>
          <w:rFonts w:eastAsia="ＭＳ 明朝" w:cs="Times New Roman"/>
          <w:b/>
          <w:bCs/>
        </w:rPr>
        <w:t>PCR 2</w:t>
      </w:r>
    </w:p>
    <w:p>
      <w:pPr>
        <w:pStyle w:val="ListParagraph"/>
        <w:tabs>
          <w:tab w:val="left" w:pos="1530" w:leader="none"/>
        </w:tabs>
        <w:rPr>
          <w:rFonts w:eastAsia="ＭＳ 明朝" w:cs="Times New Roman"/>
          <w:b/>
          <w:bCs/>
        </w:rPr>
      </w:pPr>
      <w:r>
        <w:rPr>
          <w:rFonts w:eastAsia="ＭＳ 明朝" w:cs="Times New Roman"/>
          <w:b/>
          <w:bCs/>
        </w:rPr>
      </w:r>
    </w:p>
    <w:p>
      <w:pPr>
        <w:pStyle w:val="ListParagraph"/>
        <w:tabs>
          <w:tab w:val="left" w:pos="1530" w:leader="none"/>
        </w:tabs>
        <w:rPr>
          <w:rFonts w:eastAsia="ＭＳ 明朝" w:cs="Times New Roman"/>
          <w:b w:val="false"/>
          <w:bCs w:val="false"/>
        </w:rPr>
      </w:pPr>
      <w:r>
        <w:rPr>
          <w:rFonts w:eastAsia="ＭＳ 明朝" w:cs="Times New Roman"/>
          <w:b w:val="false"/>
          <w:bCs w:val="false"/>
        </w:rPr>
        <w:t>5. Prepare a 15-fold dilution of the PCR product from PCR 1 as follows: add 2µl of product from first PCR to 28µl of PCR grade water. Vortex well to mix, then centrifuge briefly for 30 seconds to spin down all components.  The 1:15 dilute PCR 1 product is now ready to be used as template for PCR 2 below.</w:t>
      </w:r>
    </w:p>
    <w:p>
      <w:pPr>
        <w:pStyle w:val="ListParagraph"/>
        <w:tabs>
          <w:tab w:val="left" w:pos="1530" w:leader="none"/>
        </w:tabs>
        <w:rPr>
          <w:rFonts w:eastAsia="ＭＳ 明朝" w:cs="Times New Roman"/>
          <w:b w:val="false"/>
          <w:bCs w:val="false"/>
        </w:rPr>
      </w:pPr>
      <w:r>
        <w:rPr>
          <w:rFonts w:eastAsia="ＭＳ 明朝" w:cs="Times New Roman"/>
          <w:b w:val="false"/>
          <w:bCs w:val="false"/>
        </w:rPr>
      </w:r>
    </w:p>
    <w:p>
      <w:pPr>
        <w:pStyle w:val="ListParagraph"/>
        <w:tabs>
          <w:tab w:val="left" w:pos="1530" w:leader="none"/>
        </w:tabs>
        <w:rPr>
          <w:rFonts w:eastAsia="ＭＳ 明朝" w:cs="Times New Roman"/>
          <w:b w:val="false"/>
          <w:bCs w:val="false"/>
        </w:rPr>
      </w:pPr>
      <w:r>
        <w:rPr>
          <w:rFonts w:eastAsia="ＭＳ 明朝" w:cs="Times New Roman"/>
          <w:b w:val="false"/>
          <w:bCs w:val="false"/>
        </w:rPr>
        <w:t>6. Prepare the reaction mix for PCR 2 using the following components:</w:t>
      </w:r>
    </w:p>
    <w:p>
      <w:pPr>
        <w:pStyle w:val="ListParagraph"/>
        <w:tabs>
          <w:tab w:val="left" w:pos="1530" w:leader="none"/>
        </w:tabs>
        <w:rPr>
          <w:rFonts w:eastAsia="ＭＳ 明朝" w:cs="Times New Roman"/>
        </w:rPr>
      </w:pPr>
      <w:r>
        <w:rPr>
          <w:rFonts w:eastAsia="ＭＳ 明朝" w:cs="Times New Roman"/>
        </w:rPr>
      </w:r>
    </w:p>
    <w:tbl>
      <w:tblPr>
        <w:jc w:val="left"/>
        <w:tblInd w:w="38"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33" w:type="dxa"/>
          <w:bottom w:w="55" w:type="dxa"/>
          <w:right w:w="55" w:type="dxa"/>
        </w:tblCellMar>
      </w:tblPr>
      <w:tblGrid>
        <w:gridCol w:w="4982"/>
        <w:gridCol w:w="4982"/>
      </w:tblGrid>
      <w:tr>
        <w:trPr>
          <w:cantSplit w:val="false"/>
        </w:trPr>
        <w:tc>
          <w:tcPr>
            <w:tcW w:w="4982"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33" w:type="dxa"/>
            </w:tcMar>
          </w:tcPr>
          <w:p>
            <w:pPr>
              <w:pStyle w:val="TableContents"/>
              <w:rPr>
                <w:rFonts w:eastAsia="ＭＳ 明朝" w:cs="Times New Roman"/>
                <w:b/>
                <w:bCs/>
              </w:rPr>
            </w:pPr>
            <w:r>
              <w:rPr>
                <w:rFonts w:eastAsia="ＭＳ 明朝" w:cs="Times New Roman"/>
                <w:b/>
                <w:bCs/>
              </w:rPr>
              <w:t>Reagent</w:t>
            </w:r>
          </w:p>
        </w:tc>
        <w:tc>
          <w:tcPr>
            <w:tcW w:w="4982"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TableContents"/>
              <w:rPr>
                <w:rFonts w:eastAsia="ＭＳ 明朝" w:cs="Times New Roman"/>
                <w:b/>
                <w:bCs/>
              </w:rPr>
            </w:pPr>
            <w:r>
              <w:rPr>
                <w:rFonts w:eastAsia="ＭＳ 明朝" w:cs="Times New Roman"/>
                <w:b/>
                <w:bCs/>
              </w:rPr>
              <w:t>Volume</w:t>
            </w:r>
          </w:p>
        </w:tc>
      </w:tr>
      <w:tr>
        <w:trPr>
          <w:cantSplit w:val="false"/>
        </w:trPr>
        <w:tc>
          <w:tcPr>
            <w:tcW w:w="4982" w:type="dxa"/>
            <w:tcBorders>
              <w:top w:val="nil"/>
              <w:left w:val="single" w:sz="2" w:space="0" w:color="000001"/>
              <w:bottom w:val="single" w:sz="2" w:space="0" w:color="000001"/>
              <w:insideH w:val="single" w:sz="2" w:space="0" w:color="000001"/>
              <w:right w:val="nil"/>
              <w:insideV w:val="nil"/>
            </w:tcBorders>
            <w:shd w:fill="FFFFFF" w:val="clear"/>
            <w:tcMar>
              <w:left w:w="33" w:type="dxa"/>
            </w:tcMar>
          </w:tcPr>
          <w:p>
            <w:pPr>
              <w:pStyle w:val="TableContents"/>
              <w:rPr>
                <w:rFonts w:eastAsia="ＭＳ 明朝" w:cs="Times New Roman"/>
              </w:rPr>
            </w:pPr>
            <w:r>
              <w:rPr>
                <w:rFonts w:eastAsia="ＭＳ 明朝" w:cs="Times New Roman"/>
              </w:rPr>
              <w:t>10X PCR Buffer</w:t>
            </w:r>
          </w:p>
        </w:tc>
        <w:tc>
          <w:tcPr>
            <w:tcW w:w="498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TableContents"/>
              <w:rPr>
                <w:rFonts w:eastAsia="ＭＳ 明朝" w:cs="Times New Roman"/>
              </w:rPr>
            </w:pPr>
            <w:r>
              <w:rPr>
                <w:rFonts w:eastAsia="ＭＳ 明朝" w:cs="Times New Roman"/>
              </w:rPr>
              <w:t>2.0</w:t>
            </w:r>
          </w:p>
        </w:tc>
      </w:tr>
      <w:tr>
        <w:trPr>
          <w:cantSplit w:val="false"/>
        </w:trPr>
        <w:tc>
          <w:tcPr>
            <w:tcW w:w="4982" w:type="dxa"/>
            <w:tcBorders>
              <w:top w:val="nil"/>
              <w:left w:val="single" w:sz="2" w:space="0" w:color="000001"/>
              <w:bottom w:val="single" w:sz="2" w:space="0" w:color="000001"/>
              <w:insideH w:val="single" w:sz="2" w:space="0" w:color="000001"/>
              <w:right w:val="nil"/>
              <w:insideV w:val="nil"/>
            </w:tcBorders>
            <w:shd w:fill="FFFFFF" w:val="clear"/>
            <w:tcMar>
              <w:left w:w="33" w:type="dxa"/>
            </w:tcMar>
          </w:tcPr>
          <w:p>
            <w:pPr>
              <w:pStyle w:val="TableContents"/>
              <w:rPr>
                <w:rFonts w:eastAsia="ＭＳ 明朝" w:cs="Times New Roman"/>
              </w:rPr>
            </w:pPr>
            <w:r>
              <w:rPr>
                <w:rFonts w:eastAsia="ＭＳ 明朝" w:cs="Times New Roman"/>
              </w:rPr>
              <w:t>25mM MgCl2</w:t>
            </w:r>
          </w:p>
        </w:tc>
        <w:tc>
          <w:tcPr>
            <w:tcW w:w="498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TableContents"/>
              <w:rPr>
                <w:rFonts w:eastAsia="ＭＳ 明朝" w:cs="Times New Roman"/>
              </w:rPr>
            </w:pPr>
            <w:r>
              <w:rPr>
                <w:rFonts w:eastAsia="ＭＳ 明朝" w:cs="Times New Roman"/>
              </w:rPr>
              <w:t>3.6</w:t>
            </w:r>
          </w:p>
        </w:tc>
      </w:tr>
      <w:tr>
        <w:trPr>
          <w:cantSplit w:val="false"/>
        </w:trPr>
        <w:tc>
          <w:tcPr>
            <w:tcW w:w="4982" w:type="dxa"/>
            <w:tcBorders>
              <w:top w:val="nil"/>
              <w:left w:val="single" w:sz="2" w:space="0" w:color="000001"/>
              <w:bottom w:val="single" w:sz="2" w:space="0" w:color="000001"/>
              <w:insideH w:val="single" w:sz="2" w:space="0" w:color="000001"/>
              <w:right w:val="nil"/>
              <w:insideV w:val="nil"/>
            </w:tcBorders>
            <w:shd w:fill="FFFFFF" w:val="clear"/>
            <w:tcMar>
              <w:left w:w="33" w:type="dxa"/>
            </w:tcMar>
          </w:tcPr>
          <w:p>
            <w:pPr>
              <w:pStyle w:val="TableContents"/>
              <w:rPr>
                <w:rFonts w:eastAsia="ＭＳ 明朝" w:cs="Times New Roman"/>
              </w:rPr>
            </w:pPr>
            <w:r>
              <w:rPr>
                <w:rFonts w:eastAsia="ＭＳ 明朝" w:cs="Times New Roman"/>
              </w:rPr>
              <w:t>10mM dNTP mix</w:t>
            </w:r>
          </w:p>
        </w:tc>
        <w:tc>
          <w:tcPr>
            <w:tcW w:w="498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TableContents"/>
              <w:rPr>
                <w:rFonts w:eastAsia="ＭＳ 明朝" w:cs="Times New Roman"/>
              </w:rPr>
            </w:pPr>
            <w:r>
              <w:rPr>
                <w:rFonts w:eastAsia="ＭＳ 明朝" w:cs="Times New Roman"/>
              </w:rPr>
              <w:t>0.40</w:t>
            </w:r>
          </w:p>
        </w:tc>
      </w:tr>
      <w:tr>
        <w:trPr>
          <w:cantSplit w:val="false"/>
        </w:trPr>
        <w:tc>
          <w:tcPr>
            <w:tcW w:w="4982" w:type="dxa"/>
            <w:tcBorders>
              <w:top w:val="nil"/>
              <w:left w:val="single" w:sz="2" w:space="0" w:color="000001"/>
              <w:bottom w:val="single" w:sz="2" w:space="0" w:color="000001"/>
              <w:insideH w:val="single" w:sz="2" w:space="0" w:color="000001"/>
              <w:right w:val="nil"/>
              <w:insideV w:val="nil"/>
            </w:tcBorders>
            <w:shd w:fill="FFFFFF" w:val="clear"/>
            <w:tcMar>
              <w:left w:w="33" w:type="dxa"/>
            </w:tcMar>
          </w:tcPr>
          <w:p>
            <w:pPr>
              <w:pStyle w:val="TableContents"/>
              <w:rPr>
                <w:rFonts w:eastAsia="ＭＳ 明朝" w:cs="Times New Roman"/>
              </w:rPr>
            </w:pPr>
            <w:r>
              <w:rPr>
                <w:rFonts w:eastAsia="ＭＳ 明朝" w:cs="Times New Roman"/>
              </w:rPr>
              <w:t>2uM Barcoded Illumina primer</w:t>
            </w:r>
          </w:p>
        </w:tc>
        <w:tc>
          <w:tcPr>
            <w:tcW w:w="498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TableContents"/>
              <w:rPr>
                <w:rFonts w:eastAsia="ＭＳ 明朝" w:cs="Times New Roman"/>
              </w:rPr>
            </w:pPr>
            <w:r>
              <w:rPr>
                <w:rFonts w:eastAsia="ＭＳ 明朝" w:cs="Times New Roman"/>
              </w:rPr>
              <w:t>0.75</w:t>
            </w:r>
          </w:p>
        </w:tc>
      </w:tr>
      <w:tr>
        <w:trPr>
          <w:cantSplit w:val="false"/>
        </w:trPr>
        <w:tc>
          <w:tcPr>
            <w:tcW w:w="4982" w:type="dxa"/>
            <w:tcBorders>
              <w:top w:val="nil"/>
              <w:left w:val="single" w:sz="2" w:space="0" w:color="000001"/>
              <w:bottom w:val="single" w:sz="2" w:space="0" w:color="000001"/>
              <w:insideH w:val="single" w:sz="2" w:space="0" w:color="000001"/>
              <w:right w:val="nil"/>
              <w:insideV w:val="nil"/>
            </w:tcBorders>
            <w:shd w:fill="FFFFFF" w:val="clear"/>
            <w:tcMar>
              <w:left w:w="33" w:type="dxa"/>
            </w:tcMar>
          </w:tcPr>
          <w:p>
            <w:pPr>
              <w:pStyle w:val="TableContents"/>
              <w:rPr>
                <w:rFonts w:eastAsia="ＭＳ 明朝" w:cs="Times New Roman"/>
                <w:i w:val="false"/>
                <w:iCs w:val="false"/>
              </w:rPr>
            </w:pPr>
            <w:r>
              <w:rPr>
                <w:rFonts w:eastAsia="ＭＳ 明朝" w:cs="Times New Roman"/>
                <w:i/>
                <w:iCs/>
              </w:rPr>
              <w:t xml:space="preserve">Taq </w:t>
            </w:r>
            <w:r>
              <w:rPr>
                <w:rFonts w:eastAsia="ＭＳ 明朝" w:cs="Times New Roman"/>
                <w:i w:val="false"/>
                <w:iCs w:val="false"/>
              </w:rPr>
              <w:t>DNA polymerase 5000U/mL</w:t>
            </w:r>
          </w:p>
        </w:tc>
        <w:tc>
          <w:tcPr>
            <w:tcW w:w="498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TableContents"/>
              <w:rPr>
                <w:rFonts w:eastAsia="ＭＳ 明朝" w:cs="Times New Roman"/>
              </w:rPr>
            </w:pPr>
            <w:r>
              <w:rPr>
                <w:rFonts w:eastAsia="ＭＳ 明朝" w:cs="Times New Roman"/>
              </w:rPr>
              <w:t>0.20</w:t>
            </w:r>
          </w:p>
        </w:tc>
      </w:tr>
      <w:tr>
        <w:trPr>
          <w:cantSplit w:val="false"/>
        </w:trPr>
        <w:tc>
          <w:tcPr>
            <w:tcW w:w="4982" w:type="dxa"/>
            <w:tcBorders>
              <w:top w:val="nil"/>
              <w:left w:val="single" w:sz="2" w:space="0" w:color="000001"/>
              <w:bottom w:val="single" w:sz="2" w:space="0" w:color="000001"/>
              <w:insideH w:val="single" w:sz="2" w:space="0" w:color="000001"/>
              <w:right w:val="nil"/>
              <w:insideV w:val="nil"/>
            </w:tcBorders>
            <w:shd w:fill="FFFFFF" w:val="clear"/>
            <w:tcMar>
              <w:left w:w="33" w:type="dxa"/>
            </w:tcMar>
          </w:tcPr>
          <w:p>
            <w:pPr>
              <w:pStyle w:val="TableContents"/>
              <w:rPr>
                <w:rFonts w:eastAsia="ＭＳ 明朝" w:cs="Times New Roman"/>
              </w:rPr>
            </w:pPr>
            <w:r>
              <w:rPr>
                <w:rFonts w:eastAsia="ＭＳ 明朝" w:cs="Times New Roman"/>
              </w:rPr>
              <w:t>PCR-grade water</w:t>
            </w:r>
          </w:p>
        </w:tc>
        <w:tc>
          <w:tcPr>
            <w:tcW w:w="498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TableContents"/>
              <w:rPr>
                <w:rFonts w:eastAsia="ＭＳ 明朝" w:cs="Times New Roman"/>
              </w:rPr>
            </w:pPr>
            <w:r>
              <w:rPr>
                <w:rFonts w:eastAsia="ＭＳ 明朝" w:cs="Times New Roman"/>
              </w:rPr>
              <w:t>36.25</w:t>
            </w:r>
          </w:p>
        </w:tc>
      </w:tr>
      <w:tr>
        <w:trPr>
          <w:cantSplit w:val="false"/>
        </w:trPr>
        <w:tc>
          <w:tcPr>
            <w:tcW w:w="4982" w:type="dxa"/>
            <w:tcBorders>
              <w:top w:val="nil"/>
              <w:left w:val="single" w:sz="2" w:space="0" w:color="000001"/>
              <w:bottom w:val="single" w:sz="2" w:space="0" w:color="000001"/>
              <w:insideH w:val="single" w:sz="2" w:space="0" w:color="000001"/>
              <w:right w:val="nil"/>
              <w:insideV w:val="nil"/>
            </w:tcBorders>
            <w:shd w:fill="FFFFFF" w:val="clear"/>
            <w:tcMar>
              <w:left w:w="33" w:type="dxa"/>
            </w:tcMar>
          </w:tcPr>
          <w:p>
            <w:pPr>
              <w:pStyle w:val="TableContents"/>
              <w:rPr>
                <w:rFonts w:eastAsia="ＭＳ 明朝" w:cs="Times New Roman"/>
              </w:rPr>
            </w:pPr>
            <w:r>
              <w:rPr>
                <w:rFonts w:eastAsia="ＭＳ 明朝" w:cs="Times New Roman"/>
              </w:rPr>
              <w:t>Template DNA (PCR 1 product)</w:t>
            </w:r>
          </w:p>
        </w:tc>
        <w:tc>
          <w:tcPr>
            <w:tcW w:w="498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TableContents"/>
              <w:rPr>
                <w:rFonts w:eastAsia="ＭＳ 明朝" w:cs="Times New Roman"/>
              </w:rPr>
            </w:pPr>
            <w:r>
              <w:rPr>
                <w:rFonts w:eastAsia="ＭＳ 明朝" w:cs="Times New Roman"/>
              </w:rPr>
              <w:t>1.0</w:t>
            </w:r>
          </w:p>
        </w:tc>
      </w:tr>
    </w:tbl>
    <w:p>
      <w:pPr>
        <w:pStyle w:val="ListParagraph"/>
        <w:tabs>
          <w:tab w:val="left" w:pos="1530" w:leader="none"/>
        </w:tabs>
        <w:rPr>
          <w:rFonts w:eastAsia="ＭＳ 明朝" w:cs="Times New Roman"/>
          <w:b w:val="false"/>
          <w:bCs w:val="false"/>
        </w:rPr>
      </w:pPr>
      <w:r>
        <w:rPr>
          <w:rFonts w:eastAsia="ＭＳ 明朝" w:cs="Times New Roman"/>
          <w:b w:val="false"/>
          <w:bCs w:val="false"/>
        </w:rPr>
      </w:r>
    </w:p>
    <w:p>
      <w:pPr>
        <w:pStyle w:val="ListParagraph"/>
        <w:tabs>
          <w:tab w:val="left" w:pos="1530" w:leader="none"/>
        </w:tabs>
        <w:rPr>
          <w:rFonts w:eastAsia="ＭＳ 明朝" w:cs="Times New Roman"/>
          <w:b w:val="false"/>
          <w:bCs w:val="false"/>
        </w:rPr>
      </w:pPr>
      <w:r>
        <w:rPr>
          <w:rFonts w:eastAsia="ＭＳ 明朝" w:cs="Times New Roman"/>
          <w:b w:val="false"/>
          <w:bCs w:val="false"/>
        </w:rPr>
        <w:t>Total reaction volume is 20uL. Cycle the reaction with the following parameters:</w:t>
      </w:r>
    </w:p>
    <w:p>
      <w:pPr>
        <w:pStyle w:val="ListParagraph"/>
        <w:tabs>
          <w:tab w:val="left" w:pos="1530" w:leader="none"/>
        </w:tabs>
        <w:rPr>
          <w:rFonts w:eastAsia="ＭＳ 明朝" w:cs="Times New Roman"/>
        </w:rPr>
      </w:pPr>
      <w:r>
        <w:rPr>
          <w:rFonts w:eastAsia="ＭＳ 明朝" w:cs="Times New Roman"/>
        </w:rPr>
      </w:r>
    </w:p>
    <w:p>
      <w:pPr>
        <w:pStyle w:val="ListParagraph"/>
        <w:tabs>
          <w:tab w:val="left" w:pos="1530" w:leader="none"/>
        </w:tabs>
        <w:rPr>
          <w:rFonts w:eastAsia="ＭＳ 明朝" w:cs="Times New Roman"/>
        </w:rPr>
      </w:pPr>
      <w:r>
        <w:rPr>
          <w:rFonts w:eastAsia="ＭＳ 明朝" w:cs="Times New Roman"/>
        </w:rPr>
        <w:t>Denaturation: 95C – 1 minute</w:t>
      </w:r>
    </w:p>
    <w:p>
      <w:pPr>
        <w:pStyle w:val="ListParagraph"/>
        <w:tabs>
          <w:tab w:val="left" w:pos="1530" w:leader="none"/>
        </w:tabs>
        <w:rPr>
          <w:rFonts w:eastAsia="ＭＳ 明朝" w:cs="Times New Roman"/>
        </w:rPr>
      </w:pPr>
      <w:r>
        <w:rPr>
          <w:rFonts w:eastAsia="ＭＳ 明朝" w:cs="Times New Roman"/>
        </w:rPr>
        <w:t>Cycle 10 times: 95C – 30 seconds</w:t>
      </w:r>
    </w:p>
    <w:p>
      <w:pPr>
        <w:pStyle w:val="ListParagraph"/>
        <w:tabs>
          <w:tab w:val="left" w:pos="1530" w:leader="none"/>
        </w:tabs>
        <w:rPr>
          <w:rFonts w:eastAsia="ＭＳ 明朝" w:cs="Times New Roman"/>
        </w:rPr>
      </w:pPr>
      <w:r>
        <w:rPr>
          <w:rFonts w:eastAsia="ＭＳ 明朝" w:cs="Times New Roman"/>
        </w:rPr>
        <w:tab/>
        <w:t>60C – 30 seconds</w:t>
      </w:r>
    </w:p>
    <w:p>
      <w:pPr>
        <w:pStyle w:val="ListParagraph"/>
        <w:tabs>
          <w:tab w:val="left" w:pos="1530" w:leader="none"/>
        </w:tabs>
        <w:rPr>
          <w:rFonts w:eastAsia="ＭＳ 明朝" w:cs="Times New Roman"/>
        </w:rPr>
      </w:pPr>
      <w:r>
        <w:rPr>
          <w:rFonts w:eastAsia="ＭＳ 明朝" w:cs="Times New Roman"/>
        </w:rPr>
        <w:tab/>
        <w:t>68C – 1 minute</w:t>
      </w:r>
    </w:p>
    <w:p>
      <w:pPr>
        <w:pStyle w:val="ListParagraph"/>
        <w:tabs>
          <w:tab w:val="left" w:pos="1530" w:leader="none"/>
        </w:tabs>
        <w:rPr>
          <w:rFonts w:eastAsia="ＭＳ 明朝" w:cs="Times New Roman"/>
        </w:rPr>
      </w:pPr>
      <w:r>
        <w:rPr>
          <w:rFonts w:eastAsia="ＭＳ 明朝" w:cs="Times New Roman"/>
        </w:rPr>
        <w:t>Extention: 68C – 5 minutes</w:t>
      </w:r>
    </w:p>
    <w:p>
      <w:pPr>
        <w:pStyle w:val="ListParagraph"/>
        <w:tabs>
          <w:tab w:val="left" w:pos="1530" w:leader="none"/>
        </w:tabs>
        <w:rPr>
          <w:rFonts w:eastAsia="ＭＳ 明朝" w:cs="Times New Roman"/>
          <w:b w:val="false"/>
          <w:bCs w:val="false"/>
        </w:rPr>
      </w:pPr>
      <w:r>
        <w:rPr>
          <w:rFonts w:eastAsia="ＭＳ 明朝" w:cs="Times New Roman"/>
          <w:b w:val="false"/>
          <w:bCs w:val="false"/>
        </w:rPr>
        <w:t xml:space="preserve">Hold at 4C until ready to proceed. </w:t>
      </w:r>
    </w:p>
    <w:p>
      <w:pPr>
        <w:pStyle w:val="ListParagraph"/>
        <w:tabs>
          <w:tab w:val="left" w:pos="1530" w:leader="none"/>
        </w:tabs>
        <w:rPr>
          <w:rFonts w:eastAsia="ＭＳ 明朝" w:cs="Times New Roman"/>
          <w:b w:val="false"/>
          <w:bCs w:val="false"/>
        </w:rPr>
      </w:pPr>
      <w:r>
        <w:rPr>
          <w:rFonts w:eastAsia="ＭＳ 明朝" w:cs="Times New Roman"/>
          <w:b w:val="false"/>
          <w:bCs w:val="false"/>
        </w:rPr>
      </w:r>
    </w:p>
    <w:p>
      <w:pPr>
        <w:pStyle w:val="ListParagraph"/>
        <w:tabs>
          <w:tab w:val="left" w:pos="1530" w:leader="none"/>
        </w:tabs>
        <w:rPr>
          <w:rFonts w:eastAsia="ＭＳ 明朝" w:cs="Times New Roman"/>
          <w:b w:val="false"/>
          <w:bCs w:val="false"/>
        </w:rPr>
      </w:pPr>
      <w:r>
        <w:rPr>
          <w:rFonts w:eastAsia="ＭＳ 明朝" w:cs="Times New Roman"/>
          <w:b w:val="false"/>
          <w:bCs w:val="false"/>
        </w:rPr>
        <w:t xml:space="preserve">– </w:t>
      </w:r>
      <w:r>
        <w:rPr>
          <w:rFonts w:eastAsia="ＭＳ 明朝" w:cs="Times New Roman"/>
          <w:b w:val="false"/>
          <w:bCs w:val="false"/>
        </w:rPr>
        <w:t>Stopping point: PCR 2 products may be stored for up to 3 days at 4C, or at -20C for longer.</w:t>
      </w:r>
    </w:p>
    <w:p>
      <w:pPr>
        <w:pStyle w:val="ListParagraph"/>
        <w:tabs>
          <w:tab w:val="left" w:pos="1530" w:leader="none"/>
        </w:tabs>
        <w:rPr/>
      </w:pPr>
      <w:r>
        <w:rPr/>
      </w:r>
    </w:p>
    <w:p>
      <w:pPr>
        <w:pStyle w:val="ListParagraph"/>
        <w:tabs>
          <w:tab w:val="left" w:pos="1530" w:leader="none"/>
        </w:tabs>
        <w:rPr>
          <w:rFonts w:eastAsia="ＭＳ 明朝" w:cs="Times New Roman"/>
          <w:b/>
          <w:bCs/>
        </w:rPr>
      </w:pPr>
      <w:r>
        <w:rPr>
          <w:rFonts w:eastAsia="ＭＳ 明朝" w:cs="Times New Roman"/>
          <w:b/>
          <w:bCs/>
        </w:rPr>
        <w:t>QC, pooling, and cleaning</w:t>
      </w:r>
    </w:p>
    <w:p>
      <w:pPr>
        <w:pStyle w:val="ListParagraph"/>
        <w:tabs>
          <w:tab w:val="left" w:pos="1530" w:leader="none"/>
        </w:tabs>
        <w:rPr>
          <w:rFonts w:eastAsia="ＭＳ 明朝" w:cs="Times New Roman"/>
          <w:b/>
          <w:bCs/>
        </w:rPr>
      </w:pPr>
      <w:r>
        <w:rPr>
          <w:rFonts w:eastAsia="ＭＳ 明朝" w:cs="Times New Roman"/>
          <w:b/>
          <w:bCs/>
        </w:rPr>
      </w:r>
    </w:p>
    <w:p>
      <w:pPr>
        <w:pStyle w:val="ListParagraph"/>
        <w:tabs>
          <w:tab w:val="left" w:pos="1530" w:leader="none"/>
        </w:tabs>
        <w:rPr>
          <w:rFonts w:eastAsia="ＭＳ 明朝" w:cs="Times New Roman"/>
          <w:b w:val="false"/>
          <w:bCs w:val="false"/>
        </w:rPr>
      </w:pPr>
      <w:r>
        <w:rPr>
          <w:rFonts w:eastAsia="ＭＳ 明朝" w:cs="Times New Roman"/>
          <w:b w:val="false"/>
          <w:bCs w:val="false"/>
        </w:rPr>
        <w:t>1. Quantify all PCR 2 products using fluorometry. Check the size and amplification of a representative sample of products by running on the Fragment Analyzer. If the amplicon is of the expected size (~69bp increased from PCR 1 products if barcoded adapters were successfully added) the sample is ready to be cleaned, pooled, and prepared for sequencing. If necessary, adjust DNA amounts in the previous PCR to optimize DNA yield.</w:t>
      </w:r>
    </w:p>
    <w:p>
      <w:pPr>
        <w:pStyle w:val="ListParagraph"/>
        <w:tabs>
          <w:tab w:val="left" w:pos="1530" w:leader="none"/>
        </w:tabs>
        <w:rPr>
          <w:rFonts w:eastAsia="ＭＳ 明朝" w:cs="Times New Roman"/>
          <w:b w:val="false"/>
          <w:bCs w:val="false"/>
        </w:rPr>
      </w:pPr>
      <w:r>
        <w:rPr>
          <w:rFonts w:eastAsia="ＭＳ 明朝" w:cs="Times New Roman"/>
          <w:b w:val="false"/>
          <w:bCs w:val="false"/>
        </w:rPr>
      </w:r>
    </w:p>
    <w:p>
      <w:pPr>
        <w:pStyle w:val="ListParagraph"/>
        <w:tabs>
          <w:tab w:val="left" w:pos="1530" w:leader="none"/>
        </w:tabs>
        <w:rPr>
          <w:rFonts w:eastAsia="ＭＳ 明朝" w:cs="Times New Roman"/>
          <w:b w:val="false"/>
          <w:bCs w:val="false"/>
        </w:rPr>
      </w:pPr>
      <w:r>
        <w:rPr>
          <w:rFonts w:eastAsia="ＭＳ 明朝" w:cs="Times New Roman"/>
          <w:b w:val="false"/>
          <w:bCs w:val="false"/>
        </w:rPr>
        <w:t xml:space="preserve">2.  Pool amplicon samples together based on DNA mass from fluorometry. Accurate quantification is crucial in this step to correctly measure the amount of double-stranded DNA in each sample without bias from unincorporated adapters. If the samples span a large range of mass, a qPCR quantification step of similarly massed pools may be necessary to determine absolute library masses and to normalize before all samples can be pooled. </w:t>
      </w:r>
    </w:p>
    <w:p>
      <w:pPr>
        <w:pStyle w:val="ListParagraph"/>
        <w:tabs>
          <w:tab w:val="left" w:pos="1530" w:leader="none"/>
        </w:tabs>
        <w:rPr>
          <w:rFonts w:eastAsia="ＭＳ 明朝" w:cs="Times New Roman"/>
          <w:b w:val="false"/>
          <w:bCs w:val="false"/>
        </w:rPr>
      </w:pPr>
      <w:r>
        <w:rPr>
          <w:rFonts w:eastAsia="ＭＳ 明朝" w:cs="Times New Roman"/>
          <w:b w:val="false"/>
          <w:bCs w:val="false"/>
        </w:rPr>
        <w:t>3. Clean the amplicon pool(s) of small fragments with magnetic bead-based chemistry using a 0.8X volume of beads to the  total volume of the pool (e.g. a 100uL pool will require 80uL of beads for cleaning). Confirm cleaning by running samples on the Fragment Analyzer and determine the average fragment size within the targeted peak.</w:t>
      </w:r>
    </w:p>
    <w:p>
      <w:pPr>
        <w:pStyle w:val="ListParagraph"/>
        <w:tabs>
          <w:tab w:val="left" w:pos="1530" w:leader="none"/>
        </w:tabs>
        <w:rPr>
          <w:rFonts w:eastAsia="ＭＳ 明朝" w:cs="Times New Roman"/>
          <w:b w:val="false"/>
          <w:bCs w:val="false"/>
        </w:rPr>
      </w:pPr>
      <w:r>
        <w:rPr>
          <w:rFonts w:eastAsia="ＭＳ 明朝" w:cs="Times New Roman"/>
          <w:b w:val="false"/>
          <w:bCs w:val="false"/>
        </w:rPr>
      </w:r>
    </w:p>
    <w:p>
      <w:pPr>
        <w:pStyle w:val="ListParagraph"/>
        <w:tabs>
          <w:tab w:val="left" w:pos="1530" w:leader="none"/>
        </w:tabs>
        <w:rPr>
          <w:rFonts w:eastAsia="ＭＳ 明朝" w:cs="Times New Roman"/>
          <w:b w:val="false"/>
          <w:bCs w:val="false"/>
        </w:rPr>
      </w:pPr>
      <w:r>
        <w:rPr>
          <w:rFonts w:eastAsia="ＭＳ 明朝" w:cs="Times New Roman"/>
          <w:b w:val="false"/>
          <w:bCs w:val="false"/>
        </w:rPr>
        <w:t xml:space="preserve">4. Quantify DNA pool(s) with the KAPA Library Quantification DNA Kit for Illumina (KAPA Biosystems KK4824) according to instructions from the KAPA Library Quantification Technical Guide (v1.14). Serial dilutions are recommended as per protocol specifications. </w:t>
      </w:r>
    </w:p>
    <w:p>
      <w:pPr>
        <w:pStyle w:val="ListParagraph"/>
        <w:tabs>
          <w:tab w:val="left" w:pos="1530" w:leader="none"/>
        </w:tabs>
        <w:rPr>
          <w:rFonts w:eastAsia="ＭＳ 明朝" w:cs="Times New Roman"/>
          <w:b w:val="false"/>
          <w:bCs w:val="false"/>
        </w:rPr>
      </w:pPr>
      <w:r>
        <w:rPr>
          <w:rFonts w:eastAsia="ＭＳ 明朝" w:cs="Times New Roman"/>
          <w:b w:val="false"/>
          <w:bCs w:val="false"/>
        </w:rPr>
      </w:r>
    </w:p>
    <w:p>
      <w:pPr>
        <w:pStyle w:val="ListParagraph"/>
        <w:tabs>
          <w:tab w:val="left" w:pos="1530" w:leader="none"/>
        </w:tabs>
        <w:rPr>
          <w:rFonts w:eastAsia="ＭＳ 明朝" w:cs="Times New Roman"/>
          <w:b w:val="false"/>
          <w:bCs w:val="false"/>
        </w:rPr>
      </w:pPr>
      <w:r>
        <w:rPr>
          <w:rFonts w:eastAsia="ＭＳ 明朝" w:cs="Times New Roman"/>
          <w:b w:val="false"/>
          <w:bCs w:val="false"/>
        </w:rPr>
        <w:t>5. Calculate library concentrations of each pool and normalize all libraries to 10nM. Pooling will be dependent on the concentration and volume of the smallest sample, so this protocol recommends normalizing using the following procedure:</w:t>
      </w:r>
    </w:p>
    <w:p>
      <w:pPr>
        <w:pStyle w:val="ListParagraph"/>
        <w:tabs>
          <w:tab w:val="left" w:pos="1530" w:leader="none"/>
        </w:tabs>
        <w:rPr>
          <w:rFonts w:eastAsia="ＭＳ 明朝" w:cs="Times New Roman"/>
          <w:b w:val="false"/>
          <w:bCs w:val="false"/>
        </w:rPr>
      </w:pPr>
      <w:r>
        <w:rPr>
          <w:rFonts w:eastAsia="ＭＳ 明朝" w:cs="Times New Roman"/>
          <w:b w:val="false"/>
          <w:bCs w:val="false"/>
        </w:rPr>
        <w:t>- Transfer 10uL from each pool that was quantified using qPCR into a clean 1.5mL microcentrifuge tube. Calculate the nanomolar concentration of each pool using the masses quantified from the qPCR and the average fragment size from the Fragment Analyzer, and adjust volumes to obtain 10nM.</w:t>
      </w:r>
    </w:p>
    <w:p>
      <w:pPr>
        <w:pStyle w:val="ListParagraph"/>
        <w:tabs>
          <w:tab w:val="left" w:pos="1530" w:leader="none"/>
        </w:tabs>
        <w:rPr/>
      </w:pPr>
      <w:r>
        <w:rPr/>
      </w:r>
    </w:p>
    <w:p>
      <w:pPr>
        <w:pStyle w:val="ListParagraph"/>
        <w:tabs>
          <w:tab w:val="left" w:pos="1530" w:leader="none"/>
        </w:tabs>
        <w:rPr>
          <w:rFonts w:eastAsia="ＭＳ 明朝" w:cs="Times New Roman"/>
          <w:b w:val="false"/>
          <w:bCs w:val="false"/>
        </w:rPr>
      </w:pPr>
      <w:r>
        <w:rPr>
          <w:rFonts w:eastAsia="ＭＳ 明朝" w:cs="Times New Roman"/>
          <w:b w:val="false"/>
          <w:bCs w:val="false"/>
        </w:rPr>
        <w:t xml:space="preserve">- If </w:t>
      </w:r>
      <w:r>
        <w:rPr>
          <w:rFonts w:eastAsia="ＭＳ 明朝" w:cs="Times New Roman"/>
          <w:b/>
          <w:bCs/>
        </w:rPr>
        <w:t xml:space="preserve">dilution </w:t>
      </w:r>
      <w:r>
        <w:rPr>
          <w:rFonts w:eastAsia="ＭＳ 明朝" w:cs="Times New Roman"/>
          <w:b w:val="false"/>
          <w:bCs w:val="false"/>
        </w:rPr>
        <w:t>is required:</w:t>
      </w:r>
    </w:p>
    <w:p>
      <w:pPr>
        <w:pStyle w:val="ListParagraph"/>
        <w:numPr>
          <w:ilvl w:val="0"/>
          <w:numId w:val="1"/>
        </w:numPr>
        <w:tabs>
          <w:tab w:val="left" w:pos="1530" w:leader="none"/>
        </w:tabs>
        <w:rPr>
          <w:rFonts w:eastAsia="ＭＳ 明朝" w:cs="Times New Roman"/>
          <w:b w:val="false"/>
          <w:bCs w:val="false"/>
        </w:rPr>
      </w:pPr>
      <w:r>
        <w:rPr>
          <w:rFonts w:eastAsia="ＭＳ 明朝" w:cs="Times New Roman"/>
          <w:b w:val="false"/>
          <w:bCs w:val="false"/>
        </w:rPr>
        <w:t>Determine the appropriate amount of buffer EBT to add for 10nM.</w:t>
      </w:r>
    </w:p>
    <w:p>
      <w:pPr>
        <w:pStyle w:val="ListParagraph"/>
        <w:numPr>
          <w:ilvl w:val="0"/>
          <w:numId w:val="1"/>
        </w:numPr>
        <w:tabs>
          <w:tab w:val="left" w:pos="1530" w:leader="none"/>
        </w:tabs>
        <w:rPr>
          <w:rFonts w:eastAsia="ＭＳ 明朝" w:cs="Times New Roman"/>
          <w:b w:val="false"/>
          <w:bCs w:val="false"/>
        </w:rPr>
      </w:pPr>
      <w:r>
        <w:rPr>
          <w:rFonts w:eastAsia="ＭＳ 明朝" w:cs="Times New Roman"/>
          <w:b w:val="false"/>
          <w:bCs w:val="false"/>
        </w:rPr>
        <w:t>Vortex 2X and centrifuge tube. Keep on ice</w:t>
      </w:r>
    </w:p>
    <w:p>
      <w:pPr>
        <w:pStyle w:val="ListParagraph"/>
        <w:tabs>
          <w:tab w:val="left" w:pos="1530" w:leader="none"/>
        </w:tabs>
        <w:rPr/>
      </w:pPr>
      <w:r>
        <w:rPr/>
      </w:r>
    </w:p>
    <w:p>
      <w:pPr>
        <w:pStyle w:val="ListParagraph"/>
        <w:tabs>
          <w:tab w:val="left" w:pos="1530" w:leader="none"/>
        </w:tabs>
        <w:rPr>
          <w:rFonts w:eastAsia="ＭＳ 明朝" w:cs="Times New Roman"/>
          <w:b w:val="false"/>
          <w:bCs w:val="false"/>
        </w:rPr>
      </w:pPr>
      <w:r>
        <w:rPr>
          <w:rFonts w:eastAsia="ＭＳ 明朝" w:cs="Times New Roman"/>
          <w:b w:val="false"/>
          <w:bCs w:val="false"/>
        </w:rPr>
        <w:t xml:space="preserve">- If </w:t>
      </w:r>
      <w:r>
        <w:rPr>
          <w:rFonts w:eastAsia="ＭＳ 明朝" w:cs="Times New Roman"/>
          <w:b/>
          <w:bCs/>
        </w:rPr>
        <w:t xml:space="preserve">concentration </w:t>
      </w:r>
      <w:r>
        <w:rPr>
          <w:rFonts w:eastAsia="ＭＳ 明朝" w:cs="Times New Roman"/>
          <w:b w:val="false"/>
          <w:bCs w:val="false"/>
        </w:rPr>
        <w:t>is required:</w:t>
      </w:r>
    </w:p>
    <w:p>
      <w:pPr>
        <w:pStyle w:val="ListParagraph"/>
        <w:numPr>
          <w:ilvl w:val="0"/>
          <w:numId w:val="2"/>
        </w:numPr>
        <w:tabs>
          <w:tab w:val="left" w:pos="1530" w:leader="none"/>
        </w:tabs>
        <w:rPr>
          <w:rFonts w:eastAsia="ＭＳ 明朝" w:cs="Times New Roman"/>
          <w:b w:val="false"/>
          <w:bCs w:val="false"/>
        </w:rPr>
      </w:pPr>
      <w:r>
        <w:rPr>
          <w:rFonts w:eastAsia="ＭＳ 明朝" w:cs="Times New Roman"/>
          <w:b w:val="false"/>
          <w:bCs w:val="false"/>
        </w:rPr>
        <w:t>Determine the total volume of sample that is required for 10nM.</w:t>
      </w:r>
    </w:p>
    <w:p>
      <w:pPr>
        <w:pStyle w:val="ListParagraph"/>
        <w:numPr>
          <w:ilvl w:val="0"/>
          <w:numId w:val="2"/>
        </w:numPr>
        <w:tabs>
          <w:tab w:val="left" w:pos="1530" w:leader="none"/>
        </w:tabs>
        <w:rPr/>
      </w:pPr>
      <w:r>
        <w:rPr/>
        <w:t xml:space="preserve">Prepare a vacuum centrifuge to dry samples at 30C. </w:t>
      </w:r>
    </w:p>
    <w:p>
      <w:pPr>
        <w:pStyle w:val="ListParagraph"/>
        <w:numPr>
          <w:ilvl w:val="0"/>
          <w:numId w:val="2"/>
        </w:numPr>
        <w:tabs>
          <w:tab w:val="left" w:pos="1530" w:leader="none"/>
        </w:tabs>
        <w:rPr/>
      </w:pPr>
      <w:r>
        <w:rPr/>
        <w:t>Pipette measure sample frequently to check proper volume. Add additional EBT if necessary</w:t>
      </w:r>
    </w:p>
    <w:p>
      <w:pPr>
        <w:pStyle w:val="ListParagraph"/>
        <w:tabs>
          <w:tab w:val="left" w:pos="1530" w:leader="none"/>
        </w:tabs>
        <w:rPr/>
      </w:pPr>
      <w:r>
        <w:rPr/>
      </w:r>
    </w:p>
    <w:p>
      <w:pPr>
        <w:pStyle w:val="ListParagraph"/>
        <w:tabs>
          <w:tab w:val="left" w:pos="1530" w:leader="none"/>
        </w:tabs>
        <w:rPr/>
      </w:pPr>
      <w:r>
        <w:rPr/>
        <w:t>6. Pool all normalized libraries together to make a working stock of 10nM. Pool according to the lowest sample volume and desired proportion of reads to come from each sample (e.g. if the smallest sample volume is 5uL and equimolar pooling is desired, pool 5uL from each sample to make the working stock).</w:t>
      </w:r>
    </w:p>
    <w:p>
      <w:pPr>
        <w:pStyle w:val="ListParagraph"/>
        <w:tabs>
          <w:tab w:val="left" w:pos="1530" w:leader="none"/>
        </w:tabs>
        <w:rPr/>
      </w:pPr>
      <w:r>
        <w:rPr/>
      </w:r>
    </w:p>
    <w:p>
      <w:pPr>
        <w:pStyle w:val="ListParagraph"/>
        <w:tabs>
          <w:tab w:val="left" w:pos="1530" w:leader="none"/>
        </w:tabs>
        <w:rPr/>
      </w:pPr>
      <w:r>
        <w:rPr/>
        <w:t xml:space="preserve">Repeat KAPA qPCR quantification as above on the pooled samples. </w:t>
      </w:r>
    </w:p>
    <w:p>
      <w:pPr>
        <w:pStyle w:val="ListParagraph"/>
        <w:tabs>
          <w:tab w:val="left" w:pos="1530" w:leader="none"/>
        </w:tabs>
        <w:rPr/>
      </w:pPr>
      <w:r>
        <w:rPr/>
      </w:r>
    </w:p>
    <w:p>
      <w:pPr>
        <w:pStyle w:val="ListParagraph"/>
        <w:tabs>
          <w:tab w:val="left" w:pos="1530" w:leader="none"/>
        </w:tabs>
        <w:rPr>
          <w:b/>
          <w:bCs/>
        </w:rPr>
      </w:pPr>
      <w:r>
        <w:rPr>
          <w:b/>
          <w:bCs/>
        </w:rPr>
        <w:t>Preparing for MiSeq sequencing</w:t>
      </w:r>
    </w:p>
    <w:p>
      <w:pPr>
        <w:pStyle w:val="ListParagraph"/>
        <w:tabs>
          <w:tab w:val="left" w:pos="1530" w:leader="none"/>
        </w:tabs>
        <w:rPr/>
      </w:pPr>
      <w:r>
        <w:rPr/>
      </w:r>
    </w:p>
    <w:p>
      <w:pPr>
        <w:pStyle w:val="ListParagraph"/>
        <w:tabs>
          <w:tab w:val="left" w:pos="1530" w:leader="none"/>
        </w:tabs>
        <w:rPr>
          <w:b w:val="false"/>
          <w:bCs w:val="false"/>
        </w:rPr>
      </w:pPr>
      <w:r>
        <w:rPr>
          <w:b w:val="false"/>
          <w:bCs w:val="false"/>
        </w:rPr>
        <w:t>Please refer to the Illumina MiSeq</w:t>
      </w:r>
      <w:r>
        <w:rPr>
          <w:b w:val="false"/>
          <w:bCs w:val="false"/>
          <w:vertAlign w:val="superscript"/>
        </w:rPr>
        <w:t>TM</w:t>
      </w:r>
      <w:r>
        <w:rPr>
          <w:b w:val="false"/>
          <w:bCs w:val="false"/>
        </w:rPr>
        <w:t xml:space="preserve"> User Guide for proper maintenance and operation of the MiSeq.</w:t>
      </w:r>
    </w:p>
    <w:p>
      <w:pPr>
        <w:pStyle w:val="ListParagraph"/>
        <w:tabs>
          <w:tab w:val="left" w:pos="1530" w:leader="none"/>
        </w:tabs>
        <w:rPr>
          <w:b w:val="false"/>
          <w:bCs w:val="false"/>
        </w:rPr>
      </w:pPr>
      <w:r>
        <w:rPr>
          <w:b w:val="false"/>
          <w:bCs w:val="false"/>
        </w:rPr>
      </w:r>
    </w:p>
    <w:p>
      <w:pPr>
        <w:pStyle w:val="Normal"/>
        <w:tabs>
          <w:tab w:val="left" w:pos="1530" w:leader="none"/>
        </w:tabs>
        <w:rPr>
          <w:b/>
          <w:bCs/>
          <w:i w:val="false"/>
          <w:iCs w:val="false"/>
          <w:u w:val="none"/>
        </w:rPr>
      </w:pPr>
      <w:r>
        <w:rPr>
          <w:b/>
          <w:bCs/>
          <w:i w:val="false"/>
          <w:iCs w:val="false"/>
          <w:u w:val="none"/>
        </w:rPr>
        <w:t xml:space="preserve">*Note: This protocol recommends at least 15% of the sequencing run to consist of diverse library. Amplicon sequences are not as diverse as general shotgun libraries, and too many clusters with the same sequence may cause the machine to have increased error rates and may even cause a run failure. </w:t>
      </w:r>
    </w:p>
    <w:p>
      <w:pPr>
        <w:pStyle w:val="ListParagraph"/>
        <w:tabs>
          <w:tab w:val="left" w:pos="1530" w:leader="none"/>
        </w:tabs>
        <w:rPr>
          <w:b/>
          <w:bCs/>
        </w:rPr>
      </w:pPr>
      <w:r>
        <w:rPr>
          <w:b/>
          <w:bCs/>
        </w:rPr>
      </w:r>
    </w:p>
    <w:p>
      <w:pPr>
        <w:pStyle w:val="ListParagraph"/>
        <w:tabs>
          <w:tab w:val="left" w:pos="1530" w:leader="none"/>
        </w:tabs>
        <w:rPr>
          <w:b w:val="false"/>
          <w:bCs w:val="false"/>
        </w:rPr>
      </w:pPr>
      <w:r>
        <w:rPr>
          <w:b w:val="false"/>
          <w:bCs w:val="false"/>
        </w:rPr>
        <w:t>Before beginning:</w:t>
      </w:r>
    </w:p>
    <w:p>
      <w:pPr>
        <w:pStyle w:val="ListParagraph"/>
        <w:numPr>
          <w:ilvl w:val="0"/>
          <w:numId w:val="3"/>
        </w:numPr>
        <w:tabs>
          <w:tab w:val="left" w:pos="1530" w:leader="none"/>
        </w:tabs>
        <w:rPr>
          <w:b w:val="false"/>
          <w:bCs w:val="false"/>
        </w:rPr>
      </w:pPr>
      <w:r>
        <w:rPr>
          <w:b w:val="false"/>
          <w:bCs w:val="false"/>
        </w:rPr>
        <w:t>Complete all necessary wash steps for the Miseq</w:t>
      </w:r>
    </w:p>
    <w:p>
      <w:pPr>
        <w:pStyle w:val="ListParagraph"/>
        <w:numPr>
          <w:ilvl w:val="0"/>
          <w:numId w:val="3"/>
        </w:numPr>
        <w:tabs>
          <w:tab w:val="left" w:pos="1530" w:leader="none"/>
        </w:tabs>
        <w:rPr>
          <w:b w:val="false"/>
          <w:bCs w:val="false"/>
        </w:rPr>
      </w:pPr>
      <w:r>
        <w:rPr>
          <w:b w:val="false"/>
          <w:bCs w:val="false"/>
        </w:rPr>
        <w:t>Prepare a sample sheet for the run</w:t>
      </w:r>
    </w:p>
    <w:p>
      <w:pPr>
        <w:pStyle w:val="ListParagraph"/>
        <w:numPr>
          <w:ilvl w:val="0"/>
          <w:numId w:val="3"/>
        </w:numPr>
        <w:tabs>
          <w:tab w:val="left" w:pos="1530" w:leader="none"/>
        </w:tabs>
        <w:rPr>
          <w:b w:val="false"/>
          <w:bCs w:val="false"/>
        </w:rPr>
      </w:pPr>
      <w:r>
        <w:rPr>
          <w:b w:val="false"/>
          <w:bCs w:val="false"/>
        </w:rPr>
        <w:t>Set a heat block at 96C for the last step heat shock</w:t>
      </w:r>
    </w:p>
    <w:p>
      <w:pPr>
        <w:pStyle w:val="ListParagraph"/>
        <w:numPr>
          <w:ilvl w:val="0"/>
          <w:numId w:val="3"/>
        </w:numPr>
        <w:tabs>
          <w:tab w:val="left" w:pos="1530" w:leader="none"/>
        </w:tabs>
        <w:rPr>
          <w:b w:val="false"/>
          <w:bCs w:val="false"/>
        </w:rPr>
      </w:pPr>
      <w:r>
        <w:rPr>
          <w:b w:val="false"/>
          <w:bCs w:val="false"/>
        </w:rPr>
        <w:t>Remove the frozen tray component of the 600 cycle MiSeq kit from -20C and allow to thaw at room temperature. Protect from light until ready to sequence.</w:t>
      </w:r>
    </w:p>
    <w:p>
      <w:pPr>
        <w:pStyle w:val="ListParagraph"/>
        <w:numPr>
          <w:ilvl w:val="0"/>
          <w:numId w:val="3"/>
        </w:numPr>
        <w:tabs>
          <w:tab w:val="left" w:pos="1530" w:leader="none"/>
        </w:tabs>
        <w:rPr>
          <w:b w:val="false"/>
          <w:bCs w:val="false"/>
        </w:rPr>
      </w:pPr>
      <w:r>
        <w:rPr>
          <w:b w:val="false"/>
          <w:bCs w:val="false"/>
        </w:rPr>
        <w:t>Thaw HT1 on ice and keep chilled for the duration of the setup.</w:t>
      </w:r>
    </w:p>
    <w:p>
      <w:pPr>
        <w:pStyle w:val="ListParagraph"/>
        <w:numPr>
          <w:ilvl w:val="0"/>
          <w:numId w:val="3"/>
        </w:numPr>
        <w:tabs>
          <w:tab w:val="left" w:pos="1530" w:leader="none"/>
        </w:tabs>
        <w:rPr>
          <w:b w:val="false"/>
          <w:bCs w:val="false"/>
        </w:rPr>
      </w:pPr>
      <w:r>
        <w:rPr>
          <w:b w:val="false"/>
          <w:bCs w:val="false"/>
        </w:rPr>
        <w:t>Prepare a fresh dilution of 0.1N NaOH</w:t>
      </w:r>
    </w:p>
    <w:p>
      <w:pPr>
        <w:pStyle w:val="ListParagraph"/>
        <w:numPr>
          <w:ilvl w:val="0"/>
          <w:numId w:val="3"/>
        </w:numPr>
        <w:tabs>
          <w:tab w:val="left" w:pos="1530" w:leader="none"/>
        </w:tabs>
        <w:rPr>
          <w:b w:val="false"/>
          <w:bCs w:val="false"/>
        </w:rPr>
      </w:pPr>
      <w:r>
        <w:rPr>
          <w:b w:val="false"/>
          <w:bCs w:val="false"/>
        </w:rPr>
        <w:t xml:space="preserve">Thaw FL1 and FL2 sequencing primers on ice. </w:t>
      </w:r>
    </w:p>
    <w:p>
      <w:pPr>
        <w:pStyle w:val="ListParagraph"/>
        <w:tabs>
          <w:tab w:val="left" w:pos="1530" w:leader="none"/>
        </w:tabs>
        <w:rPr/>
      </w:pPr>
      <w:r>
        <w:rPr/>
      </w:r>
    </w:p>
    <w:p>
      <w:pPr>
        <w:pStyle w:val="Normal"/>
        <w:rPr>
          <w:b w:val="false"/>
          <w:bCs w:val="false"/>
          <w:i w:val="false"/>
          <w:iCs w:val="false"/>
          <w:u w:val="none"/>
        </w:rPr>
      </w:pPr>
      <w:r>
        <w:rPr>
          <w:b w:val="false"/>
          <w:bCs w:val="false"/>
          <w:i w:val="false"/>
          <w:iCs w:val="false"/>
          <w:u w:val="none"/>
        </w:rPr>
        <w:t>1. Combine the following volumes of DNA and freshly diluted 0.1N NaOH in a 1.5μL tube:</w:t>
      </w:r>
    </w:p>
    <w:p>
      <w:pPr>
        <w:pStyle w:val="Normal"/>
        <w:numPr>
          <w:ilvl w:val="0"/>
          <w:numId w:val="4"/>
        </w:numPr>
        <w:rPr>
          <w:b w:val="false"/>
          <w:bCs w:val="false"/>
          <w:i w:val="false"/>
          <w:iCs w:val="false"/>
          <w:u w:val="none"/>
        </w:rPr>
      </w:pPr>
      <w:r>
        <w:rPr>
          <w:b w:val="false"/>
          <w:bCs w:val="false"/>
          <w:i w:val="false"/>
          <w:iCs w:val="false"/>
          <w:u w:val="none"/>
        </w:rPr>
        <w:t xml:space="preserve">5 μL 10 nM pooled sample DNA </w:t>
      </w:r>
    </w:p>
    <w:p>
      <w:pPr>
        <w:pStyle w:val="Normal"/>
        <w:numPr>
          <w:ilvl w:val="0"/>
          <w:numId w:val="4"/>
        </w:numPr>
        <w:rPr>
          <w:b w:val="false"/>
          <w:bCs w:val="false"/>
          <w:i w:val="false"/>
          <w:iCs w:val="false"/>
          <w:u w:val="none"/>
        </w:rPr>
      </w:pPr>
      <w:r>
        <w:rPr>
          <w:b w:val="false"/>
          <w:bCs w:val="false"/>
          <w:i w:val="false"/>
          <w:iCs w:val="false"/>
          <w:u w:val="none"/>
        </w:rPr>
        <w:t>5 μL 0.1N NaOH</w:t>
      </w:r>
    </w:p>
    <w:p>
      <w:pPr>
        <w:pStyle w:val="Normal"/>
        <w:rPr>
          <w:b w:val="false"/>
          <w:bCs w:val="false"/>
          <w:i w:val="false"/>
          <w:iCs w:val="false"/>
          <w:u w:val="none"/>
        </w:rPr>
      </w:pPr>
      <w:r>
        <w:rPr>
          <w:b w:val="false"/>
          <w:bCs w:val="false"/>
          <w:i w:val="false"/>
          <w:iCs w:val="false"/>
          <w:u w:val="none"/>
        </w:rPr>
        <w:t>Vortex briefly to mix and spin down.</w:t>
      </w:r>
    </w:p>
    <w:p>
      <w:pPr>
        <w:pStyle w:val="Normal"/>
        <w:rPr>
          <w:b w:val="false"/>
          <w:bCs w:val="false"/>
          <w:i w:val="false"/>
          <w:iCs w:val="false"/>
          <w:u w:val="none"/>
        </w:rPr>
      </w:pPr>
      <w:r>
        <w:rPr>
          <w:b w:val="false"/>
          <w:bCs w:val="false"/>
          <w:i w:val="false"/>
          <w:iCs w:val="false"/>
          <w:u w:val="none"/>
        </w:rPr>
      </w:r>
    </w:p>
    <w:p>
      <w:pPr>
        <w:pStyle w:val="Normal"/>
        <w:rPr>
          <w:b w:val="false"/>
          <w:bCs w:val="false"/>
          <w:i w:val="false"/>
          <w:iCs w:val="false"/>
          <w:u w:val="none"/>
        </w:rPr>
      </w:pPr>
      <w:r>
        <w:rPr>
          <w:b w:val="false"/>
          <w:bCs w:val="false"/>
          <w:i w:val="false"/>
          <w:iCs w:val="false"/>
          <w:u w:val="none"/>
        </w:rPr>
        <w:t>2. Incubate library for 5 minutes at room temperature to denature DNA.</w:t>
      </w:r>
    </w:p>
    <w:p>
      <w:pPr>
        <w:pStyle w:val="Normal"/>
        <w:rPr>
          <w:b w:val="false"/>
          <w:bCs w:val="false"/>
          <w:i w:val="false"/>
          <w:iCs w:val="false"/>
          <w:u w:val="none"/>
        </w:rPr>
      </w:pPr>
      <w:r>
        <w:rPr>
          <w:b w:val="false"/>
          <w:bCs w:val="false"/>
          <w:i w:val="false"/>
          <w:iCs w:val="false"/>
          <w:u w:val="none"/>
        </w:rPr>
      </w:r>
    </w:p>
    <w:p>
      <w:pPr>
        <w:pStyle w:val="Normal"/>
        <w:tabs>
          <w:tab w:val="left" w:pos="1530" w:leader="none"/>
        </w:tabs>
        <w:rPr>
          <w:b w:val="false"/>
          <w:bCs w:val="false"/>
          <w:i w:val="false"/>
          <w:iCs w:val="false"/>
          <w:u w:val="none"/>
        </w:rPr>
      </w:pPr>
      <w:r>
        <w:rPr>
          <w:b w:val="false"/>
          <w:bCs w:val="false"/>
          <w:i w:val="false"/>
          <w:iCs w:val="false"/>
          <w:u w:val="none"/>
        </w:rPr>
        <w:t>3. Add 990 μL of pre-chilled HT1 to the tube. This results in a 50pM denatured library in 1 mM NaOH. Vortex to mix and keep tube on ice.</w:t>
      </w:r>
    </w:p>
    <w:p>
      <w:pPr>
        <w:pStyle w:val="Normal"/>
        <w:tabs>
          <w:tab w:val="left" w:pos="1530" w:leader="none"/>
        </w:tabs>
        <w:rPr>
          <w:b w:val="false"/>
          <w:bCs w:val="false"/>
          <w:i w:val="false"/>
          <w:iCs w:val="false"/>
          <w:u w:val="none"/>
        </w:rPr>
      </w:pPr>
      <w:r>
        <w:rPr>
          <w:b w:val="false"/>
          <w:bCs w:val="false"/>
          <w:i w:val="false"/>
          <w:iCs w:val="false"/>
          <w:u w:val="none"/>
        </w:rPr>
      </w:r>
    </w:p>
    <w:p>
      <w:pPr>
        <w:pStyle w:val="Normal"/>
        <w:tabs>
          <w:tab w:val="left" w:pos="1530" w:leader="none"/>
        </w:tabs>
        <w:rPr>
          <w:b w:val="false"/>
          <w:bCs w:val="false"/>
          <w:i w:val="false"/>
          <w:iCs w:val="false"/>
          <w:u w:val="none"/>
        </w:rPr>
      </w:pPr>
      <w:r>
        <w:rPr>
          <w:b w:val="false"/>
          <w:bCs w:val="false"/>
          <w:i w:val="false"/>
          <w:iCs w:val="false"/>
          <w:u w:val="none"/>
        </w:rPr>
        <w:t>4. Determine appropriate library concentration for optimal cluster generation using the below table as a guide. Low to mid-range clustering within the abilities of the MiSeq kit is recommended for low diversity dual-barcoded amplicons so that the sequencer can differentiate individual clusters. 18-20pM concentration for V3 chemistry is the most commonly used library concentration with the technique outlined in this protocol. Add appropriate amounts of denatured library and pre-chilled HT1 in a separate 1.5mL tube.</w:t>
      </w:r>
    </w:p>
    <w:p>
      <w:pPr>
        <w:pStyle w:val="Normal"/>
        <w:rPr>
          <w:b w:val="false"/>
          <w:bCs w:val="false"/>
          <w:i w:val="false"/>
          <w:iCs w:val="false"/>
          <w:u w:val="none"/>
        </w:rPr>
      </w:pPr>
      <w:r>
        <w:rPr>
          <w:b w:val="false"/>
          <w:bCs w:val="false"/>
          <w:i w:val="false"/>
          <w:iCs w:val="false"/>
          <w:u w:val="none"/>
        </w:rPr>
      </w:r>
    </w:p>
    <w:tbl>
      <w:tblPr>
        <w:jc w:val="left"/>
        <w:tblInd w:w="45"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42" w:type="dxa"/>
          <w:bottom w:w="55" w:type="dxa"/>
          <w:right w:w="55" w:type="dxa"/>
        </w:tblCellMar>
      </w:tblPr>
      <w:tblGrid>
        <w:gridCol w:w="1994"/>
        <w:gridCol w:w="1986"/>
        <w:gridCol w:w="1995"/>
        <w:gridCol w:w="1990"/>
        <w:gridCol w:w="2007"/>
      </w:tblGrid>
      <w:tr>
        <w:trPr>
          <w:cantSplit w:val="false"/>
        </w:trPr>
        <w:tc>
          <w:tcPr>
            <w:tcW w:w="1994"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2" w:type="dxa"/>
            </w:tcMar>
          </w:tcPr>
          <w:p>
            <w:pPr>
              <w:pStyle w:val="TableHeading"/>
              <w:rPr/>
            </w:pPr>
            <w:r>
              <w:rPr/>
              <w:t>Final library concentration (pM)</w:t>
            </w:r>
          </w:p>
        </w:tc>
        <w:tc>
          <w:tcPr>
            <w:tcW w:w="1986"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2" w:type="dxa"/>
            </w:tcMar>
          </w:tcPr>
          <w:p>
            <w:pPr>
              <w:pStyle w:val="TableHeading"/>
              <w:rPr/>
            </w:pPr>
            <w:r>
              <w:rPr/>
            </w:r>
          </w:p>
          <w:p>
            <w:pPr>
              <w:pStyle w:val="TableHeading"/>
              <w:rPr/>
            </w:pPr>
            <w:r>
              <w:rPr/>
              <w:t>15pM</w:t>
            </w:r>
          </w:p>
        </w:tc>
        <w:tc>
          <w:tcPr>
            <w:tcW w:w="1995"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2" w:type="dxa"/>
            </w:tcMar>
          </w:tcPr>
          <w:p>
            <w:pPr>
              <w:pStyle w:val="TableHeading"/>
              <w:rPr/>
            </w:pPr>
            <w:r>
              <w:rPr/>
            </w:r>
          </w:p>
          <w:p>
            <w:pPr>
              <w:pStyle w:val="TableHeading"/>
              <w:rPr/>
            </w:pPr>
            <w:r>
              <w:rPr/>
              <w:t>18pM</w:t>
            </w:r>
          </w:p>
        </w:tc>
        <w:tc>
          <w:tcPr>
            <w:tcW w:w="1990"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2" w:type="dxa"/>
            </w:tcMar>
          </w:tcPr>
          <w:p>
            <w:pPr>
              <w:pStyle w:val="TableHeading"/>
              <w:rPr/>
            </w:pPr>
            <w:r>
              <w:rPr/>
            </w:r>
          </w:p>
          <w:p>
            <w:pPr>
              <w:pStyle w:val="TableHeading"/>
              <w:rPr/>
            </w:pPr>
            <w:r>
              <w:rPr/>
              <w:t>20pM</w:t>
            </w:r>
          </w:p>
        </w:tc>
        <w:tc>
          <w:tcPr>
            <w:tcW w:w="2007"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Heading"/>
              <w:rPr/>
            </w:pPr>
            <w:r>
              <w:rPr/>
            </w:r>
          </w:p>
          <w:p>
            <w:pPr>
              <w:pStyle w:val="TableHeading"/>
              <w:rPr/>
            </w:pPr>
            <w:r>
              <w:rPr/>
              <w:t>25pM</w:t>
            </w:r>
          </w:p>
        </w:tc>
      </w:tr>
      <w:tr>
        <w:trPr>
          <w:cantSplit w:val="false"/>
        </w:trPr>
        <w:tc>
          <w:tcPr>
            <w:tcW w:w="1994"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Heading"/>
              <w:rPr/>
            </w:pPr>
            <w:r>
              <w:rPr/>
              <w:t>Volume of 50 pM denatured DNA</w:t>
            </w:r>
          </w:p>
        </w:tc>
        <w:tc>
          <w:tcPr>
            <w:tcW w:w="1986"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Heading"/>
              <w:rPr>
                <w:b w:val="false"/>
                <w:bCs w:val="false"/>
              </w:rPr>
            </w:pPr>
            <w:r>
              <w:rPr>
                <w:b w:val="false"/>
                <w:bCs w:val="false"/>
              </w:rPr>
              <w:t>180</w:t>
            </w:r>
          </w:p>
          <w:p>
            <w:pPr>
              <w:pStyle w:val="TableHeading"/>
              <w:rPr>
                <w:b w:val="false"/>
                <w:bCs w:val="false"/>
              </w:rPr>
            </w:pPr>
            <w:r>
              <w:rPr>
                <w:b w:val="false"/>
                <w:bCs w:val="false"/>
              </w:rPr>
            </w:r>
          </w:p>
        </w:tc>
        <w:tc>
          <w:tcPr>
            <w:tcW w:w="1995"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Heading"/>
              <w:jc w:val="center"/>
              <w:rPr>
                <w:b w:val="false"/>
                <w:bCs w:val="false"/>
              </w:rPr>
            </w:pPr>
            <w:r>
              <w:rPr>
                <w:b w:val="false"/>
                <w:bCs w:val="false"/>
              </w:rPr>
              <w:t>216</w:t>
            </w:r>
          </w:p>
        </w:tc>
        <w:tc>
          <w:tcPr>
            <w:tcW w:w="1990"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Heading"/>
              <w:jc w:val="center"/>
              <w:rPr>
                <w:b w:val="false"/>
                <w:bCs w:val="false"/>
              </w:rPr>
            </w:pPr>
            <w:r>
              <w:rPr>
                <w:b w:val="false"/>
                <w:bCs w:val="false"/>
              </w:rPr>
              <w:t>240</w:t>
            </w:r>
          </w:p>
        </w:tc>
        <w:tc>
          <w:tcPr>
            <w:tcW w:w="200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Heading"/>
              <w:jc w:val="center"/>
              <w:rPr>
                <w:b w:val="false"/>
                <w:bCs w:val="false"/>
              </w:rPr>
            </w:pPr>
            <w:r>
              <w:rPr>
                <w:b w:val="false"/>
                <w:bCs w:val="false"/>
              </w:rPr>
              <w:t>300</w:t>
            </w:r>
          </w:p>
        </w:tc>
      </w:tr>
      <w:tr>
        <w:trPr>
          <w:cantSplit w:val="false"/>
        </w:trPr>
        <w:tc>
          <w:tcPr>
            <w:tcW w:w="1994"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jc w:val="center"/>
              <w:rPr>
                <w:b/>
                <w:bCs/>
              </w:rPr>
            </w:pPr>
            <w:r>
              <w:rPr>
                <w:b/>
                <w:bCs/>
              </w:rPr>
              <w:t>Volume of pre-chilled HT1</w:t>
            </w:r>
          </w:p>
        </w:tc>
        <w:tc>
          <w:tcPr>
            <w:tcW w:w="1986"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jc w:val="center"/>
              <w:rPr/>
            </w:pPr>
            <w:r>
              <w:rPr/>
              <w:t>420</w:t>
            </w:r>
          </w:p>
        </w:tc>
        <w:tc>
          <w:tcPr>
            <w:tcW w:w="1995"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jc w:val="center"/>
              <w:rPr>
                <w:b w:val="false"/>
                <w:bCs w:val="false"/>
              </w:rPr>
            </w:pPr>
            <w:r>
              <w:rPr>
                <w:b w:val="false"/>
                <w:bCs w:val="false"/>
              </w:rPr>
              <w:t>384</w:t>
            </w:r>
          </w:p>
        </w:tc>
        <w:tc>
          <w:tcPr>
            <w:tcW w:w="1990"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jc w:val="center"/>
              <w:rPr>
                <w:b w:val="false"/>
                <w:bCs w:val="false"/>
              </w:rPr>
            </w:pPr>
            <w:r>
              <w:rPr>
                <w:b w:val="false"/>
                <w:bCs w:val="false"/>
              </w:rPr>
              <w:t>360</w:t>
            </w:r>
          </w:p>
        </w:tc>
        <w:tc>
          <w:tcPr>
            <w:tcW w:w="200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jc w:val="center"/>
              <w:rPr>
                <w:b w:val="false"/>
                <w:bCs w:val="false"/>
              </w:rPr>
            </w:pPr>
            <w:r>
              <w:rPr>
                <w:b w:val="false"/>
                <w:bCs w:val="false"/>
              </w:rPr>
              <w:t>300</w:t>
            </w:r>
          </w:p>
        </w:tc>
      </w:tr>
    </w:tbl>
    <w:p>
      <w:pPr>
        <w:pStyle w:val="Normal"/>
        <w:tabs>
          <w:tab w:val="left" w:pos="1530" w:leader="none"/>
        </w:tabs>
        <w:rPr>
          <w:b w:val="false"/>
          <w:bCs w:val="false"/>
          <w:i w:val="false"/>
          <w:iCs w:val="false"/>
          <w:u w:val="none"/>
        </w:rPr>
      </w:pPr>
      <w:r>
        <w:rPr>
          <w:b w:val="false"/>
          <w:bCs w:val="false"/>
          <w:i w:val="false"/>
          <w:iCs w:val="false"/>
          <w:u w:val="none"/>
        </w:rPr>
      </w:r>
    </w:p>
    <w:p>
      <w:pPr>
        <w:pStyle w:val="Normal"/>
        <w:tabs>
          <w:tab w:val="left" w:pos="1530" w:leader="none"/>
        </w:tabs>
        <w:rPr>
          <w:b w:val="false"/>
          <w:bCs w:val="false"/>
          <w:i w:val="false"/>
          <w:iCs w:val="false"/>
          <w:u w:val="none"/>
        </w:rPr>
      </w:pPr>
      <w:r>
        <w:rPr>
          <w:b w:val="false"/>
          <w:bCs w:val="false"/>
          <w:i w:val="false"/>
          <w:iCs w:val="false"/>
          <w:u w:val="none"/>
        </w:rPr>
        <w:t>5. Vortex the mixture and spin down. Place on ice until ready for the final heat shock and loading. The final input volume is 600μL. If a PhiX control is added it must be in the same final concentration as the DNA and must be added within the final volume of 600μL for loading.</w:t>
      </w:r>
    </w:p>
    <w:p>
      <w:pPr>
        <w:pStyle w:val="Normal"/>
        <w:tabs>
          <w:tab w:val="left" w:pos="1530" w:leader="none"/>
        </w:tabs>
        <w:rPr/>
      </w:pPr>
      <w:r>
        <w:rPr/>
      </w:r>
    </w:p>
    <w:p>
      <w:pPr>
        <w:pStyle w:val="Normal"/>
        <w:tabs>
          <w:tab w:val="left" w:pos="1530" w:leader="none"/>
        </w:tabs>
        <w:rPr>
          <w:b w:val="false"/>
          <w:bCs w:val="false"/>
          <w:i w:val="false"/>
          <w:iCs w:val="false"/>
          <w:u w:val="none"/>
        </w:rPr>
      </w:pPr>
      <w:r>
        <w:rPr>
          <w:b w:val="false"/>
          <w:bCs w:val="false"/>
          <w:i w:val="false"/>
          <w:iCs w:val="false"/>
          <w:u w:val="none"/>
        </w:rPr>
        <w:t>6. Prepare the Read 1 sequencing primer FL1:</w:t>
      </w:r>
    </w:p>
    <w:p>
      <w:pPr>
        <w:pStyle w:val="Normal"/>
        <w:numPr>
          <w:ilvl w:val="0"/>
          <w:numId w:val="6"/>
        </w:numPr>
        <w:tabs>
          <w:tab w:val="left" w:pos="1530" w:leader="none"/>
        </w:tabs>
        <w:rPr>
          <w:b w:val="false"/>
          <w:bCs w:val="false"/>
          <w:i w:val="false"/>
          <w:iCs w:val="false"/>
          <w:u w:val="none"/>
        </w:rPr>
      </w:pPr>
      <w:r>
        <w:rPr>
          <w:b w:val="false"/>
          <w:bCs w:val="false"/>
          <w:i w:val="false"/>
          <w:iCs w:val="false"/>
          <w:u w:val="none"/>
        </w:rPr>
        <w:t xml:space="preserve">Ensure the reagent tray has fully thawed. </w:t>
      </w:r>
    </w:p>
    <w:p>
      <w:pPr>
        <w:pStyle w:val="Normal"/>
        <w:numPr>
          <w:ilvl w:val="0"/>
          <w:numId w:val="6"/>
        </w:numPr>
        <w:tabs>
          <w:tab w:val="left" w:pos="1530" w:leader="none"/>
        </w:tabs>
        <w:rPr>
          <w:b w:val="false"/>
          <w:bCs w:val="false"/>
          <w:i w:val="false"/>
          <w:iCs w:val="false"/>
          <w:u w:val="none"/>
        </w:rPr>
      </w:pPr>
      <w:r>
        <w:rPr>
          <w:b w:val="false"/>
          <w:bCs w:val="false"/>
          <w:i w:val="false"/>
          <w:iCs w:val="false"/>
          <w:u w:val="none"/>
        </w:rPr>
        <w:t xml:space="preserve">Dilute 7 uL of sequencing reagent FL1 to a final concentration of 500 nM with 693 uL HT1 buffer. Vortex to mix and spin down. </w:t>
      </w:r>
    </w:p>
    <w:p>
      <w:pPr>
        <w:pStyle w:val="Normal"/>
        <w:numPr>
          <w:ilvl w:val="0"/>
          <w:numId w:val="6"/>
        </w:numPr>
        <w:tabs>
          <w:tab w:val="left" w:pos="1530" w:leader="none"/>
        </w:tabs>
        <w:rPr>
          <w:b w:val="false"/>
          <w:bCs w:val="false"/>
          <w:i w:val="false"/>
          <w:iCs w:val="false"/>
          <w:u w:val="none"/>
        </w:rPr>
      </w:pPr>
      <w:r>
        <w:rPr>
          <w:b w:val="false"/>
          <w:bCs w:val="false"/>
          <w:i w:val="false"/>
          <w:iCs w:val="false"/>
          <w:u w:val="none"/>
        </w:rPr>
        <w:t>Pierce the foil seal covering reservoir 18 with a long pipette tip and load 680uL of diluted FL1 for Read 1.</w:t>
      </w:r>
    </w:p>
    <w:p>
      <w:pPr>
        <w:pStyle w:val="Normal"/>
        <w:tabs>
          <w:tab w:val="left" w:pos="1530" w:leader="none"/>
        </w:tabs>
        <w:rPr/>
      </w:pPr>
      <w:r>
        <w:rPr/>
      </w:r>
    </w:p>
    <w:p>
      <w:pPr>
        <w:pStyle w:val="Normal"/>
        <w:tabs>
          <w:tab w:val="left" w:pos="1530" w:leader="none"/>
        </w:tabs>
        <w:rPr>
          <w:b w:val="false"/>
          <w:bCs w:val="false"/>
          <w:i w:val="false"/>
          <w:iCs w:val="false"/>
          <w:u w:val="none"/>
        </w:rPr>
      </w:pPr>
      <w:r>
        <w:rPr>
          <w:b w:val="false"/>
          <w:bCs w:val="false"/>
          <w:i w:val="false"/>
          <w:iCs w:val="false"/>
          <w:u w:val="none"/>
        </w:rPr>
        <w:t>7. Prepare the Read 2 sequencing primer FL2:</w:t>
      </w:r>
    </w:p>
    <w:p>
      <w:pPr>
        <w:pStyle w:val="Normal"/>
        <w:numPr>
          <w:ilvl w:val="0"/>
          <w:numId w:val="7"/>
        </w:numPr>
        <w:tabs>
          <w:tab w:val="left" w:pos="1530" w:leader="none"/>
        </w:tabs>
        <w:rPr>
          <w:b w:val="false"/>
          <w:bCs w:val="false"/>
          <w:i w:val="false"/>
          <w:iCs w:val="false"/>
          <w:u w:val="none"/>
        </w:rPr>
      </w:pPr>
      <w:r>
        <w:rPr>
          <w:b w:val="false"/>
          <w:bCs w:val="false"/>
          <w:i w:val="false"/>
          <w:iCs w:val="false"/>
          <w:u w:val="none"/>
        </w:rPr>
        <w:t xml:space="preserve">Dilute 7 uL of sequencing reagent FL2 to a final concentration of 500 nM with 693 uL HT1 buffer. Vortex to mix and spin down. </w:t>
      </w:r>
    </w:p>
    <w:p>
      <w:pPr>
        <w:pStyle w:val="Normal"/>
        <w:numPr>
          <w:ilvl w:val="0"/>
          <w:numId w:val="7"/>
        </w:numPr>
        <w:tabs>
          <w:tab w:val="left" w:pos="1530" w:leader="none"/>
        </w:tabs>
        <w:rPr>
          <w:b w:val="false"/>
          <w:bCs w:val="false"/>
          <w:i w:val="false"/>
          <w:iCs w:val="false"/>
          <w:u w:val="none"/>
        </w:rPr>
      </w:pPr>
      <w:bookmarkStart w:id="0" w:name="__DdeLink__430_1274512066"/>
      <w:bookmarkEnd w:id="0"/>
      <w:r>
        <w:rPr>
          <w:b w:val="false"/>
          <w:bCs w:val="false"/>
          <w:i w:val="false"/>
          <w:iCs w:val="false"/>
          <w:u w:val="none"/>
        </w:rPr>
        <w:t>Pierce the foil seal covering reservoir 19 with a long pipette tip and load 680uL of diluted FL2 for Read 2.</w:t>
      </w:r>
    </w:p>
    <w:p>
      <w:pPr>
        <w:pStyle w:val="Normal"/>
        <w:tabs>
          <w:tab w:val="left" w:pos="1530" w:leader="none"/>
        </w:tabs>
        <w:rPr/>
      </w:pPr>
      <w:r>
        <w:rPr/>
      </w:r>
    </w:p>
    <w:p>
      <w:pPr>
        <w:pStyle w:val="Normal"/>
        <w:tabs>
          <w:tab w:val="left" w:pos="1530" w:leader="none"/>
        </w:tabs>
        <w:rPr/>
      </w:pPr>
      <w:r>
        <w:rPr/>
        <w:t>8. Prepare the Read 3 sequencing primer FL1:</w:t>
      </w:r>
    </w:p>
    <w:p>
      <w:pPr>
        <w:pStyle w:val="Normal"/>
        <w:numPr>
          <w:ilvl w:val="0"/>
          <w:numId w:val="7"/>
        </w:numPr>
        <w:tabs>
          <w:tab w:val="left" w:pos="1530" w:leader="none"/>
        </w:tabs>
        <w:rPr>
          <w:b w:val="false"/>
          <w:bCs w:val="false"/>
          <w:i w:val="false"/>
          <w:iCs w:val="false"/>
          <w:u w:val="none"/>
        </w:rPr>
      </w:pPr>
      <w:r>
        <w:rPr>
          <w:b w:val="false"/>
          <w:bCs w:val="false"/>
          <w:i w:val="false"/>
          <w:iCs w:val="false"/>
          <w:u w:val="none"/>
        </w:rPr>
        <w:t xml:space="preserve">Dilute 7 uL of sequencing reagent FL1 to a final concentration of 500 nM with 693 uL HT1 buffer. Vortex to mix and spin down. </w:t>
      </w:r>
    </w:p>
    <w:p>
      <w:pPr>
        <w:pStyle w:val="Normal"/>
        <w:numPr>
          <w:ilvl w:val="0"/>
          <w:numId w:val="7"/>
        </w:numPr>
        <w:tabs>
          <w:tab w:val="left" w:pos="1530" w:leader="none"/>
        </w:tabs>
        <w:rPr>
          <w:b w:val="false"/>
          <w:bCs w:val="false"/>
          <w:i w:val="false"/>
          <w:iCs w:val="false"/>
          <w:u w:val="none"/>
        </w:rPr>
      </w:pPr>
      <w:r>
        <w:rPr>
          <w:b w:val="false"/>
          <w:bCs w:val="false"/>
          <w:i w:val="false"/>
          <w:iCs w:val="false"/>
          <w:u w:val="none"/>
        </w:rPr>
        <w:t>Pierce the foil seal covering reservoir 20 with a long pipette tip and load 680uL of diluted FL1 for Read 3.</w:t>
      </w:r>
    </w:p>
    <w:p>
      <w:pPr>
        <w:pStyle w:val="Normal"/>
        <w:tabs>
          <w:tab w:val="left" w:pos="1530" w:leader="none"/>
        </w:tabs>
        <w:rPr/>
      </w:pPr>
      <w:r>
        <w:rPr/>
      </w:r>
    </w:p>
    <w:p>
      <w:pPr>
        <w:pStyle w:val="Normal"/>
        <w:tabs>
          <w:tab w:val="left" w:pos="1530" w:leader="none"/>
        </w:tabs>
        <w:rPr/>
      </w:pPr>
      <w:r>
        <w:rPr/>
        <w:t>9. Place the tube containing 600uL of denatured DNA in a 96C heat block for 2 minutes. Remove immediately and chill on ice until ready to load. Pierce foil covering sample reservoir with a long pipette tip and load 600uL into the well. Load reagent tray into MiSeq.</w:t>
      </w:r>
    </w:p>
    <w:p>
      <w:pPr>
        <w:pStyle w:val="Normal"/>
        <w:tabs>
          <w:tab w:val="left" w:pos="1530" w:leader="none"/>
        </w:tabs>
        <w:rPr/>
      </w:pPr>
      <w:r>
        <w:rPr/>
      </w:r>
    </w:p>
    <w:p>
      <w:pPr>
        <w:pStyle w:val="Normal"/>
        <w:tabs>
          <w:tab w:val="left" w:pos="1530" w:leader="none"/>
        </w:tabs>
        <w:rPr/>
      </w:pPr>
      <w:r>
        <w:rPr/>
        <w:t xml:space="preserve">10. Load all necessary reagents into the MiSeq, including flow cell </w:t>
      </w:r>
      <w:r>
        <w:rPr/>
        <w:t>and P1 buffer</w:t>
      </w:r>
      <w:r>
        <w:rPr/>
        <w:t>. Start the run and monitor on BaseSpace.</w:t>
      </w:r>
    </w:p>
    <w:p>
      <w:pPr>
        <w:pStyle w:val="Normal"/>
        <w:tabs>
          <w:tab w:val="left" w:pos="1530" w:leader="none"/>
        </w:tabs>
        <w:rPr/>
      </w:pPr>
      <w:r>
        <w:rPr/>
      </w:r>
    </w:p>
    <w:p>
      <w:pPr>
        <w:pStyle w:val="Normal"/>
        <w:tabs>
          <w:tab w:val="left" w:pos="1530" w:leader="none"/>
        </w:tabs>
        <w:rPr>
          <w:b/>
          <w:bCs/>
        </w:rPr>
      </w:pPr>
      <w:r>
        <w:rPr>
          <w:b/>
          <w:bCs/>
        </w:rPr>
        <w:t>Preparing a custom sample sheet for the run</w:t>
      </w:r>
    </w:p>
    <w:p>
      <w:pPr>
        <w:pStyle w:val="Normal"/>
        <w:tabs>
          <w:tab w:val="left" w:pos="1530" w:leader="none"/>
        </w:tabs>
        <w:rPr>
          <w:b/>
          <w:bCs/>
        </w:rPr>
      </w:pPr>
      <w:r>
        <w:rPr>
          <w:b/>
          <w:bCs/>
        </w:rPr>
      </w:r>
    </w:p>
    <w:p>
      <w:pPr>
        <w:pStyle w:val="Normal"/>
        <w:tabs>
          <w:tab w:val="left" w:pos="1530" w:leader="none"/>
        </w:tabs>
        <w:rPr/>
      </w:pPr>
      <w:r>
        <w:rPr>
          <w:b w:val="false"/>
          <w:bCs w:val="false"/>
        </w:rPr>
        <w:t xml:space="preserve">Please refer to the Illumina </w:t>
      </w:r>
      <w:r>
        <w:rPr/>
        <w:t>MiSeqSample Sheet Quick Reference Guide for information on setting up the sample sheet for a double-barcoded sequencing run with custom sequencing primers. The simplest way to set up a sheet uses the Illumina Experiment Manager available on the Illumina site: (</w:t>
      </w:r>
      <w:hyperlink r:id="rId3">
        <w:r>
          <w:rPr>
            <w:rStyle w:val="InternetLink"/>
          </w:rPr>
          <w:t>http://support.illumina.com/sequencing/sequencing_software/experiment_manager/downloads.html</w:t>
        </w:r>
      </w:hyperlink>
      <w:r>
        <w:rPr/>
        <w:t>)</w:t>
      </w:r>
    </w:p>
    <w:p>
      <w:pPr>
        <w:pStyle w:val="Normal"/>
        <w:tabs>
          <w:tab w:val="left" w:pos="1530" w:leader="none"/>
        </w:tabs>
        <w:rPr/>
      </w:pPr>
      <w:r>
        <w:rPr/>
      </w:r>
    </w:p>
    <w:p>
      <w:pPr>
        <w:pStyle w:val="Normal"/>
        <w:tabs>
          <w:tab w:val="left" w:pos="1530" w:leader="none"/>
        </w:tabs>
        <w:rPr/>
      </w:pPr>
      <w:r>
        <w:rPr/>
        <w:t>1. Open the Illumina Experiment Manager</w:t>
      </w:r>
    </w:p>
    <w:p>
      <w:pPr>
        <w:pStyle w:val="Normal"/>
        <w:tabs>
          <w:tab w:val="left" w:pos="1530" w:leader="none"/>
        </w:tabs>
        <w:rPr/>
      </w:pPr>
      <w:r>
        <w:rPr/>
      </w:r>
    </w:p>
    <w:p>
      <w:pPr>
        <w:pStyle w:val="Normal"/>
        <w:tabs>
          <w:tab w:val="left" w:pos="1530" w:leader="none"/>
        </w:tabs>
        <w:rPr/>
      </w:pPr>
      <w:r>
        <w:rPr/>
        <w:t>*Add assay to IEM? Via appendix C of the Schloss protocol</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840"/>
        </w:tabs>
        <w:ind w:left="840" w:hanging="360"/>
      </w:pPr>
      <w:rPr>
        <w:rFonts w:ascii="Symbol" w:hAnsi="Symbol" w:cs="Symbol" w:hint="default"/>
      </w:rPr>
    </w:lvl>
    <w:lvl w:ilvl="1">
      <w:start w:val="1"/>
      <w:numFmt w:val="bullet"/>
      <w:lvlText w:val="◦"/>
      <w:lvlJc w:val="left"/>
      <w:pPr>
        <w:tabs>
          <w:tab w:val="num" w:pos="1200"/>
        </w:tabs>
        <w:ind w:left="1200" w:hanging="360"/>
      </w:pPr>
      <w:rPr>
        <w:rFonts w:ascii="OpenSymbol" w:hAnsi="OpenSymbol" w:cs="OpenSymbol" w:hint="default"/>
      </w:rPr>
    </w:lvl>
    <w:lvl w:ilvl="2">
      <w:start w:val="1"/>
      <w:numFmt w:val="bullet"/>
      <w:lvlText w:val="▪"/>
      <w:lvlJc w:val="left"/>
      <w:pPr>
        <w:tabs>
          <w:tab w:val="num" w:pos="1560"/>
        </w:tabs>
        <w:ind w:left="1560" w:hanging="360"/>
      </w:pPr>
      <w:rPr>
        <w:rFonts w:ascii="OpenSymbol" w:hAnsi="OpenSymbol" w:cs="OpenSymbol" w:hint="default"/>
      </w:rPr>
    </w:lvl>
    <w:lvl w:ilvl="3">
      <w:start w:val="1"/>
      <w:numFmt w:val="bullet"/>
      <w:lvlText w:val=""/>
      <w:lvlJc w:val="left"/>
      <w:pPr>
        <w:tabs>
          <w:tab w:val="num" w:pos="1920"/>
        </w:tabs>
        <w:ind w:left="1920" w:hanging="360"/>
      </w:pPr>
      <w:rPr>
        <w:rFonts w:ascii="Symbol" w:hAnsi="Symbol" w:cs="Symbol" w:hint="default"/>
      </w:rPr>
    </w:lvl>
    <w:lvl w:ilvl="4">
      <w:start w:val="1"/>
      <w:numFmt w:val="bullet"/>
      <w:lvlText w:val="◦"/>
      <w:lvlJc w:val="left"/>
      <w:pPr>
        <w:tabs>
          <w:tab w:val="num" w:pos="2280"/>
        </w:tabs>
        <w:ind w:left="2280" w:hanging="360"/>
      </w:pPr>
      <w:rPr>
        <w:rFonts w:ascii="OpenSymbol" w:hAnsi="OpenSymbol" w:cs="OpenSymbol" w:hint="default"/>
      </w:rPr>
    </w:lvl>
    <w:lvl w:ilvl="5">
      <w:start w:val="1"/>
      <w:numFmt w:val="bullet"/>
      <w:lvlText w:val="▪"/>
      <w:lvlJc w:val="left"/>
      <w:pPr>
        <w:tabs>
          <w:tab w:val="num" w:pos="2640"/>
        </w:tabs>
        <w:ind w:left="2640" w:hanging="360"/>
      </w:pPr>
      <w:rPr>
        <w:rFonts w:ascii="OpenSymbol" w:hAnsi="OpenSymbol" w:cs="OpenSymbol" w:hint="default"/>
      </w:rPr>
    </w:lvl>
    <w:lvl w:ilvl="6">
      <w:start w:val="1"/>
      <w:numFmt w:val="bullet"/>
      <w:lvlText w:val=""/>
      <w:lvlJc w:val="left"/>
      <w:pPr>
        <w:tabs>
          <w:tab w:val="num" w:pos="3000"/>
        </w:tabs>
        <w:ind w:left="3000" w:hanging="360"/>
      </w:pPr>
      <w:rPr>
        <w:rFonts w:ascii="Symbol" w:hAnsi="Symbol" w:cs="Symbol" w:hint="default"/>
      </w:rPr>
    </w:lvl>
    <w:lvl w:ilvl="7">
      <w:start w:val="1"/>
      <w:numFmt w:val="bullet"/>
      <w:lvlText w:val="◦"/>
      <w:lvlJc w:val="left"/>
      <w:pPr>
        <w:tabs>
          <w:tab w:val="num" w:pos="3360"/>
        </w:tabs>
        <w:ind w:left="3360" w:hanging="360"/>
      </w:pPr>
      <w:rPr>
        <w:rFonts w:ascii="OpenSymbol" w:hAnsi="OpenSymbol" w:cs="OpenSymbol" w:hint="default"/>
      </w:rPr>
    </w:lvl>
    <w:lvl w:ilvl="8">
      <w:start w:val="1"/>
      <w:numFmt w:val="bullet"/>
      <w:lvlText w:val="▪"/>
      <w:lvlJc w:val="left"/>
      <w:pPr>
        <w:tabs>
          <w:tab w:val="num" w:pos="3720"/>
        </w:tabs>
        <w:ind w:left="372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overflowPunct w:val="false"/>
      <w:bidi w:val="0"/>
      <w:jc w:val="left"/>
    </w:pPr>
    <w:rPr>
      <w:rFonts w:ascii="Liberation Serif" w:hAnsi="Liberation Serif" w:eastAsia="Droid Sans Fallback" w:cs="FreeSans"/>
      <w:color w:val="00000A"/>
      <w:sz w:val="24"/>
      <w:szCs w:val="24"/>
      <w:lang w:val="en-US" w:eastAsia="zh-CN" w:bidi="hi-IN"/>
    </w:rPr>
  </w:style>
  <w:style w:type="paragraph" w:styleId="Heading2">
    <w:name w:val="Heading 2"/>
    <w:basedOn w:val="Heading"/>
    <w:pPr>
      <w:spacing w:before="200" w:after="120"/>
      <w:outlineLvl w:val="1"/>
    </w:pPr>
    <w:rPr>
      <w:rFonts w:ascii="Liberation Serif" w:hAnsi="Liberation Serif" w:eastAsia="Droid Sans Fallback" w:cs="FreeSans"/>
      <w:b/>
      <w:bCs/>
      <w:sz w:val="36"/>
      <w:szCs w:val="36"/>
    </w:rPr>
  </w:style>
  <w:style w:type="character" w:styleId="StrongEmphasis">
    <w:name w:val="Strong Emphasis"/>
    <w:rPr>
      <w:b/>
      <w:bCs/>
    </w:rPr>
  </w:style>
  <w:style w:type="character" w:styleId="Bullets">
    <w:name w:val="Bullets"/>
    <w:rPr>
      <w:rFonts w:ascii="OpenSymbol" w:hAnsi="OpenSymbol" w:eastAsia="OpenSymbol" w:cs="OpenSymbol"/>
    </w:rPr>
  </w:style>
  <w:style w:type="character" w:styleId="ListLabel1">
    <w:name w:val="ListLabel 1"/>
    <w:rPr>
      <w:rFonts w:cs="Symbol"/>
    </w:rPr>
  </w:style>
  <w:style w:type="character" w:styleId="ListLabel2">
    <w:name w:val="ListLabel 2"/>
    <w:rPr>
      <w:rFonts w:cs="OpenSymbol"/>
    </w:rPr>
  </w:style>
  <w:style w:type="character" w:styleId="ListLabel3">
    <w:name w:val="ListLabel 3"/>
    <w:rPr>
      <w:rFonts w:cs="Symbol"/>
    </w:rPr>
  </w:style>
  <w:style w:type="character" w:styleId="ListLabel4">
    <w:name w:val="ListLabel 4"/>
    <w:rPr>
      <w:rFonts w:cs="OpenSymbol"/>
    </w:rPr>
  </w:style>
  <w:style w:type="character" w:styleId="ListLabel5">
    <w:name w:val="ListLabel 5"/>
    <w:rPr>
      <w:rFonts w:cs="Symbol"/>
    </w:rPr>
  </w:style>
  <w:style w:type="character" w:styleId="ListLabel6">
    <w:name w:val="ListLabel 6"/>
    <w:rPr>
      <w:rFonts w:cs="OpenSymbol"/>
    </w:rPr>
  </w:style>
  <w:style w:type="character" w:styleId="InternetLink">
    <w:name w:val="Internet Link"/>
    <w:rPr>
      <w:color w:val="000080"/>
      <w:u w:val="single"/>
      <w:lang w:val="zxx" w:eastAsia="zxx" w:bidi="zxx"/>
    </w:rPr>
  </w:style>
  <w:style w:type="character" w:styleId="ListLabel7">
    <w:name w:val="ListLabel 7"/>
    <w:rPr>
      <w:rFonts w:cs="Symbol"/>
    </w:rPr>
  </w:style>
  <w:style w:type="character" w:styleId="ListLabel8">
    <w:name w:val="ListLabel 8"/>
    <w:rPr>
      <w:rFonts w:cs="OpenSymbol"/>
    </w:rPr>
  </w:style>
  <w:style w:type="character" w:styleId="ListLabel9">
    <w:name w:val="ListLabel 9"/>
    <w:rPr>
      <w:rFonts w:cs="Symbol"/>
    </w:rPr>
  </w:style>
  <w:style w:type="character" w:styleId="ListLabel10">
    <w:name w:val="ListLabel 10"/>
    <w:rPr>
      <w:rFonts w:cs="OpenSymbol"/>
    </w:rPr>
  </w:style>
  <w:style w:type="character" w:styleId="ListLabel11">
    <w:name w:val="ListLabel 11"/>
    <w:rPr>
      <w:rFonts w:cs="Symbol"/>
    </w:rPr>
  </w:style>
  <w:style w:type="character" w:styleId="ListLabel12">
    <w:name w:val="ListLabel 12"/>
    <w:rPr>
      <w:rFonts w:cs="OpenSymbol"/>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ListParagraph">
    <w:name w:val="List Paragraph"/>
    <w:basedOn w:val="Normal"/>
    <w:pPr/>
    <w:rPr/>
  </w:style>
  <w:style w:type="paragraph" w:styleId="TableContents">
    <w:name w:val="Table Contents"/>
    <w:basedOn w:val="Normal"/>
    <w:pPr>
      <w:suppressLineNumbers/>
    </w:pPr>
    <w:rPr/>
  </w:style>
  <w:style w:type="paragraph" w:styleId="TableHeading">
    <w:name w:val="Table Heading"/>
    <w:basedOn w:val="TableContents"/>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exiqon.com/order-lna-oligos" TargetMode="External"/><Relationship Id="rId3" Type="http://schemas.openxmlformats.org/officeDocument/2006/relationships/hyperlink" Target="http://support.illumina.com/sequencing/sequencing_software/experiment_manager/downloads.html"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152</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2015-04-15T10:21:32Z</dcterms:created>
  <dc:language>en-US</dc:language>
  <dcterms:modified xsi:type="dcterms:W3CDTF">2015-04-16T10:05:41Z</dcterms:modified>
  <cp:revision>4</cp:revision>
</cp:coreProperties>
</file>