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基于认知风格差异的极简座舱hmi布局对驾驶绩效与用户偏好的影响研究"/>
    <w:p>
      <w:pPr>
        <w:pStyle w:val="Heading1"/>
      </w:pPr>
      <w:r>
        <w:rPr>
          <w:rFonts w:hint="eastAsia"/>
        </w:rPr>
        <w:t xml:space="preserve">基于认知风格差异的极简座舱HMI布局对驾驶绩效与用户偏好的影响研究</w:t>
      </w:r>
    </w:p>
    <w:p>
      <w:pPr>
        <w:pStyle w:val="FirstParagraph"/>
      </w:pPr>
      <w:r>
        <w:rPr>
          <w:rFonts w:hint="eastAsia"/>
          <w:b/>
          <w:bCs/>
        </w:rPr>
        <w:t xml:space="preserve">摘要</w:t>
      </w:r>
    </w:p>
    <w:p>
      <w:pPr>
        <w:pStyle w:val="BodyText"/>
      </w:pPr>
      <w:r>
        <w:rPr>
          <w:rFonts w:hint="eastAsia"/>
        </w:rPr>
        <w:t xml:space="preserve">随着智能网联汽车技术的飞速发展，车载人机交互界面（HMI）正经历深刻的”极简主义”变革。众多新兴智能汽车品牌选择取消传统物理仪表盘与抬头显示（HUD），将驾驶核心状态信息与导航、娱乐功能高度集成于中央控制大屏（CID）中。然而，这种单屏极简座舱布局在提升座舱美学的同时，也重新塑造了驾驶员的视觉搜索模式与信息加工流，对行车安全带来了潜在的人因工程挑战。个体在面对高密度、高冲突的视觉界面时，其信息加工效率深受个体认知风格的调节。本研究立足于”无物理仪表、无HUD”的中控单屏极简座舱，以场依存性—场独立性（FDI）认知风格理论为核心，系统探讨了不同界面布局配置对不同认知风格驾驶员在突发碰撞预警情境下的驾驶绩效（反应时）及主观心理负荷的交互影响机制。</w:t>
      </w:r>
    </w:p>
    <w:p>
      <w:pPr>
        <w:pStyle w:val="BodyText"/>
      </w:pPr>
      <w:r>
        <w:rPr>
          <w:rFonts w:hint="eastAsia"/>
        </w:rPr>
        <w:t xml:space="preserve">本研究通过精心设计的Web行为学实验平台，招募并筛选了61名具有成熟驾驶经验的被试。实验采用2（认知风格：场独立型FI、场依存型FD）×</w:t>
      </w:r>
      <w:r>
        <w:t xml:space="preserve"> </w:t>
      </w:r>
      <w:r>
        <w:rPr>
          <w:rFonts w:hint="eastAsia"/>
        </w:rPr>
        <w:t xml:space="preserve">3（HMI界面布局：SR主导布局、导航主导布局、均衡布局）的双因素混合实验设计。其中，认知风格为被试间变量，通过数字化的镶嵌图形测验（EFT）并结合中位数分割法（中位数=7.0分），将61名被试分为场独立组（FI组，n=32）与场依存组（FD组，n=29）；HMI界面布局为被试内变量，包含：①</w:t>
      </w:r>
      <w:r>
        <w:t xml:space="preserve"> </w:t>
      </w:r>
      <w:r>
        <w:rPr>
          <w:rFonts w:hint="eastAsia"/>
        </w:rPr>
        <w:t xml:space="preserve">SR主导布局（75%空间用于3D环境重构，25%用于导航及边缘微缩核心信息）；②</w:t>
      </w:r>
      <w:r>
        <w:t xml:space="preserve"> </w:t>
      </w:r>
      <w:r>
        <w:rPr>
          <w:rFonts w:hint="eastAsia"/>
        </w:rPr>
        <w:t xml:space="preserve">导航主导布局（75%空间用于2D高密度平面地图，边缘微缩字显示核心时速与预警）；③</w:t>
      </w:r>
      <w:r>
        <w:t xml:space="preserve"> </w:t>
      </w:r>
      <w:r>
        <w:rPr>
          <w:rFonts w:hint="eastAsia"/>
        </w:rPr>
        <w:t xml:space="preserve">均衡布局（各占50%空间的特斯拉V11典型样式）。所有被试均在拉丁方平衡顺序后，经历全流程的两阶段行为学测查：第一阶段（实验一）要求被试观看8秒的真实道路模拟驾驶视频，随后瞬间跳转至静态舱模热区点击任务，测试其对突发前车碰撞预警（红车闪烁）的加工反应时（RT）；第二阶段（实验二）在任务结束后直接在线填报多维度NASA-TLX主观心理负荷量表。</w:t>
      </w:r>
    </w:p>
    <w:p>
      <w:pPr>
        <w:pStyle w:val="BodyText"/>
      </w:pPr>
      <w:r>
        <w:rPr>
          <w:rFonts w:hint="eastAsia"/>
        </w:rPr>
        <w:t xml:space="preserve">实验数据分析得出以下核心结论：</w:t>
      </w:r>
    </w:p>
    <w:p>
      <w:pPr>
        <w:numPr>
          <w:ilvl w:val="0"/>
          <w:numId w:val="1001"/>
        </w:numPr>
      </w:pPr>
      <w:r>
        <w:rPr>
          <w:rFonts w:hint="eastAsia"/>
          <w:b/>
          <w:bCs/>
        </w:rPr>
        <w:t xml:space="preserve">界面布局对极简座舱HMI的紧急加工绩效与认知负荷具有高度显著的主效应。</w:t>
      </w:r>
      <w:r>
        <w:t xml:space="preserve"> </w:t>
      </w:r>
      <w:r>
        <w:rPr>
          <w:rFonts w:hint="eastAsia"/>
        </w:rPr>
        <w:t xml:space="preserve">重复测量方差分析表明，布局主效应在反应时（</w:t>
      </w:r>
      <w:r>
        <w:rPr>
          <w:i/>
          <w:iCs/>
        </w:rPr>
        <w:t xml:space="preserve">F</w:t>
      </w:r>
      <w:r>
        <w:t xml:space="preserve">(2,118)=36.68,</w:t>
      </w:r>
      <w:r>
        <w:t xml:space="preserve"> </w:t>
      </w:r>
      <w:r>
        <w:rPr>
          <w:i/>
          <w:iCs/>
        </w:rPr>
        <w:t xml:space="preserve">p</w:t>
      </w:r>
      <w:r>
        <w:t xml:space="preserve">_GG&lt;.001, </w:t>
      </w:r>
      <w:r>
        <w:rPr>
          <w:rFonts w:hint="eastAsia"/>
        </w:rPr>
        <w:t xml:space="preserve">ηp²=0.383）与修正后RTLX综合负荷得分（</w:t>
      </w:r>
      <w:r>
        <w:rPr>
          <w:i/>
          <w:iCs/>
        </w:rPr>
        <w:t xml:space="preserve">F</w:t>
      </w:r>
      <w:r>
        <w:t xml:space="preserve">(2,118)=47.14,</w:t>
      </w:r>
      <w:r>
        <w:t xml:space="preserve"> </w:t>
      </w:r>
      <w:r>
        <w:rPr>
          <w:i/>
          <w:iCs/>
        </w:rPr>
        <w:t xml:space="preserve">p</w:t>
      </w:r>
      <w:r>
        <w:t xml:space="preserve">_GG&lt;.001, </w:t>
      </w:r>
      <w:r>
        <w:rPr>
          <w:rFonts w:hint="eastAsia"/>
        </w:rPr>
        <w:t xml:space="preserve">ηp²=0.444）上均达到高度显著水平。事后比较显示，SR主导布局下的反应时最快（</w:t>
      </w:r>
      <w:r>
        <w:rPr>
          <w:i/>
          <w:iCs/>
        </w:rPr>
        <w:t xml:space="preserve">M</w:t>
      </w:r>
      <w:r>
        <w:t xml:space="preserve">=1317.4 </w:t>
      </w:r>
      <w:r>
        <w:rPr>
          <w:rFonts w:hint="eastAsia"/>
        </w:rPr>
        <w:t xml:space="preserve">ms），显著优于均衡布局（</w:t>
      </w:r>
      <w:r>
        <w:rPr>
          <w:i/>
          <w:iCs/>
        </w:rPr>
        <w:t xml:space="preserve">M</w:t>
      </w:r>
      <w:r>
        <w:t xml:space="preserve">=1528.8 ms,</w:t>
      </w:r>
      <w:r>
        <w:t xml:space="preserve"> </w:t>
      </w:r>
      <w:r>
        <w:rPr>
          <w:i/>
          <w:iCs/>
        </w:rPr>
        <w:t xml:space="preserve">p</w:t>
      </w:r>
      <w:r>
        <w:rPr>
          <w:rFonts w:hint="eastAsia"/>
        </w:rPr>
        <w:t xml:space="preserve">&lt;.001）和导航主导布局（</w:t>
      </w:r>
      <w:r>
        <w:rPr>
          <w:i/>
          <w:iCs/>
        </w:rPr>
        <w:t xml:space="preserve">M</w:t>
      </w:r>
      <w:r>
        <w:t xml:space="preserve">=2254.5 ms,</w:t>
      </w:r>
      <w:r>
        <w:t xml:space="preserve"> </w:t>
      </w:r>
      <w:r>
        <w:rPr>
          <w:i/>
          <w:iCs/>
        </w:rPr>
        <w:t xml:space="preserve">p</w:t>
      </w:r>
      <w:r>
        <w:rPr>
          <w:rFonts w:hint="eastAsia"/>
        </w:rPr>
        <w:t xml:space="preserve">&lt;.001）；认知负荷亦呈一致趋势，SR主导布局RTLX最低（</w:t>
      </w:r>
      <w:r>
        <w:rPr>
          <w:i/>
          <w:iCs/>
        </w:rPr>
        <w:t xml:space="preserve">M</w:t>
      </w:r>
      <w:r>
        <w:rPr>
          <w:rFonts w:hint="eastAsia"/>
        </w:rPr>
        <w:t xml:space="preserve">=31.30），导航主导布局最高（</w:t>
      </w:r>
      <w:r>
        <w:rPr>
          <w:i/>
          <w:iCs/>
        </w:rPr>
        <w:t xml:space="preserve">M</w:t>
      </w:r>
      <w:r>
        <w:rPr>
          <w:rFonts w:hint="eastAsia"/>
        </w:rPr>
        <w:t xml:space="preserve">=55.10）。这表明将屏幕75%面积填充为高密度2D电子地图的策略，对所有驾驶员均会产生显著的加工延误与认知负荷增加。</w:t>
      </w:r>
    </w:p>
    <w:p>
      <w:pPr>
        <w:numPr>
          <w:ilvl w:val="0"/>
          <w:numId w:val="1001"/>
        </w:numPr>
      </w:pPr>
      <w:r>
        <w:rPr>
          <w:rFonts w:hint="eastAsia"/>
          <w:b/>
          <w:bCs/>
        </w:rPr>
        <w:t xml:space="preserve">认知风格对反应时的调节效应表现为一致性趋势但未达统计显著。</w:t>
      </w:r>
      <w:r>
        <w:t xml:space="preserve"> </w:t>
      </w:r>
      <w:r>
        <w:rPr>
          <w:rFonts w:hint="eastAsia"/>
        </w:rPr>
        <w:t xml:space="preserve">场依存型（FD）驾驶员在三种布局下的反应时均一致性地慢于场独立型（FI）驾驶员（FI整体</w:t>
      </w:r>
      <w:r>
        <w:rPr>
          <w:i/>
          <w:iCs/>
        </w:rPr>
        <w:t xml:space="preserve">M</w:t>
      </w:r>
      <w:r>
        <w:t xml:space="preserve">=1595.2 ms vs. </w:t>
      </w:r>
      <w:r>
        <w:rPr>
          <w:rFonts w:hint="eastAsia"/>
        </w:rPr>
        <w:t xml:space="preserve">FD整体</w:t>
      </w:r>
      <w:r>
        <w:rPr>
          <w:i/>
          <w:iCs/>
        </w:rPr>
        <w:t xml:space="preserve">M</w:t>
      </w:r>
      <w:r>
        <w:t xml:space="preserve">=1816.2 </w:t>
      </w:r>
      <w:r>
        <w:rPr>
          <w:rFonts w:hint="eastAsia"/>
        </w:rPr>
        <w:t xml:space="preserve">ms），但认知风格主效应未达显著水平（</w:t>
      </w:r>
      <w:r>
        <w:rPr>
          <w:i/>
          <w:iCs/>
        </w:rPr>
        <w:t xml:space="preserve">F</w:t>
      </w:r>
      <w:r>
        <w:t xml:space="preserve">(1,59)=1.92,</w:t>
      </w:r>
      <w:r>
        <w:t xml:space="preserve"> </w:t>
      </w:r>
      <w:r>
        <w:rPr>
          <w:i/>
          <w:iCs/>
        </w:rPr>
        <w:t xml:space="preserve">p</w:t>
      </w:r>
      <w:r>
        <w:t xml:space="preserve">=.171, </w:t>
      </w:r>
      <w:r>
        <w:rPr>
          <w:rFonts w:hint="eastAsia"/>
        </w:rPr>
        <w:t xml:space="preserve">ηp²=0.032）。值得注意的是，在均衡布局条件下，FD与FI的反应时差异达到边缘显著水平（</w:t>
      </w:r>
      <w:r>
        <w:rPr>
          <w:i/>
          <w:iCs/>
        </w:rPr>
        <w:t xml:space="preserve">t</w:t>
      </w:r>
      <w:r>
        <w:t xml:space="preserve">=-1.82,</w:t>
      </w:r>
      <w:r>
        <w:t xml:space="preserve"> </w:t>
      </w:r>
      <w:r>
        <w:rPr>
          <w:i/>
          <w:iCs/>
        </w:rPr>
        <w:t xml:space="preserve">p</w:t>
      </w:r>
      <w:r>
        <w:t xml:space="preserve">=.074,</w:t>
      </w:r>
      <w:r>
        <w:t xml:space="preserve"> </w:t>
      </w:r>
      <w:r>
        <w:rPr>
          <w:i/>
          <w:iCs/>
        </w:rPr>
        <w:t xml:space="preserve">d</w:t>
      </w:r>
      <w:r>
        <w:rPr>
          <w:rFonts w:hint="eastAsia"/>
        </w:rPr>
        <w:t xml:space="preserve">=-0.47），提示50%:50%的物理对称性可能对FD个体具有倾向于有利的定锚效应。探索性相关分析进一步发现，EFT连续分数与导航主导布局（</w:t>
      </w:r>
      <w:r>
        <w:rPr>
          <w:i/>
          <w:iCs/>
        </w:rPr>
        <w:t xml:space="preserve">r</w:t>
      </w:r>
      <w:r>
        <w:t xml:space="preserve">=-0.23,</w:t>
      </w:r>
      <w:r>
        <w:t xml:space="preserve"> </w:t>
      </w:r>
      <w:r>
        <w:rPr>
          <w:i/>
          <w:iCs/>
        </w:rPr>
        <w:t xml:space="preserve">p</w:t>
      </w:r>
      <w:r>
        <w:rPr>
          <w:rFonts w:hint="eastAsia"/>
        </w:rPr>
        <w:t xml:space="preserve">=.079）和均衡布局（</w:t>
      </w:r>
      <w:r>
        <w:rPr>
          <w:i/>
          <w:iCs/>
        </w:rPr>
        <w:t xml:space="preserve">r</w:t>
      </w:r>
      <w:r>
        <w:t xml:space="preserve">=-0.24,</w:t>
      </w:r>
      <w:r>
        <w:t xml:space="preserve"> </w:t>
      </w:r>
      <w:r>
        <w:rPr>
          <w:i/>
          <w:iCs/>
        </w:rPr>
        <w:t xml:space="preserve">p</w:t>
      </w:r>
      <w:r>
        <w:rPr>
          <w:rFonts w:hint="eastAsia"/>
        </w:rPr>
        <w:t xml:space="preserve">=.067）下的反应时呈边缘显著的负相关，即场独立性越高，反应时越短。</w:t>
      </w:r>
    </w:p>
    <w:p>
      <w:pPr>
        <w:numPr>
          <w:ilvl w:val="0"/>
          <w:numId w:val="1001"/>
        </w:numPr>
      </w:pPr>
      <w:r>
        <w:rPr>
          <w:rFonts w:hint="eastAsia"/>
          <w:b/>
          <w:bCs/>
        </w:rPr>
        <w:t xml:space="preserve">认知风格×布局的整体交互效应未达显著，但在主观自我表现维度上呈现显著的调节模式。</w:t>
      </w:r>
      <w:r>
        <w:t xml:space="preserve"> </w:t>
      </w:r>
      <w:r>
        <w:rPr>
          <w:rFonts w:hint="eastAsia"/>
        </w:rPr>
        <w:t xml:space="preserve">在反应时（</w:t>
      </w:r>
      <w:r>
        <w:rPr>
          <w:i/>
          <w:iCs/>
        </w:rPr>
        <w:t xml:space="preserve">F</w:t>
      </w:r>
      <w:r>
        <w:t xml:space="preserve">(2,118)=0.63,</w:t>
      </w:r>
      <w:r>
        <w:t xml:space="preserve"> </w:t>
      </w:r>
      <w:r>
        <w:rPr>
          <w:i/>
          <w:iCs/>
        </w:rPr>
        <w:t xml:space="preserve">p</w:t>
      </w:r>
      <w:r>
        <w:rPr>
          <w:rFonts w:hint="eastAsia"/>
        </w:rPr>
        <w:t xml:space="preserve">=.535）和RTLX综合负荷（</w:t>
      </w:r>
      <w:r>
        <w:rPr>
          <w:i/>
          <w:iCs/>
        </w:rPr>
        <w:t xml:space="preserve">F</w:t>
      </w:r>
      <w:r>
        <w:t xml:space="preserve">(2,118)=2.09,</w:t>
      </w:r>
      <w:r>
        <w:t xml:space="preserve"> </w:t>
      </w:r>
      <w:r>
        <w:rPr>
          <w:i/>
          <w:iCs/>
        </w:rPr>
        <w:t xml:space="preserve">p</w:t>
      </w:r>
      <w:r>
        <w:rPr>
          <w:rFonts w:hint="eastAsia"/>
        </w:rPr>
        <w:t xml:space="preserve">=.128）上，交互效应均未达到统计显著水平，表明布局对两类认知风格驾驶员的影响模式大体一致。然而，深入多维度剖析发现，在NASA-TLX的”自我表现”维度上，认知风格×布局的交互效应达到显著水平（</w:t>
      </w:r>
      <w:r>
        <w:rPr>
          <w:i/>
          <w:iCs/>
        </w:rPr>
        <w:t xml:space="preserve">F</w:t>
      </w:r>
      <w:r>
        <w:t xml:space="preserve">(2,118)=3.17,</w:t>
      </w:r>
      <w:r>
        <w:t xml:space="preserve"> </w:t>
      </w:r>
      <w:r>
        <w:rPr>
          <w:i/>
          <w:iCs/>
        </w:rPr>
        <w:t xml:space="preserve">p</w:t>
      </w:r>
      <w:r>
        <w:t xml:space="preserve">=.046, </w:t>
      </w:r>
      <w:r>
        <w:rPr>
          <w:rFonts w:hint="eastAsia"/>
        </w:rPr>
        <w:t xml:space="preserve">ηp²=0.051）：导航主导布局下，FD驾驶员对自身作业表现的评价显著低于FI驾驶员（FD:</w:t>
      </w:r>
      <w:r>
        <w:t xml:space="preserve"> </w:t>
      </w:r>
      <w:r>
        <w:rPr>
          <w:i/>
          <w:iCs/>
        </w:rPr>
        <w:t xml:space="preserve">M</w:t>
      </w:r>
      <w:r>
        <w:t xml:space="preserve">=47.21 vs. FI:</w:t>
      </w:r>
      <w:r>
        <w:t xml:space="preserve"> </w:t>
      </w:r>
      <w:r>
        <w:rPr>
          <w:i/>
          <w:iCs/>
        </w:rPr>
        <w:t xml:space="preserve">M</w:t>
      </w:r>
      <w:r>
        <w:rPr>
          <w:rFonts w:hint="eastAsia"/>
        </w:rPr>
        <w:t xml:space="preserve">=38.03），表明FD个体在高噪声界面中主观上体验到了更强的绩效挫败感。此外，EFT连续分数与SR主导布局（</w:t>
      </w:r>
      <w:r>
        <w:rPr>
          <w:i/>
          <w:iCs/>
        </w:rPr>
        <w:t xml:space="preserve">r</w:t>
      </w:r>
      <w:r>
        <w:t xml:space="preserve">=+0.48,</w:t>
      </w:r>
      <w:r>
        <w:t xml:space="preserve"> </w:t>
      </w:r>
      <w:r>
        <w:rPr>
          <w:i/>
          <w:iCs/>
        </w:rPr>
        <w:t xml:space="preserve">p</w:t>
      </w:r>
      <w:r>
        <w:rPr>
          <w:rFonts w:hint="eastAsia"/>
        </w:rPr>
        <w:t xml:space="preserve">&lt;.001）和均衡布局（</w:t>
      </w:r>
      <w:r>
        <w:rPr>
          <w:i/>
          <w:iCs/>
        </w:rPr>
        <w:t xml:space="preserve">r</w:t>
      </w:r>
      <w:r>
        <w:t xml:space="preserve">=+0.44,</w:t>
      </w:r>
      <w:r>
        <w:t xml:space="preserve"> </w:t>
      </w:r>
      <w:r>
        <w:rPr>
          <w:i/>
          <w:iCs/>
        </w:rPr>
        <w:t xml:space="preserve">p</w:t>
      </w:r>
      <w:r>
        <w:rPr>
          <w:rFonts w:hint="eastAsia"/>
        </w:rPr>
        <w:t xml:space="preserve">&lt;.001）下的RTLX总分呈显著正相关，提示场独立性越高的个体在这些布局下报告了更高的主观认知负荷，可能反映了FI个体更高的元认知敏感性。</w:t>
      </w:r>
    </w:p>
    <w:p>
      <w:pPr>
        <w:pStyle w:val="FirstParagraph"/>
      </w:pPr>
      <w:r>
        <w:rPr>
          <w:rFonts w:hint="eastAsia"/>
        </w:rPr>
        <w:t xml:space="preserve">基于上述实证研究结果，本研究从汽车人因工程与包容性设计的视角出发，提出了以布局主效应为核心的HMI优化建议。SR主导布局在客观绩效和主观负荷两个维度上均展现出最优的综合表现，建议作为极简单屏座舱的默认布局配置。本研究不仅丰富了工程心理学在智能车载交互领域的实证成果，更为我国汽车产业在智能座舱单屏化趋势下的行车安全优化提供了科学的心理学证据。</w:t>
      </w:r>
    </w:p>
    <w:p>
      <w:pPr>
        <w:pStyle w:val="BodyText"/>
      </w:pPr>
      <w:r>
        <w:rPr>
          <w:rFonts w:hint="eastAsia"/>
          <w:b/>
          <w:bCs/>
        </w:rPr>
        <w:t xml:space="preserve">关键词：极简座舱；智能汽车HMI；场依存性—场独立性；驾驶绩效；认知负荷；人因工程</w:t>
      </w:r>
    </w:p>
    <w:p>
      <w:r>
        <w:pict>
          <v:rect style="width:0;height:1.5pt" o:hralign="center" o:hrstd="t" o:hr="t"/>
        </w:pict>
      </w:r>
    </w:p>
    <w:p>
      <w:pPr>
        <w:pStyle w:val="FirstParagraph"/>
      </w:pPr>
      <w:r>
        <w:rPr>
          <w:rFonts w:hint="eastAsia"/>
          <w:b/>
          <w:bCs/>
        </w:rPr>
        <w:t xml:space="preserve">第一章</w:t>
      </w:r>
      <w:r>
        <w:rPr>
          <w:b/>
          <w:bCs/>
        </w:rPr>
        <w:t xml:space="preserve"> </w:t>
      </w:r>
      <w:r>
        <w:rPr>
          <w:rFonts w:hint="eastAsia"/>
          <w:b/>
          <w:bCs/>
        </w:rPr>
        <w:t xml:space="preserve">绪论</w:t>
      </w:r>
    </w:p>
    <w:p>
      <w:pPr>
        <w:pStyle w:val="BodyText"/>
      </w:pPr>
      <w:r>
        <w:rPr>
          <w:b/>
          <w:bCs/>
        </w:rPr>
        <w:t xml:space="preserve">1.1 </w:t>
      </w:r>
      <w:r>
        <w:rPr>
          <w:rFonts w:hint="eastAsia"/>
          <w:b/>
          <w:bCs/>
        </w:rPr>
        <w:t xml:space="preserve">研究背景</w:t>
      </w:r>
    </w:p>
    <w:p>
      <w:pPr>
        <w:pStyle w:val="BodyText"/>
      </w:pPr>
      <w:r>
        <w:rPr>
          <w:b/>
          <w:bCs/>
        </w:rPr>
        <w:t xml:space="preserve">1.1.1 </w:t>
      </w:r>
      <w:r>
        <w:rPr>
          <w:rFonts w:hint="eastAsia"/>
          <w:b/>
          <w:bCs/>
        </w:rPr>
        <w:t xml:space="preserve">智能驾驶时代的座舱设计变革</w:t>
      </w:r>
    </w:p>
    <w:p>
      <w:pPr>
        <w:pStyle w:val="BodyText"/>
      </w:pPr>
      <w:r>
        <w:rPr>
          <w:rFonts w:hint="eastAsia"/>
        </w:rPr>
        <w:t xml:space="preserve">伴随着人工智能深度学习算法的爆发式跨越、激光雷达与高精度摄像头等多模态感知硬件的成本下探，以及高精地图（HD</w:t>
      </w:r>
      <w:r>
        <w:t xml:space="preserve"> </w:t>
      </w:r>
      <w:r>
        <w:rPr>
          <w:rFonts w:hint="eastAsia"/>
        </w:rPr>
        <w:t xml:space="preserve">Map）在全球范围内的广泛铺设，传统汽车工业正在经历一场跨越世纪的范式转移。汽车已逐渐脱离单纯的机械代步工具属性，全面向”移动第三空间”与高阶智能移动终端演进。在这场深刻的技术变革中，美国汽车工程师学会（SAE）定义的L3级有条件自动驾驶（Conditional</w:t>
      </w:r>
      <w:r>
        <w:t xml:space="preserve"> Automated </w:t>
      </w:r>
      <w:r>
        <w:rPr>
          <w:rFonts w:hint="eastAsia"/>
        </w:rPr>
        <w:t xml:space="preserve">Driving）技术已逐步迈入大规模量产与商业化落地阶段。L3级智能驾驶的核心特征在于，在系统激活的特定设计运行域（ODD）内，动态驾驶任务（DDT）及其监控完全由自动驾驶系统承接；然而，当系统遭遇超出技术边界的突发边界条件或系统失效时，人类驾驶员作为最终的安全底线，必须在极短的系统请求（Take-over</w:t>
      </w:r>
      <w:r>
        <w:t xml:space="preserve"> Request, </w:t>
      </w:r>
      <w:r>
        <w:rPr>
          <w:rFonts w:hint="eastAsia"/>
        </w:rPr>
        <w:t xml:space="preserve">TOR）时窗内迅速重新接管车辆。</w:t>
      </w:r>
    </w:p>
    <w:p>
      <w:pPr>
        <w:pStyle w:val="BodyText"/>
      </w:pPr>
      <w:r>
        <w:rPr>
          <w:rFonts w:hint="eastAsia"/>
        </w:rPr>
        <w:t xml:space="preserve">这种”人机共驾”的过渡期特征，使得智能汽车车载人机交互界面（Human-Machine</w:t>
      </w:r>
      <w:r>
        <w:t xml:space="preserve"> Interface, </w:t>
      </w:r>
      <w:r>
        <w:rPr>
          <w:rFonts w:hint="eastAsia"/>
        </w:rPr>
        <w:t xml:space="preserve">HMI）的设计语言发生剧烈重塑。以特斯拉（Tesla</w:t>
      </w:r>
      <w:r>
        <w:t xml:space="preserve"> Model 3/Model </w:t>
      </w:r>
      <w:r>
        <w:rPr>
          <w:rFonts w:hint="eastAsia"/>
        </w:rPr>
        <w:t xml:space="preserve">Y）、小鹏（XPENG）等为代表的全球造车新势力品牌，推崇极简主义（Minimalism）哲学与高度集成的工业设计美学。为了追求极其开阔的前方视野、极低的内饰制造成本以及高度数字化的科技感，这些品牌大胆取消了位于驾驶员正前方视觉中心、延续了上百年的传统物理仪表盘（Instrument</w:t>
      </w:r>
      <w:r>
        <w:t xml:space="preserve"> </w:t>
      </w:r>
      <w:r>
        <w:rPr>
          <w:rFonts w:hint="eastAsia"/>
        </w:rPr>
        <w:t xml:space="preserve">Cluster），同时也放弃了昂贵的抬头显示（Head-Up</w:t>
      </w:r>
      <w:r>
        <w:t xml:space="preserve"> Display, </w:t>
      </w:r>
      <w:r>
        <w:rPr>
          <w:rFonts w:hint="eastAsia"/>
        </w:rPr>
        <w:t xml:space="preserve">HUD）配置。它们将车辆的速度信息、动力电池残量、车辆诊断警报、导航路径规划以及多媒体娱乐系统，全面整合进一块孤零零置于中央的中央控制大屏（Central</w:t>
      </w:r>
      <w:r>
        <w:t xml:space="preserve"> Information Display, </w:t>
      </w:r>
      <w:r>
        <w:rPr>
          <w:rFonts w:hint="eastAsia"/>
        </w:rPr>
        <w:t xml:space="preserve">CID）中。这种”中控单屏化”的极简座舱设计，已然从一种激进的极客尝试演变为当代新能源与智能汽车行业的绝对主流趋势。</w:t>
      </w:r>
    </w:p>
    <w:p>
      <w:pPr>
        <w:pStyle w:val="BodyText"/>
      </w:pPr>
      <w:r>
        <w:rPr>
          <w:b/>
          <w:bCs/>
        </w:rPr>
        <w:t xml:space="preserve">1.1.2 </w:t>
      </w:r>
      <w:r>
        <w:rPr>
          <w:rFonts w:hint="eastAsia"/>
          <w:b/>
          <w:bCs/>
        </w:rPr>
        <w:t xml:space="preserve">极简座舱下的认知挑战</w:t>
      </w:r>
    </w:p>
    <w:p>
      <w:pPr>
        <w:pStyle w:val="BodyText"/>
      </w:pPr>
      <w:r>
        <w:rPr>
          <w:rFonts w:hint="eastAsia"/>
        </w:rPr>
        <w:t xml:space="preserve">然而，工业设计上的极致简约与科技美学的狂欢，是否完美契合人类驾驶员的认知心理学结构？答案在当前的人因工程与交通安全领域引发了广泛而激烈的学术争议。在传统的汽车内饰布局中，物理仪表盘和早期的HUD恰好位于驾驶员的正前方视觉中心轴线上。这种布局提供了天然的”视觉参考轴”和”空间锚点”。驾驶员仅需通过极小幅度的眼球垂直微调（约15度以内），即可在0.5秒内完成对行车时速和核心警报信息的抓取，这被称为”凝视扫视效能”。</w:t>
      </w:r>
    </w:p>
    <w:p>
      <w:pPr>
        <w:pStyle w:val="BodyText"/>
      </w:pPr>
      <w:r>
        <w:rPr>
          <w:rFonts w:hint="eastAsia"/>
        </w:rPr>
        <w:t xml:space="preserve">但在”中控单屏化”的极简座舱中，核心的行车物理信息与紧急碰撞预警被迫发生了显著的空间侧移。驾驶员必须频繁且有意识地进行视觉偏置扫描，即将其视线从正前方的道路环境向右下方偏转（通常偏转角度超过30度至45度），方能获取CID左上角或边缘微缩显示的行车状态。这种空间位置的侧移，直接打破了人类在长期驾驶中形成的”正前方视觉定锚”习惯。更具挑战性的是，极简座舱中控单屏内部的视觉元素处于高密度、动态变化的竞争状态。在有限的屏幕尺寸内，系统必须同时呈现高度具象化的三维环境重构（Simulation</w:t>
      </w:r>
      <w:r>
        <w:t xml:space="preserve"> Reality, </w:t>
      </w:r>
      <w:r>
        <w:rPr>
          <w:rFonts w:hint="eastAsia"/>
        </w:rPr>
        <w:t xml:space="preserve">SR，如由车道线、周边3D模型组成的动画界面）与高度抽象高密度的2D电子地图导航流，以及繁杂的微缩文字。</w:t>
      </w:r>
    </w:p>
    <w:p>
      <w:pPr>
        <w:pStyle w:val="BodyText"/>
      </w:pPr>
      <w:r>
        <w:rPr>
          <w:rFonts w:hint="eastAsia"/>
        </w:rPr>
        <w:t xml:space="preserve">根据认知负荷理论（Cognitive</w:t>
      </w:r>
      <w:r>
        <w:t xml:space="preserve"> Load </w:t>
      </w:r>
      <w:r>
        <w:rPr>
          <w:rFonts w:hint="eastAsia"/>
        </w:rPr>
        <w:t xml:space="preserve">Theory），这种高密度的视觉界面在突发交通险情（如前车骤停、侧方盲区切入）时，会瞬间对驾驶员施加极高的外在认知负荷。驾驶员不仅要进行视觉的空间偏置，还必须在一堆相互交织的地图线条、3D模型和微缩状态字中进行艰难的视觉剥离。一旦界面布局设计不合理，这种视觉搜索的延迟将直接导致”认知去背景化滞后”，使驾驶员无法在毫秒级的时间窗内识别突发灾难性预警，从而引发接管反应绩效的断崖式溃败，酿成严重交通事故。</w:t>
      </w:r>
    </w:p>
    <w:p>
      <w:pPr>
        <w:pStyle w:val="BodyText"/>
      </w:pPr>
      <w:r>
        <w:rPr>
          <w:b/>
          <w:bCs/>
        </w:rPr>
        <w:t xml:space="preserve">1.2 </w:t>
      </w:r>
      <w:r>
        <w:rPr>
          <w:rFonts w:hint="eastAsia"/>
          <w:b/>
          <w:bCs/>
        </w:rPr>
        <w:t xml:space="preserve">研究意义与目的</w:t>
      </w:r>
    </w:p>
    <w:p>
      <w:pPr>
        <w:pStyle w:val="BodyText"/>
      </w:pPr>
      <w:r>
        <w:rPr>
          <w:b/>
          <w:bCs/>
        </w:rPr>
        <w:t xml:space="preserve">1.2.1 </w:t>
      </w:r>
      <w:r>
        <w:rPr>
          <w:rFonts w:hint="eastAsia"/>
          <w:b/>
          <w:bCs/>
        </w:rPr>
        <w:t xml:space="preserve">理论意义</w:t>
      </w:r>
    </w:p>
    <w:p>
      <w:pPr>
        <w:pStyle w:val="BodyText"/>
      </w:pPr>
      <w:r>
        <w:rPr>
          <w:rFonts w:hint="eastAsia"/>
        </w:rPr>
        <w:t xml:space="preserve">本研究的理论意义在于深度拓展了认知心理学经典差异理论——场依存性—场独立性（Field</w:t>
      </w:r>
      <w:r>
        <w:t xml:space="preserve"> Dependence-Independence, </w:t>
      </w:r>
      <w:r>
        <w:rPr>
          <w:rFonts w:hint="eastAsia"/>
        </w:rPr>
        <w:t xml:space="preserve">FDI）在当代尖端工业人因工程情境下的解释边界。过往关于FDI认知风格的实证研究，多聚焦于传统的教育心理学、儿童认知发育或相对静态的办公室电脑人机交互。在高速动态移动、生死一线交织的智能汽车驾驶情境下，个体的视觉知觉风格如何与动态重构的HMI界面布局发生交互，目前的文献体系仍存在显著的理论空白。</w:t>
      </w:r>
    </w:p>
    <w:p>
      <w:pPr>
        <w:pStyle w:val="BodyText"/>
      </w:pPr>
      <w:r>
        <w:rPr>
          <w:rFonts w:hint="eastAsia"/>
        </w:rPr>
        <w:t xml:space="preserve">本研究将FDI理论引入极简中控单屏的约束环境，探讨场独立（FI）个体的”视觉剥离与分析加工优势”以及场依存（FD）个体的”全局受制与环境定锚依赖”，在面对不同HMI空间排布（SR主导、导航主导、均衡布局）时的定量化绩效表现。这不仅有助于厘清高级知觉加工在大脑进行空间不一致性警报处理时的认知干预机制，更能为工程心理学注入”认知差异包容性”的全新理论内涵。</w:t>
      </w:r>
    </w:p>
    <w:p>
      <w:pPr>
        <w:pStyle w:val="BodyText"/>
      </w:pPr>
      <w:r>
        <w:rPr>
          <w:b/>
          <w:bCs/>
        </w:rPr>
        <w:t xml:space="preserve">1.2.2 </w:t>
      </w:r>
      <w:r>
        <w:rPr>
          <w:rFonts w:hint="eastAsia"/>
          <w:b/>
          <w:bCs/>
        </w:rPr>
        <w:t xml:space="preserve">应用价值与现实目的</w:t>
      </w:r>
    </w:p>
    <w:p>
      <w:pPr>
        <w:pStyle w:val="BodyText"/>
      </w:pPr>
      <w:r>
        <w:rPr>
          <w:rFonts w:hint="eastAsia"/>
        </w:rPr>
        <w:t xml:space="preserve">在现实应用层面，全球汽车工业在追求视觉美感与硬件降本的过程中，急需一份从人类认知心理学出发、具备扎实科学实证证据的HMI布局指导规范。目前造车企业的界面设计大多依赖设计师的直觉和所谓的”设计美学偏好”，严重缺乏人因层面的量化实验支撑。</w:t>
      </w:r>
    </w:p>
    <w:p>
      <w:pPr>
        <w:pStyle w:val="BodyText"/>
      </w:pPr>
      <w:r>
        <w:rPr>
          <w:rFonts w:hint="eastAsia"/>
        </w:rPr>
        <w:t xml:space="preserve">本研究旨在通过高精准度的Web行为学实验，直接测量和评估不同认知风格人群在突发碰撞紧急情境下的真实反应时与主观心理负荷。研究结果不仅能直接揭示当前主流中控单屏布局（如类似特斯拉的布局）对特定认知弱势群体（如高场依存型驾驶员）可能带来的安全隐患，还将系统性证明通过优化屏幕内部的对称性、提供空间定锚与具象表征，能够实现显著的”认知补偿”。这将为汽车企业开发下一代”多模态自适应包容性座舱系统”提供不可或缺的核心算法逻辑与设计参考指南。</w:t>
      </w:r>
    </w:p>
    <w:p>
      <w:r>
        <w:pict>
          <v:rect style="width:0;height:1.5pt" o:hralign="center" o:hrstd="t" o:hr="t"/>
        </w:pict>
      </w:r>
    </w:p>
    <w:p>
      <w:pPr>
        <w:pStyle w:val="FirstParagraph"/>
      </w:pPr>
      <w:r>
        <w:rPr>
          <w:rFonts w:hint="eastAsia"/>
          <w:b/>
          <w:bCs/>
        </w:rPr>
        <w:t xml:space="preserve">第二章</w:t>
      </w:r>
      <w:r>
        <w:rPr>
          <w:b/>
          <w:bCs/>
        </w:rPr>
        <w:t xml:space="preserve"> </w:t>
      </w:r>
      <w:r>
        <w:rPr>
          <w:rFonts w:hint="eastAsia"/>
          <w:b/>
          <w:bCs/>
        </w:rPr>
        <w:t xml:space="preserve">文献综述与理论基础</w:t>
      </w:r>
    </w:p>
    <w:p>
      <w:pPr>
        <w:pStyle w:val="BodyText"/>
      </w:pPr>
      <w:r>
        <w:rPr>
          <w:b/>
          <w:bCs/>
        </w:rPr>
        <w:t xml:space="preserve">2.1 </w:t>
      </w:r>
      <w:r>
        <w:rPr>
          <w:rFonts w:hint="eastAsia"/>
          <w:b/>
          <w:bCs/>
        </w:rPr>
        <w:t xml:space="preserve">场依存性—场独立性（FDI）认知风格理论</w:t>
      </w:r>
    </w:p>
    <w:p>
      <w:pPr>
        <w:pStyle w:val="BodyText"/>
      </w:pPr>
      <w:r>
        <w:rPr>
          <w:b/>
          <w:bCs/>
        </w:rPr>
        <w:t xml:space="preserve">2.1.1 </w:t>
      </w:r>
      <w:r>
        <w:rPr>
          <w:rFonts w:hint="eastAsia"/>
          <w:b/>
          <w:bCs/>
        </w:rPr>
        <w:t xml:space="preserve">FDI认知风格的心理学定义与测量发展</w:t>
      </w:r>
    </w:p>
    <w:p>
      <w:pPr>
        <w:pStyle w:val="BodyText"/>
      </w:pPr>
      <w:r>
        <w:rPr>
          <w:rFonts w:hint="eastAsia"/>
        </w:rPr>
        <w:t xml:space="preserve">场依存性—场独立性（Field</w:t>
      </w:r>
      <w:r>
        <w:t xml:space="preserve"> Dependence-Independence, </w:t>
      </w:r>
      <w:r>
        <w:rPr>
          <w:rFonts w:hint="eastAsia"/>
        </w:rPr>
        <w:t xml:space="preserve">简称FDI）是心理学界研究最为透彻、影响最为深远的个体认知风格（Cognitive</w:t>
      </w:r>
      <w:r>
        <w:t xml:space="preserve"> </w:t>
      </w:r>
      <w:r>
        <w:rPr>
          <w:rFonts w:hint="eastAsia"/>
        </w:rPr>
        <w:t xml:space="preserve">Style）差异维度之一，最早由美国心理学家赫尔曼·威特金（Herman</w:t>
      </w:r>
      <w:r>
        <w:t xml:space="preserve"> </w:t>
      </w:r>
      <w:r>
        <w:rPr>
          <w:rFonts w:hint="eastAsia"/>
        </w:rPr>
        <w:t xml:space="preserve">Witkin）于20世纪40年代在研究飞行员的空间知觉方向感时提出。威特金发现，当个体在判定自身或某一客体相对于外部世界的垂直状态时，存在着截然不同的知觉加工倾向。场独立型（Field</w:t>
      </w:r>
      <w:r>
        <w:t xml:space="preserve"> Independent, </w:t>
      </w:r>
      <w:r>
        <w:rPr>
          <w:rFonts w:hint="eastAsia"/>
        </w:rPr>
        <w:t xml:space="preserve">FI）个体在处理视觉信息时，表现出极强的内部定向倾向。他们倾向于将自身作为认知加工的参照坐标，展现出卓越的”结构分析能力”与”视觉分离能力”，能够轻而易举地从复杂的背景噪声或干扰框架中将目标客体独立剥离出来。与之相反，场依存型（Field</w:t>
      </w:r>
      <w:r>
        <w:t xml:space="preserve"> Dependent, </w:t>
      </w:r>
      <w:r>
        <w:rPr>
          <w:rFonts w:hint="eastAsia"/>
        </w:rPr>
        <w:t xml:space="preserve">FD）个体的知觉加工表现出显著的外部定向或整体性倾向。他们高度依赖外部视觉环境作为一个不可分割的整体框架，极易受到周围环境背景（即所谓的”场”）的强烈牵制与干扰，在缺乏明确外部结构参考时，难以将局部细节从宏观背景中成功抽离。</w:t>
      </w:r>
    </w:p>
    <w:p>
      <w:pPr>
        <w:pStyle w:val="BodyText"/>
      </w:pPr>
      <w:r>
        <w:rPr>
          <w:rFonts w:hint="eastAsia"/>
        </w:rPr>
        <w:t xml:space="preserve">为了精确测量个体的这一心理特质，心理学界开发了一系列经典的实验范式与测量量表。最早的测量工具包括”身体调节测验”（Body</w:t>
      </w:r>
      <w:r>
        <w:t xml:space="preserve"> Adjustment Test, </w:t>
      </w:r>
      <w:r>
        <w:rPr>
          <w:rFonts w:hint="eastAsia"/>
        </w:rPr>
        <w:t xml:space="preserve">BAT）和”棒框测验”（Rod-and-Frame</w:t>
      </w:r>
      <w:r>
        <w:t xml:space="preserve"> Test, </w:t>
      </w:r>
      <w:r>
        <w:rPr>
          <w:rFonts w:hint="eastAsia"/>
        </w:rPr>
        <w:t xml:space="preserve">RFT）。在棒框测验中，被试置于一个完全黑暗的环境中，面前只有一个倾斜的亮框和一个可以自由调整旋转角度的亮棒。被试的任务是排除倾斜外框的视觉干扰，将亮棒调整到绝对垂直的位置。实验结果显示，FD个体受外框倾斜角度的严重误导，调节出的亮棒角度偏差极大；而FI个体则能精准捕捉到地球重力或自身本体感觉，做出精准的垂直判定。随后，为了方便大规模团体施测，威特金及其同事进一步研发了”镶嵌图形测验”（Embedded</w:t>
      </w:r>
      <w:r>
        <w:t xml:space="preserve"> Figures Test, </w:t>
      </w:r>
      <w:r>
        <w:rPr>
          <w:rFonts w:hint="eastAsia"/>
        </w:rPr>
        <w:t xml:space="preserve">EFT）以及”团体镶嵌图形测验”（Group</w:t>
      </w:r>
      <w:r>
        <w:t xml:space="preserve"> Embedded Figures Test, </w:t>
      </w:r>
      <w:r>
        <w:rPr>
          <w:rFonts w:hint="eastAsia"/>
        </w:rPr>
        <w:t xml:space="preserve">GEFT）。这类测验要求被试在一系列高度复杂的、充满了强烈线条干扰的几何图案背景中，限时寻找并勾勒出指定的简单几何图形。被试找出的正确图形数量越多、耗时越短，表明其”视觉去背景化”（De-contextualization）能力越强，场独立性水平越高；反之，则表明其场依存性水平越高。</w:t>
      </w:r>
    </w:p>
    <w:p>
      <w:pPr>
        <w:pStyle w:val="BodyText"/>
      </w:pPr>
      <w:r>
        <w:rPr>
          <w:b/>
          <w:bCs/>
        </w:rPr>
        <w:t xml:space="preserve">2.1.2 </w:t>
      </w:r>
      <w:r>
        <w:rPr>
          <w:rFonts w:hint="eastAsia"/>
          <w:b/>
          <w:bCs/>
        </w:rPr>
        <w:t xml:space="preserve">FDI认知风格在复杂多任务情境中的实证研究</w:t>
      </w:r>
    </w:p>
    <w:p>
      <w:pPr>
        <w:pStyle w:val="BodyText"/>
      </w:pPr>
      <w:r>
        <w:rPr>
          <w:rFonts w:hint="eastAsia"/>
        </w:rPr>
        <w:t xml:space="preserve">随着认知心理学向人机交互（HCI）与交通人因领域的渗透，大量实证研究表明，FDI这一知觉风格维度的差异，在高度复杂的、多源信息并发的高动态任务中发挥着极其关键的调节效应。在飞行航空与地面驾驶多任务情境下，FI个体往往展现出更为主动、聚焦的视觉搜索策略。由于具备强大的空间结构分析优势，FI个体在大脑中能快速构建起针对当前界面元素的位置拓扑图，甚至在高度嘈杂、信息过载的电子仪表显示系统中，依然能够保持敏锐的”视觉剥离”效能。他们能够迅速过滤无关的背景娱乐或环境流信息，将注意力资源精准靶向分配给核心安全信息。</w:t>
      </w:r>
    </w:p>
    <w:p>
      <w:pPr>
        <w:pStyle w:val="BodyText"/>
      </w:pPr>
      <w:r>
        <w:rPr>
          <w:rFonts w:hint="eastAsia"/>
        </w:rPr>
        <w:t xml:space="preserve">然而，FD个体在面对高密度、动态变幻的信息流时，则表现出相对被动的视觉加工状态。因为其知觉过程是整体性、非分析性的，FD个体极易将屏幕上的所有元素视作一个紧密相连的共同体。当高危预警警报以微缩文字或边缘图标的形式，嵌入在一个色彩斑斓、具有高运动视差的地图背景或3D环境重构界面中时，FD个体往往会陷入知觉上的瘫痪——其大脑视觉中枢需要耗费成倍的时间去对抗大面积背景对注意力资源的强行吸附。这种现象在人因学中被称为”背景噪声抑制溃败”。因此，在复杂多任务的紧急接管或异常状况识别中，FD驾驶员往往表现出更高的错误率和显著延长的心理反应时，这为其在极简中控单屏座舱下的驾驶安全性埋下了隐患。</w:t>
      </w:r>
    </w:p>
    <w:p>
      <w:pPr>
        <w:pStyle w:val="BodyText"/>
      </w:pPr>
      <w:r>
        <w:rPr>
          <w:b/>
          <w:bCs/>
        </w:rPr>
        <w:t xml:space="preserve">2.2 </w:t>
      </w:r>
      <w:r>
        <w:rPr>
          <w:rFonts w:hint="eastAsia"/>
          <w:b/>
          <w:bCs/>
        </w:rPr>
        <w:t xml:space="preserve">汽车智能座舱HMI布局与人因工程研究</w:t>
      </w:r>
    </w:p>
    <w:p>
      <w:pPr>
        <w:pStyle w:val="BodyText"/>
      </w:pPr>
      <w:r>
        <w:rPr>
          <w:b/>
          <w:bCs/>
        </w:rPr>
        <w:t xml:space="preserve">2.2.1 </w:t>
      </w:r>
      <w:r>
        <w:rPr>
          <w:rFonts w:hint="eastAsia"/>
          <w:b/>
          <w:bCs/>
        </w:rPr>
        <w:t xml:space="preserve">车载人机界面布局的演变路径：从物理仪表到中控单屏</w:t>
      </w:r>
    </w:p>
    <w:p>
      <w:pPr>
        <w:pStyle w:val="BodyText"/>
      </w:pPr>
      <w:r>
        <w:rPr>
          <w:rFonts w:hint="eastAsia"/>
        </w:rPr>
        <w:t xml:space="preserve">在汽车工业长达百余年的演进史中，座舱人机界面（HMI）的布局模式经历了三个具有里程碑意义的发展阶段。第一阶段是传统的”机械与物理按键座舱”，核心驾驶指标（速度、转速、油量）由位于方向盘正前方的机械指针仪表盘呈现。这种布局的特点是高度具象、空间固定、单一传感器对应单一物理仪表。人类驾驶员在漫长的驾驶实践中，演化出了极其牢固的”前视视觉习惯”与物理按键的肌肉记忆。第二阶段是”液晶屏幕与多模态组合座舱”，随着全液晶仪表盘与数字中控屏的普及，座舱内开始出现信息分层。这一阶段还催生了抬头显示系统（HUD），将核心导航与时速通过光学反射投影在驾驶员前方挡风玻璃上。这种设计的哲学是”视线不离路面”（Eyes</w:t>
      </w:r>
      <w:r>
        <w:t xml:space="preserve"> on the </w:t>
      </w:r>
      <w:r>
        <w:rPr>
          <w:rFonts w:hint="eastAsia"/>
        </w:rPr>
        <w:t xml:space="preserve">Road），极大地优化了人因工效。</w:t>
      </w:r>
    </w:p>
    <w:p>
      <w:pPr>
        <w:pStyle w:val="BodyText"/>
      </w:pPr>
      <w:r>
        <w:rPr>
          <w:rFonts w:hint="eastAsia"/>
        </w:rPr>
        <w:t xml:space="preserve">然而，第三阶段则是当前由智能网联与造车新势力主导的”极简主义单屏座舱”。在这一范式下，传统的物理仪表盘和HUD被彻底、决绝地移除。设计师们遵循包豪斯学派”功能决定形式”与极致现代主义的极简美学，将整车的一切控制权与核心安全信息，一股脑塞进了一块位于中央纵轴线上的大尺寸中控单屏（CID）中。从工业工程的角度来看，这种单屏化变革带来了汽车内饰集成度的质的飞跃，不仅大幅净化了座舱内的视觉污染，为驾乘人员创造了空前开阔、明亮的”第三空间”审美体验，更通过零部件的高度整合，帮助车企实现了极其显著的供应链降本。然而，从人因工程的严谨视角来看，这种激进的去中心化、非轴线化排布，直接将人类驾驶员推入了一个全新的认知未知区。</w:t>
      </w:r>
    </w:p>
    <w:p>
      <w:pPr>
        <w:pStyle w:val="BodyText"/>
      </w:pPr>
      <w:r>
        <w:rPr>
          <w:b/>
          <w:bCs/>
        </w:rPr>
        <w:t xml:space="preserve">2.2.2 </w:t>
      </w:r>
      <w:r>
        <w:rPr>
          <w:rFonts w:hint="eastAsia"/>
          <w:b/>
          <w:bCs/>
        </w:rPr>
        <w:t xml:space="preserve">屏幕内部信息区域划分与界面视觉凸显性理论</w:t>
      </w:r>
    </w:p>
    <w:p>
      <w:pPr>
        <w:pStyle w:val="BodyText"/>
      </w:pPr>
      <w:r>
        <w:rPr>
          <w:rFonts w:hint="eastAsia"/>
        </w:rPr>
        <w:t xml:space="preserve">在中控单屏极简座舱这一特殊的物理边界内，屏幕内部的”疆域划分”对驾驶员的信息检索效率起到了决定性的支配作用。由于屏幕位置整体向右下侧移，设计师必须在一块有限的物理屏幕内，对抗人类有限的注意力带宽。目前，行业内主流的中控单屏内部区域配置，可以根据”视觉凸显性理论”（Visual</w:t>
      </w:r>
      <w:r>
        <w:t xml:space="preserve"> Saliency </w:t>
      </w:r>
      <w:r>
        <w:rPr>
          <w:rFonts w:hint="eastAsia"/>
        </w:rPr>
        <w:t xml:space="preserve">Theory）划分为三大典型流派。</w:t>
      </w:r>
    </w:p>
    <w:p>
      <w:pPr>
        <w:pStyle w:val="BodyText"/>
      </w:pPr>
      <w:r>
        <w:rPr>
          <w:rFonts w:hint="eastAsia"/>
        </w:rPr>
        <w:t xml:space="preserve">第一种是”SR（Simulation</w:t>
      </w:r>
      <w:r>
        <w:t xml:space="preserve"> </w:t>
      </w:r>
      <w:r>
        <w:rPr>
          <w:rFonts w:hint="eastAsia"/>
        </w:rPr>
        <w:t xml:space="preserve">Reality）具象环境重构主导布局”。这种布局通常将屏幕75%以上的绝对核心区域用于展示由车载传感器（摄像头、毫米波雷达、激光雷达）融合实时渲染生成的3D虚拟驾驶世界。在这个世界中，车辆自身的3D微缩模型处于中心，周围的道路、白色车道线、相邻车道的轿车、卡车以及行人均以具象化的三维动画形式实时律动。该布局的本意是向驾驶员提供无缝的”智驾信任增信”，通过让驾驶员亲眼看到”车辆看懂了世界”来建立安全感。其视觉凸显性极高，具备极强的”空间完形”特征。</w:t>
      </w:r>
    </w:p>
    <w:p>
      <w:pPr>
        <w:pStyle w:val="BodyText"/>
      </w:pPr>
      <w:r>
        <w:rPr>
          <w:rFonts w:hint="eastAsia"/>
        </w:rPr>
        <w:t xml:space="preserve">第二种是”导航（Navigation）路径主导布局”。该布局选择将屏幕75%以上的黄金比例让渡给传统的2D电子地图和复杂的导航路线。在这个界面中，密密麻麻的道路网络、地标POI、红绿灯倒计时信息交织成一个高度抽象、色彩丰富的视觉大背景，而核心的驾驶时速、辅助驾驶状态以及前车碰撞等关键危险警报，则被极度压缩，被迫安排在屏幕最左侧边缘、极度缺乏视觉动能的极小字号文本框中。这种布局强调”路径导航效率”，但由于其色彩多变、线条交错，其背景噪声在视觉凸显性模型中往往得分极高，容易对边缘目标产生毁灭性的”视觉遮蔽”效应。</w:t>
      </w:r>
    </w:p>
    <w:p>
      <w:pPr>
        <w:pStyle w:val="BodyText"/>
      </w:pPr>
      <w:r>
        <w:rPr>
          <w:rFonts w:hint="eastAsia"/>
        </w:rPr>
        <w:t xml:space="preserve">第三种则是以特斯拉V11系统界面为行业标杆的”均衡（Balanced）对称布局”。它采取了一种非常严谨的”黄金分割”或50%:50%的均分主义。屏幕左侧50%固定为纵向的长条状SR具象重构流，而右侧50%则固定为动态电子地图导航。这种布局在屏幕中心线形成了一条极其醒目的垂直物理边界。它试图通过对称性为驾驶员的大脑构筑一个恒定的信息分类体系，从而在美学纯粹性与功能实用性之间达成一种精妙的人因工程平衡。</w:t>
      </w:r>
    </w:p>
    <w:p>
      <w:pPr>
        <w:pStyle w:val="BodyText"/>
      </w:pPr>
      <w:r>
        <w:rPr>
          <w:b/>
          <w:bCs/>
        </w:rPr>
        <w:t xml:space="preserve">2.3 </w:t>
      </w:r>
      <w:r>
        <w:rPr>
          <w:rFonts w:hint="eastAsia"/>
          <w:b/>
          <w:bCs/>
        </w:rPr>
        <w:t xml:space="preserve">视觉搜索与紧急交通险情下的反应绩效</w:t>
      </w:r>
    </w:p>
    <w:p>
      <w:pPr>
        <w:pStyle w:val="BodyText"/>
      </w:pPr>
      <w:r>
        <w:rPr>
          <w:rFonts w:hint="eastAsia"/>
        </w:rPr>
        <w:t xml:space="preserve">在高级辅助驾驶或L3级有条件自动驾驶的情境下，紧急险情（如突发前车追尾危机、侧方车辆恶意强行切入）往往具有突发性、高危性与极短的时间生死窗特征。当系统发出危险警报或系统请求（TOR）时，驾驶员必须经历一个经典的”感知—判断—决策—执行”心理加工链路。在这一链条中，</w:t>
      </w:r>
      <w:r>
        <w:rPr>
          <w:rFonts w:hint="eastAsia"/>
        </w:rPr>
        <w:t xml:space="preserve">“感知”</w:t>
      </w:r>
      <w:r>
        <w:rPr>
          <w:rFonts w:hint="eastAsia"/>
        </w:rPr>
        <w:t xml:space="preserve">与”识别”阶段占据了整个反应耗时的70%以上。如果驾驶员的视线处于非偏置状态，或者界面预警具备极高的视觉凸显性，其眼动扫视（Saccade）和视觉汇聚（Fixation）能够瞬间完成，其反应绩效将保持在人因安全包络线之内。</w:t>
      </w:r>
    </w:p>
    <w:p>
      <w:pPr>
        <w:pStyle w:val="BodyText"/>
      </w:pPr>
      <w:r>
        <w:rPr>
          <w:rFonts w:hint="eastAsia"/>
        </w:rPr>
        <w:t xml:space="preserve">然而，一旦面临中控单屏的非对称侧移、且核心警报需要从一堆高密度的噪声背景中分离时，个体的”视觉搜索策略”就会发生分化。如果个体必须在偏置屏幕上寻找突发的”红色闪烁碰撞车辆”，其大脑视觉皮层不仅要执行从前方道路向右侧CID的眼动跳跃，还必须在CID内部进行扫描。界面内部信息密度的增高会极大地干扰人类视网膜黄斑区的精细特征提取。一旦界面布局未能提供明确的物理对齐、对称或具象提示，大脑将陷入”认知摩擦”引发加工时效迟滞。这一反应绩效的任何毫秒级延迟，在高速行车（如120</w:t>
      </w:r>
      <w:r>
        <w:t xml:space="preserve"> </w:t>
      </w:r>
      <w:r>
        <w:rPr>
          <w:rFonts w:hint="eastAsia"/>
        </w:rPr>
        <w:t xml:space="preserve">km/h下，每过1</w:t>
      </w:r>
      <w:r>
        <w:t xml:space="preserve"> </w:t>
      </w:r>
      <w:r>
        <w:rPr>
          <w:rFonts w:hint="eastAsia"/>
        </w:rPr>
        <w:t xml:space="preserve">ms车辆就盲行0.033</w:t>
      </w:r>
      <w:r>
        <w:t xml:space="preserve"> </w:t>
      </w:r>
      <w:r>
        <w:rPr>
          <w:rFonts w:hint="eastAsia"/>
        </w:rPr>
        <w:t xml:space="preserve">m）的现实背景下，都将直接跨越生与死的临界阈值。</w:t>
      </w:r>
    </w:p>
    <w:p>
      <w:pPr>
        <w:pStyle w:val="BodyText"/>
      </w:pPr>
      <w:r>
        <w:rPr>
          <w:b/>
          <w:bCs/>
        </w:rPr>
        <w:t xml:space="preserve">2.4 </w:t>
      </w:r>
      <w:r>
        <w:rPr>
          <w:rFonts w:hint="eastAsia"/>
          <w:b/>
          <w:bCs/>
        </w:rPr>
        <w:t xml:space="preserve">现有研究不足与本研究切入点</w:t>
      </w:r>
    </w:p>
    <w:p>
      <w:pPr>
        <w:pStyle w:val="BodyText"/>
      </w:pPr>
      <w:r>
        <w:rPr>
          <w:rFonts w:hint="eastAsia"/>
        </w:rPr>
        <w:t xml:space="preserve">通过对现存人因工程与车载HMI设计文献的深度审视，可以发现目前的研究体系仍存在三个不可忽视的断层：</w:t>
      </w:r>
    </w:p>
    <w:p>
      <w:pPr>
        <w:numPr>
          <w:ilvl w:val="0"/>
          <w:numId w:val="1002"/>
        </w:numPr>
      </w:pPr>
      <w:r>
        <w:rPr>
          <w:rFonts w:hint="eastAsia"/>
          <w:b/>
          <w:bCs/>
        </w:rPr>
        <w:t xml:space="preserve">理论与实践断层：</w:t>
      </w:r>
      <w:r>
        <w:t xml:space="preserve"> </w:t>
      </w:r>
      <w:r>
        <w:rPr>
          <w:rFonts w:hint="eastAsia"/>
        </w:rPr>
        <w:t xml:space="preserve">过往的智能化座舱研究多从机械工程、软件UI或单纯的工业美学出发，缺乏从心理学个体差异、特别是从”个体认知风格差异”这一稳固的特质维度出发进行的深度人因工效学量化检验。</w:t>
      </w:r>
    </w:p>
    <w:p>
      <w:pPr>
        <w:numPr>
          <w:ilvl w:val="0"/>
          <w:numId w:val="1002"/>
        </w:numPr>
      </w:pPr>
      <w:r>
        <w:rPr>
          <w:rFonts w:hint="eastAsia"/>
          <w:b/>
          <w:bCs/>
        </w:rPr>
        <w:t xml:space="preserve">场景实验颗粒度粗糙：</w:t>
      </w:r>
      <w:r>
        <w:t xml:space="preserve"> </w:t>
      </w:r>
      <w:r>
        <w:rPr>
          <w:rFonts w:hint="eastAsia"/>
        </w:rPr>
        <w:t xml:space="preserve">现有的智能汽车HMI测试大多在传统的多屏座舱、或者保留了大量物理仪表的混合环境中进行。针对当前彻底砍掉仪表盘、砍掉HUD的”无物理仪表、无HUD”中控单屏约束条件下的纯粹实证研究近乎空白。</w:t>
      </w:r>
    </w:p>
    <w:p>
      <w:pPr>
        <w:numPr>
          <w:ilvl w:val="0"/>
          <w:numId w:val="1002"/>
        </w:numPr>
      </w:pPr>
      <w:r>
        <w:rPr>
          <w:rFonts w:hint="eastAsia"/>
          <w:b/>
          <w:bCs/>
        </w:rPr>
        <w:t xml:space="preserve">数据完整性与方法论问题：</w:t>
      </w:r>
      <w:r>
        <w:t xml:space="preserve"> </w:t>
      </w:r>
      <w:r>
        <w:rPr>
          <w:rFonts w:hint="eastAsia"/>
        </w:rPr>
        <w:t xml:space="preserve">许多早期的车载交互实验样本量偏小，且在面对高维行为行为学数据清洗时，直接将极端值或部分未完成样本进行废弃，导致结果的外推效度存疑。同时，研究多聚焦于反应时，未能将客观绩效与驾驶员的主观心理负荷（如NASA-TLX的多维度精细剖析）及长期的用户主观偏好美学期望进行全链路的耦合分析。</w:t>
      </w:r>
    </w:p>
    <w:p>
      <w:pPr>
        <w:pStyle w:val="FirstParagraph"/>
      </w:pPr>
      <w:r>
        <w:rPr>
          <w:rFonts w:hint="eastAsia"/>
          <w:b/>
          <w:bCs/>
        </w:rPr>
        <w:t xml:space="preserve">本研究的切入点：</w:t>
      </w:r>
      <w:r>
        <w:t xml:space="preserve"> </w:t>
      </w:r>
      <w:r>
        <w:rPr>
          <w:rFonts w:hint="eastAsia"/>
        </w:rPr>
        <w:t xml:space="preserve">本研究立足于彻底移除了物理仪表和HUD的极致单屏极简座舱这一高约束情境。通过构建严密的Web高精度行为学实验平台，采用无废弃的全样本分析范式，招募61名成熟驾驶员。我们将FDI认知风格作为被试间自变量，将三种具有高度行业代表性的CID疆域布局（SR主导、导航主导、均衡布局）作为被试内自变量。通过”视频模拟点击实验”结合在线”NASA-TLX”量表，全方位绘制出一个涵盖”认知风格—界面布局—加工绩效—心理负荷”的全链路模型，为智能汽车人机交互的包容性自适应设计提供扎实的心理学实证基石。</w:t>
      </w:r>
    </w:p>
    <w:p>
      <w:r>
        <w:pict>
          <v:rect style="width:0;height:1.5pt" o:hralign="center" o:hrstd="t" o:hr="t"/>
        </w:pict>
      </w:r>
    </w:p>
    <w:p>
      <w:pPr>
        <w:pStyle w:val="FirstParagraph"/>
      </w:pPr>
      <w:r>
        <w:rPr>
          <w:rFonts w:hint="eastAsia"/>
          <w:b/>
          <w:bCs/>
        </w:rPr>
        <w:t xml:space="preserve">第三章</w:t>
      </w:r>
      <w:r>
        <w:rPr>
          <w:b/>
          <w:bCs/>
        </w:rPr>
        <w:t xml:space="preserve"> </w:t>
      </w:r>
      <w:r>
        <w:rPr>
          <w:rFonts w:hint="eastAsia"/>
          <w:b/>
          <w:bCs/>
        </w:rPr>
        <w:t xml:space="preserve">研究问题与研究假设</w:t>
      </w:r>
    </w:p>
    <w:p>
      <w:pPr>
        <w:pStyle w:val="BodyText"/>
      </w:pPr>
      <w:r>
        <w:rPr>
          <w:b/>
          <w:bCs/>
        </w:rPr>
        <w:t xml:space="preserve">3.1 </w:t>
      </w:r>
      <w:r>
        <w:rPr>
          <w:rFonts w:hint="eastAsia"/>
          <w:b/>
          <w:bCs/>
        </w:rPr>
        <w:t xml:space="preserve">研究问题</w:t>
      </w:r>
    </w:p>
    <w:p>
      <w:pPr>
        <w:pStyle w:val="BodyText"/>
      </w:pPr>
      <w:r>
        <w:rPr>
          <w:rFonts w:hint="eastAsia"/>
        </w:rPr>
        <w:t xml:space="preserve">本研究聚焦于智能汽车单屏极简座舱环境下，探索以下三个核心人因心理学问题：</w:t>
      </w:r>
    </w:p>
    <w:p>
      <w:pPr>
        <w:numPr>
          <w:ilvl w:val="0"/>
          <w:numId w:val="1003"/>
        </w:numPr>
      </w:pPr>
      <w:r>
        <w:rPr>
          <w:rFonts w:hint="eastAsia"/>
        </w:rPr>
        <w:t xml:space="preserve">在缺乏前方物理仪表和HUD的极简中控单屏约束下，驾驶员的个体知觉认知风格差异（场独立性FI</w:t>
      </w:r>
      <w:r>
        <w:t xml:space="preserve"> </w:t>
      </w:r>
      <w:r>
        <w:rPr>
          <w:rFonts w:hint="eastAsia"/>
        </w:rPr>
        <w:t xml:space="preserve">对比</w:t>
      </w:r>
      <w:r>
        <w:t xml:space="preserve"> </w:t>
      </w:r>
      <w:r>
        <w:rPr>
          <w:rFonts w:hint="eastAsia"/>
        </w:rPr>
        <w:t xml:space="preserve">场依存性FD）是否会对突发交通险情碰撞预警的加工反应时（RT）产生显著的调节效应？</w:t>
      </w:r>
    </w:p>
    <w:p>
      <w:pPr>
        <w:numPr>
          <w:ilvl w:val="0"/>
          <w:numId w:val="1003"/>
        </w:numPr>
      </w:pPr>
      <w:r>
        <w:rPr>
          <w:rFonts w:hint="eastAsia"/>
        </w:rPr>
        <w:t xml:space="preserve">屏幕内部的信息疆域划分排布（SR主导、导航主导、均衡布局）如何与个体的认知风格发生双因素交互作用？特定的界面布局调整是否能够作为一种”认知补偿”工具，有效改善认知弱势群体（如FD驾驶员）在特定视觉噪声界面下的加工时效滞后？</w:t>
      </w:r>
    </w:p>
    <w:p>
      <w:pPr>
        <w:numPr>
          <w:ilvl w:val="0"/>
          <w:numId w:val="1003"/>
        </w:numPr>
      </w:pPr>
      <w:r>
        <w:rPr>
          <w:rFonts w:hint="eastAsia"/>
        </w:rPr>
        <w:t xml:space="preserve">客观上的加工绩效（反应时）是否与驾驶员主观层面的多维度心理负荷（心理努力、挫败感等）保持高度一致？FI与FD个体在面对极简单屏时，是否存在”客观绩效高、主观负荷高”或”客观反应慢、主观却偏好”的认知契合分裂现象？</w:t>
      </w:r>
    </w:p>
    <w:p>
      <w:pPr>
        <w:pStyle w:val="FirstParagraph"/>
      </w:pPr>
      <w:r>
        <w:rPr>
          <w:b/>
          <w:bCs/>
        </w:rPr>
        <w:t xml:space="preserve">3.2 </w:t>
      </w:r>
      <w:r>
        <w:rPr>
          <w:rFonts w:hint="eastAsia"/>
          <w:b/>
          <w:bCs/>
        </w:rPr>
        <w:t xml:space="preserve">研究假设</w:t>
      </w:r>
    </w:p>
    <w:p>
      <w:pPr>
        <w:pStyle w:val="BodyText"/>
      </w:pPr>
      <w:r>
        <w:rPr>
          <w:rFonts w:hint="eastAsia"/>
        </w:rPr>
        <w:t xml:space="preserve">针对上述研究问题，本研究提出以下四个相互关联的科学假设：</w:t>
      </w:r>
    </w:p>
    <w:p>
      <w:pPr>
        <w:numPr>
          <w:ilvl w:val="0"/>
          <w:numId w:val="1004"/>
        </w:numPr>
      </w:pPr>
      <w:r>
        <w:rPr>
          <w:rFonts w:hint="eastAsia"/>
          <w:b/>
          <w:bCs/>
        </w:rPr>
        <w:t xml:space="preserve">H1：认知风格对反应时具有一致性方向性影响。</w:t>
      </w:r>
      <w:r>
        <w:t xml:space="preserve"> </w:t>
      </w:r>
      <w:r>
        <w:rPr>
          <w:rFonts w:hint="eastAsia"/>
        </w:rPr>
        <w:t xml:space="preserve">在极简单屏偏置扫描的突发预警加工任务中，场独立型（FI）驾驶员的整体点击反应时（RT）倾向于快于场依存型（FD）驾驶员，尽管该效应可能因个体差异较大而未达高度显著水平。</w:t>
      </w:r>
    </w:p>
    <w:p>
      <w:pPr>
        <w:numPr>
          <w:ilvl w:val="0"/>
          <w:numId w:val="1004"/>
        </w:numPr>
      </w:pPr>
      <w:r>
        <w:rPr>
          <w:rFonts w:hint="eastAsia"/>
          <w:b/>
          <w:bCs/>
        </w:rPr>
        <w:t xml:space="preserve">H2：界面布局主效应显著。</w:t>
      </w:r>
      <w:r>
        <w:t xml:space="preserve"> </w:t>
      </w:r>
      <w:r>
        <w:rPr>
          <w:rFonts w:hint="eastAsia"/>
        </w:rPr>
        <w:t xml:space="preserve">三种不同的HMI布局对预警加工绩效与主观负荷的影响差异显著。总体而言，导航主导布局由于其大面积2D地图产生的视觉噪声污染与边缘微缩信息的遮蔽效应，其平均反应时将显著长于均衡布局与SR主导布局，主观认知负荷亦显著更高。</w:t>
      </w:r>
    </w:p>
    <w:p>
      <w:pPr>
        <w:numPr>
          <w:ilvl w:val="0"/>
          <w:numId w:val="1004"/>
        </w:numPr>
      </w:pPr>
      <w:r>
        <w:rPr>
          <w:rFonts w:hint="eastAsia"/>
          <w:b/>
          <w:bCs/>
        </w:rPr>
        <w:t xml:space="preserve">H3：认知风格与界面布局的交互作用模式。</w:t>
      </w:r>
      <w:r>
        <w:t xml:space="preserve"> </w:t>
      </w:r>
      <w:r>
        <w:rPr>
          <w:rFonts w:hint="eastAsia"/>
        </w:rPr>
        <w:t xml:space="preserve">认知风格×布局的整体交互效应在反应时和RTLX总分上可能未达传统显著水平（α=.05），但在特定TLX维度（尤其是自我表现维度）上可能呈现显著的调节模式。在导航主导布局下，FD驾驶员倾向于表现出更慢的反应时与更低的主观绩效评价。</w:t>
      </w:r>
    </w:p>
    <w:p>
      <w:pPr>
        <w:numPr>
          <w:ilvl w:val="0"/>
          <w:numId w:val="1004"/>
        </w:numPr>
      </w:pPr>
      <w:r>
        <w:rPr>
          <w:rFonts w:hint="eastAsia"/>
          <w:b/>
          <w:bCs/>
        </w:rPr>
        <w:t xml:space="preserve">H4：认知风格对主观负荷维度的差异化调节。</w:t>
      </w:r>
      <w:r>
        <w:t xml:space="preserve"> </w:t>
      </w:r>
      <w:r>
        <w:rPr>
          <w:rFonts w:hint="eastAsia"/>
        </w:rPr>
        <w:t xml:space="preserve">FI与FD驾驶员在不同布局下的主观认知负荷多维度剖面存在差异化模式。EFT认知风格得分与特定布局下的RTLX总分及各TLX维度之间存在显著相关关系，表明认知风格对主观负荷体验具有调节性影响，尽管这种影响在组间比较中可能因统计效力不足而未达显著。</w:t>
      </w:r>
    </w:p>
    <w:p>
      <w:r>
        <w:pict>
          <v:rect style="width:0;height:1.5pt" o:hralign="center" o:hrstd="t" o:hr="t"/>
        </w:pict>
      </w:r>
    </w:p>
    <w:p>
      <w:pPr>
        <w:pStyle w:val="FirstParagraph"/>
      </w:pPr>
      <w:r>
        <w:rPr>
          <w:rFonts w:hint="eastAsia"/>
          <w:b/>
          <w:bCs/>
        </w:rPr>
        <w:t xml:space="preserve">第四章</w:t>
      </w:r>
      <w:r>
        <w:rPr>
          <w:b/>
          <w:bCs/>
        </w:rPr>
        <w:t xml:space="preserve"> </w:t>
      </w:r>
      <w:r>
        <w:rPr>
          <w:rFonts w:hint="eastAsia"/>
          <w:b/>
          <w:bCs/>
        </w:rPr>
        <w:t xml:space="preserve">线上实验平台业务流程与被试分组程序</w:t>
      </w:r>
    </w:p>
    <w:p>
      <w:pPr>
        <w:pStyle w:val="BodyText"/>
      </w:pPr>
      <w:r>
        <w:rPr>
          <w:rFonts w:hint="eastAsia"/>
        </w:rPr>
        <w:t xml:space="preserve">为了突破传统线下驾驶模拟器在空间与时间上的招募限制，本研究自主开发/构建了一套基于Web端的轻量化、高精度智能座舱HMI线上实证交互实验平台。该平台无缝集成了基本信息审查、心理学经典认知风格测查、动态视频场景模拟交互以及主观心理量表，实现了数据采集的自动化与全链路闭环。</w:t>
      </w:r>
    </w:p>
    <w:p>
      <w:pPr>
        <w:pStyle w:val="BodyText"/>
      </w:pPr>
      <w:r>
        <w:rPr>
          <w:rFonts w:hint="eastAsia"/>
        </w:rPr>
        <w:t xml:space="preserve">线上实验平台的业务逻辑与被试流转全链路严格按照以下四个阶段依序展开：</w:t>
      </w:r>
    </w:p>
    <w:p>
      <w:pPr>
        <w:pStyle w:val="BodyText"/>
      </w:pPr>
      <w:r>
        <w:rPr>
          <w:b/>
          <w:bCs/>
        </w:rPr>
        <w:t xml:space="preserve">4.1 </w:t>
      </w:r>
      <w:r>
        <w:rPr>
          <w:rFonts w:hint="eastAsia"/>
          <w:b/>
          <w:bCs/>
        </w:rPr>
        <w:t xml:space="preserve">阶段一：被试招募与人口学及驾驶背景信息采集</w:t>
      </w:r>
    </w:p>
    <w:p>
      <w:pPr>
        <w:pStyle w:val="BodyText"/>
      </w:pPr>
      <w:r>
        <w:rPr>
          <w:rFonts w:hint="eastAsia"/>
        </w:rPr>
        <w:t xml:space="preserve">在正式实验开始前，系统首先呈现线上实验知情同意书，被试点击确认后方可进入基本信息登记页面。为了严格控制无关变量、确保样本的同质性与代表性，系统采用强制性结构化表单采集以下指标：</w:t>
      </w:r>
    </w:p>
    <w:p>
      <w:pPr>
        <w:numPr>
          <w:ilvl w:val="0"/>
          <w:numId w:val="1005"/>
        </w:numPr>
      </w:pPr>
      <w:r>
        <w:rPr>
          <w:rFonts w:hint="eastAsia"/>
          <w:b/>
          <w:bCs/>
        </w:rPr>
        <w:t xml:space="preserve">人口学基本特征</w:t>
      </w:r>
      <w:r>
        <w:rPr>
          <w:rFonts w:hint="eastAsia"/>
        </w:rPr>
        <w:t xml:space="preserve">：包括年龄（控制在20—50岁之间，排除极端年龄带来的视听觉神经退化差异）、受教育水平与教育背景（大专、本科、硕士及以上，用以控制认知理解能力的基线偏误）、当前职业（筛查并记录是否为职业驾驶员或汽车/HMI设计相关从业者，以避免行业经验产生的专业效应）。</w:t>
      </w:r>
    </w:p>
    <w:p>
      <w:pPr>
        <w:numPr>
          <w:ilvl w:val="0"/>
          <w:numId w:val="1005"/>
        </w:numPr>
      </w:pPr>
      <w:r>
        <w:rPr>
          <w:rFonts w:hint="eastAsia"/>
          <w:b/>
          <w:bCs/>
        </w:rPr>
        <w:t xml:space="preserve">驾驶经验与暴露水平</w:t>
      </w:r>
      <w:r>
        <w:rPr>
          <w:rFonts w:hint="eastAsia"/>
        </w:rPr>
        <w:t xml:space="preserve">：包括是否持有有效机动车驾驶证、驾龄（自初次领证至今的年限，用以评估其驾驶熟练度与自动化加工水平）、周平均驾驶时间/年平均行驶里程（用以评估其近期的驾驶暴露水平与座舱熟悉度）。</w:t>
      </w:r>
    </w:p>
    <w:p>
      <w:pPr>
        <w:numPr>
          <w:ilvl w:val="0"/>
          <w:numId w:val="1005"/>
        </w:numPr>
      </w:pPr>
      <w:r>
        <w:rPr>
          <w:rFonts w:hint="eastAsia"/>
          <w:b/>
          <w:bCs/>
        </w:rPr>
        <w:t xml:space="preserve">生理与健康筛选（关键控制变量）</w:t>
      </w:r>
      <w:r>
        <w:rPr>
          <w:rFonts w:hint="eastAsia"/>
        </w:rPr>
        <w:t xml:space="preserve">：系统内置红绿色盲/色弱视力筛查图。被试必须在线完成辨识，明确是否具备正常的视觉通路、是否为红绿色盲或色弱，确保被试在后续实验一中能够对座舱CID或仪表布局中的红、黄、绿三色碰撞预警信号进行无障碍辨识，排除生理层面的视觉障碍对反应时实验的干扰。</w:t>
      </w:r>
    </w:p>
    <w:p>
      <w:pPr>
        <w:pStyle w:val="FirstParagraph"/>
      </w:pPr>
      <w:r>
        <w:rPr>
          <w:b/>
          <w:bCs/>
        </w:rPr>
        <w:t xml:space="preserve">4.2 </w:t>
      </w:r>
      <w:r>
        <w:rPr>
          <w:rFonts w:hint="eastAsia"/>
          <w:b/>
          <w:bCs/>
        </w:rPr>
        <w:t xml:space="preserve">阶段二：数字化镶嵌图形测验与认知风格自动化分组</w:t>
      </w:r>
    </w:p>
    <w:p>
      <w:pPr>
        <w:pStyle w:val="BodyText"/>
      </w:pPr>
      <w:r>
        <w:rPr>
          <w:rFonts w:hint="eastAsia"/>
        </w:rPr>
        <w:t xml:space="preserve">由于传统的纸笔版团体镶嵌图形测验（GEFT）无法直接用于线上测试，本平台将标准GEFT测验进行了数字化改制，将其转化为线上单项选择题（单选题）的交互范式，并在后台部署分组决策逻辑：</w:t>
      </w:r>
    </w:p>
    <w:p>
      <w:pPr>
        <w:numPr>
          <w:ilvl w:val="0"/>
          <w:numId w:val="1006"/>
        </w:numPr>
      </w:pPr>
      <w:r>
        <w:rPr>
          <w:rFonts w:hint="eastAsia"/>
          <w:b/>
          <w:bCs/>
        </w:rPr>
        <w:t xml:space="preserve">单选题交互界面设计</w:t>
      </w:r>
      <w:r>
        <w:rPr>
          <w:rFonts w:hint="eastAsia"/>
        </w:rPr>
        <w:t xml:space="preserve">：实验系统通过高清图像渲染技术，在测验页面上方呈现由复杂、交错的干扰线条与几何掩蔽纹理构成的”复杂图形”（干扰矩阵）；页面下方横向排列四个候选的”简单几何图形”（目标图形）。被试的任务是通过视觉搜索，在复杂的干扰背景中找出哪一个简单图形在结构、比例和方向上完全包含于上方的复杂图形中（不发生旋转或形变）。被试需通过鼠标或触控屏点击下方对应的单选按钮做出唯一判断。</w:t>
      </w:r>
    </w:p>
    <w:p>
      <w:pPr>
        <w:numPr>
          <w:ilvl w:val="0"/>
          <w:numId w:val="1006"/>
        </w:numPr>
      </w:pPr>
      <w:r>
        <w:rPr>
          <w:rFonts w:hint="eastAsia"/>
          <w:b/>
          <w:bCs/>
        </w:rPr>
        <w:t xml:space="preserve">测试施测程序</w:t>
      </w:r>
      <w:r>
        <w:rPr>
          <w:rFonts w:hint="eastAsia"/>
        </w:rPr>
        <w:t xml:space="preserve">：数字化测验分为两个部分。首先是”练习阶段”（包含3道具有即时对错反馈的示范题目），旨在帮助被试熟悉线上平台的单选点击交互方式与解题思路，练习数据不计入最终得分；随后进入”正式测试阶段”（包含10道经典的干扰线条矩阵核心题目），每道题目设置严格的作答倒计时（如每题限定45秒），超时未作答则系统自动跳转至下一题并判定为错误。正式测试阶段系统关闭即时反馈，以防干扰被试后续的认知加工。</w:t>
      </w:r>
    </w:p>
    <w:p>
      <w:pPr>
        <w:numPr>
          <w:ilvl w:val="0"/>
          <w:numId w:val="1006"/>
        </w:numPr>
      </w:pPr>
      <w:r>
        <w:rPr>
          <w:rFonts w:hint="eastAsia"/>
          <w:b/>
          <w:bCs/>
        </w:rPr>
        <w:t xml:space="preserve">认知风格判断与中位数分割决策逻辑</w:t>
      </w:r>
      <w:r>
        <w:rPr>
          <w:rFonts w:hint="eastAsia"/>
        </w:rPr>
        <w:t xml:space="preserve">：系统后台实时捕捉并记录61名被试在正式测试中的作答行为数据，核心指标为：作答总得分（Correct</w:t>
      </w:r>
      <w:r>
        <w:t xml:space="preserve"> Score, </w:t>
      </w:r>
      <w:r>
        <w:rPr>
          <w:rFonts w:hint="eastAsia"/>
        </w:rPr>
        <w:t xml:space="preserve">S，每答对一题得1分，满分10分）和平均作答反应时（Reaction</w:t>
      </w:r>
      <w:r>
        <w:t xml:space="preserve"> Time, </w:t>
      </w:r>
      <w:r>
        <w:rPr>
          <w:rFonts w:hint="eastAsia"/>
        </w:rPr>
        <w:t xml:space="preserve">RT）。系统采用心理学经典的中位数分割法（Median</w:t>
      </w:r>
      <w:r>
        <w:t xml:space="preserve"> Split </w:t>
      </w:r>
      <w:r>
        <w:rPr>
          <w:rFonts w:hint="eastAsia"/>
        </w:rPr>
        <w:t xml:space="preserve">Method）进行后台自动化运算与精准分组：</w:t>
      </w:r>
    </w:p>
    <w:p>
      <w:pPr>
        <w:numPr>
          <w:ilvl w:val="0"/>
          <w:numId w:val="1007"/>
        </w:numPr>
      </w:pPr>
      <w:r>
        <w:rPr>
          <w:rFonts w:hint="eastAsia"/>
        </w:rPr>
        <w:t xml:space="preserve">系统自动导出所有被试（</w:t>
      </w:r>
      <w:r>
        <w:rPr>
          <w:i/>
          <w:iCs/>
        </w:rPr>
        <w:t xml:space="preserve">N</w:t>
      </w:r>
      <w:r>
        <w:rPr>
          <w:rFonts w:hint="eastAsia"/>
        </w:rPr>
        <w:t xml:space="preserve">=61）的有效作答总得分，并计算出该样本集的分数中位数（</w:t>
      </w:r>
      <w:r>
        <w:rPr>
          <w:i/>
          <w:iCs/>
        </w:rPr>
        <w:t xml:space="preserve">M</w:t>
      </w:r>
      <w:r>
        <w:t xml:space="preserve">_d = </w:t>
      </w:r>
      <w:r>
        <w:rPr>
          <w:rFonts w:hint="eastAsia"/>
        </w:rPr>
        <w:t xml:space="preserve">7.0）。</w:t>
      </w:r>
    </w:p>
    <w:p>
      <w:pPr>
        <w:numPr>
          <w:ilvl w:val="0"/>
          <w:numId w:val="1007"/>
        </w:numPr>
      </w:pPr>
      <w:r>
        <w:rPr>
          <w:rFonts w:hint="eastAsia"/>
          <w:b/>
          <w:bCs/>
        </w:rPr>
        <w:t xml:space="preserve">规则一（场独立型判定）</w:t>
      </w:r>
      <w:r>
        <w:rPr>
          <w:rFonts w:hint="eastAsia"/>
        </w:rPr>
        <w:t xml:space="preserve">：得分大于或等于中位数（S</w:t>
      </w:r>
      <w:r>
        <w:t xml:space="preserve"> ≥</w:t>
      </w:r>
      <w:r>
        <w:t xml:space="preserve"> </w:t>
      </w:r>
      <w:r>
        <w:rPr>
          <w:i/>
          <w:iCs/>
        </w:rPr>
        <w:t xml:space="preserve">M</w:t>
      </w:r>
      <w:r>
        <w:rPr>
          <w:rFonts w:hint="eastAsia"/>
        </w:rPr>
        <w:t xml:space="preserve">_d）的被试，表明其具备较强的图形解构与视知觉分化能力，不受周围复杂背景的束缚，系统自动将其标记并划归为场独立型（Field</w:t>
      </w:r>
      <w:r>
        <w:t xml:space="preserve"> Independent, </w:t>
      </w:r>
      <w:r>
        <w:rPr>
          <w:rFonts w:hint="eastAsia"/>
        </w:rPr>
        <w:t xml:space="preserve">FI）驾驶员组。</w:t>
      </w:r>
    </w:p>
    <w:p>
      <w:pPr>
        <w:numPr>
          <w:ilvl w:val="0"/>
          <w:numId w:val="1007"/>
        </w:numPr>
      </w:pPr>
      <w:r>
        <w:rPr>
          <w:rFonts w:hint="eastAsia"/>
          <w:b/>
          <w:bCs/>
        </w:rPr>
        <w:t xml:space="preserve">规则二（场依存型判定）</w:t>
      </w:r>
      <w:r>
        <w:rPr>
          <w:rFonts w:hint="eastAsia"/>
        </w:rPr>
        <w:t xml:space="preserve">：得分低于中位数（S</w:t>
      </w:r>
      <w:r>
        <w:t xml:space="preserve"> &lt;</w:t>
      </w:r>
      <w:r>
        <w:t xml:space="preserve"> </w:t>
      </w:r>
      <w:r>
        <w:rPr>
          <w:i/>
          <w:iCs/>
        </w:rPr>
        <w:t xml:space="preserve">M</w:t>
      </w:r>
      <w:r>
        <w:rPr>
          <w:rFonts w:hint="eastAsia"/>
        </w:rPr>
        <w:t xml:space="preserve">_d）的被试，表明其视知觉易受到整体环境和复杂线条背景的同化与干扰，系统自动将其标记并划归为场依存型（Field</w:t>
      </w:r>
      <w:r>
        <w:t xml:space="preserve"> Dependent, </w:t>
      </w:r>
      <w:r>
        <w:rPr>
          <w:rFonts w:hint="eastAsia"/>
        </w:rPr>
        <w:t xml:space="preserve">FD）驾驶员组。</w:t>
      </w:r>
    </w:p>
    <w:p>
      <w:pPr>
        <w:numPr>
          <w:ilvl w:val="0"/>
          <w:numId w:val="1007"/>
        </w:numPr>
      </w:pPr>
      <w:r>
        <w:rPr>
          <w:rFonts w:hint="eastAsia"/>
          <w:b/>
          <w:bCs/>
        </w:rPr>
        <w:t xml:space="preserve">临界得分校准规则（针对</w:t>
      </w:r>
      <w:r>
        <w:rPr>
          <w:b/>
          <w:bCs/>
        </w:rPr>
        <w:t xml:space="preserve"> S =</w:t>
      </w:r>
      <w:r>
        <w:rPr>
          <w:b/>
          <w:bCs/>
        </w:rPr>
        <w:t xml:space="preserve"> </w:t>
      </w:r>
      <w:r>
        <w:rPr>
          <w:b/>
          <w:bCs/>
          <w:i/>
          <w:iCs/>
        </w:rPr>
        <w:t xml:space="preserve">M</w:t>
      </w:r>
      <w:r>
        <w:rPr>
          <w:b/>
          <w:bCs/>
        </w:rPr>
        <w:t xml:space="preserve">_d </w:t>
      </w:r>
      <w:r>
        <w:rPr>
          <w:rFonts w:hint="eastAsia"/>
          <w:b/>
          <w:bCs/>
        </w:rPr>
        <w:t xml:space="preserve">的被试）</w:t>
      </w:r>
      <w:r>
        <w:rPr>
          <w:rFonts w:hint="eastAsia"/>
        </w:rPr>
        <w:t xml:space="preserve">：当部分被试的得分恰好等于中位数时，系统自动引入其正式测试的平均作答反应时（RT）作为第二决策特征进行双阶判别。在得分相同的条件下，反应时较短者说明其视觉搜索和加工效率更高，划归为场独立型（FI）；反应时较长者说明其认知加工耗费了更多的心理资源，划归为场依存型（FD）。通过这一双阶判别逻辑，科学、不重叠地将61名被试精准划分为场独立型组（FI组，</w:t>
      </w:r>
      <w:r>
        <w:rPr>
          <w:i/>
          <w:iCs/>
        </w:rPr>
        <w:t xml:space="preserve">n</w:t>
      </w:r>
      <w:r>
        <w:rPr>
          <w:rFonts w:hint="eastAsia"/>
        </w:rPr>
        <w:t xml:space="preserve">=32）与场依存型组（FD组，</w:t>
      </w:r>
      <w:r>
        <w:rPr>
          <w:i/>
          <w:iCs/>
        </w:rPr>
        <w:t xml:space="preserve">n</w:t>
      </w:r>
      <w:r>
        <w:rPr>
          <w:rFonts w:hint="eastAsia"/>
        </w:rPr>
        <w:t xml:space="preserve">=29），并引导被试自动、无缝地流转至随后的实证环节。</w:t>
      </w:r>
    </w:p>
    <w:p>
      <w:pPr>
        <w:pStyle w:val="FirstParagraph"/>
      </w:pPr>
      <w:r>
        <w:rPr>
          <w:b/>
          <w:bCs/>
        </w:rPr>
        <w:t xml:space="preserve">4.3 </w:t>
      </w:r>
      <w:r>
        <w:rPr>
          <w:rFonts w:hint="eastAsia"/>
          <w:b/>
          <w:bCs/>
        </w:rPr>
        <w:t xml:space="preserve">阶段三：实验一实证测试（极简座舱HMI布局对不同认知风格驾驶员突发碰撞预警反应时的影响）</w:t>
      </w:r>
    </w:p>
    <w:p>
      <w:pPr>
        <w:pStyle w:val="BodyText"/>
      </w:pPr>
      <w:r>
        <w:rPr>
          <w:rFonts w:hint="eastAsia"/>
        </w:rPr>
        <w:t xml:space="preserve">被试流转至本阶段后，系统将正式激活动态视频模拟点击实验模块。系统将根据阶段二所标记的认知风格自变量（场独立型</w:t>
      </w:r>
      <w:r>
        <w:t xml:space="preserve"> vs. </w:t>
      </w:r>
      <w:r>
        <w:rPr>
          <w:rFonts w:hint="eastAsia"/>
        </w:rPr>
        <w:t xml:space="preserve">场依存型），深入考察其在面临L3级自动驾驶突发碰撞接管情境下，针对不同极简座舱HMI布局（SR具象布局</w:t>
      </w:r>
      <w:r>
        <w:t xml:space="preserve"> vs. </w:t>
      </w:r>
      <w:r>
        <w:rPr>
          <w:rFonts w:hint="eastAsia"/>
        </w:rPr>
        <w:t xml:space="preserve">MAP抽象布局</w:t>
      </w:r>
      <w:r>
        <w:t xml:space="preserve"> vs. </w:t>
      </w:r>
      <w:r>
        <w:rPr>
          <w:rFonts w:hint="eastAsia"/>
        </w:rPr>
        <w:t xml:space="preserve">均衡布局）的预警反应时与点击绩效表现。</w:t>
      </w:r>
    </w:p>
    <w:p>
      <w:pPr>
        <w:pStyle w:val="BodyText"/>
      </w:pPr>
      <w:r>
        <w:rPr>
          <w:b/>
          <w:bCs/>
        </w:rPr>
        <w:t xml:space="preserve">4.4 </w:t>
      </w:r>
      <w:r>
        <w:rPr>
          <w:rFonts w:hint="eastAsia"/>
          <w:b/>
          <w:bCs/>
        </w:rPr>
        <w:t xml:space="preserve">阶段四：实验二主观评价（极简座舱HMI布局下不同认知风格驾驶员的主观心理负荷研究）</w:t>
      </w:r>
    </w:p>
    <w:p>
      <w:pPr>
        <w:pStyle w:val="BodyText"/>
      </w:pPr>
      <w:r>
        <w:rPr>
          <w:rFonts w:hint="eastAsia"/>
        </w:rPr>
        <w:t xml:space="preserve">行为交互实证结束后，系统自动进入最后的体验评估模块。此阶段通过多维主观评价矩阵，全面收集两组认知风格驾驶员在不同HMI布局下的认知负荷数据（基于NASA-TLX量表）与空间设计美学信息架构的主观评价。</w:t>
      </w:r>
    </w:p>
    <w:p>
      <w:r>
        <w:pict>
          <v:rect style="width:0;height:1.5pt" o:hralign="center" o:hrstd="t" o:hr="t"/>
        </w:pict>
      </w:r>
    </w:p>
    <w:p>
      <w:pPr>
        <w:pStyle w:val="FirstParagraph"/>
      </w:pPr>
      <w:r>
        <w:rPr>
          <w:rFonts w:hint="eastAsia"/>
          <w:b/>
          <w:bCs/>
        </w:rPr>
        <w:t xml:space="preserve">第五章</w:t>
      </w:r>
      <w:r>
        <w:rPr>
          <w:b/>
          <w:bCs/>
        </w:rPr>
        <w:t xml:space="preserve"> </w:t>
      </w:r>
      <w:r>
        <w:rPr>
          <w:rFonts w:hint="eastAsia"/>
          <w:b/>
          <w:bCs/>
        </w:rPr>
        <w:t xml:space="preserve">实验一：极简座舱HMI布局对不同认知风格驾驶员突发碰撞预警反应时的影响</w:t>
      </w:r>
    </w:p>
    <w:p>
      <w:pPr>
        <w:pStyle w:val="BodyText"/>
      </w:pPr>
      <w:r>
        <w:rPr>
          <w:b/>
          <w:bCs/>
        </w:rPr>
        <w:t xml:space="preserve">5.1 </w:t>
      </w:r>
      <w:r>
        <w:rPr>
          <w:rFonts w:hint="eastAsia"/>
          <w:b/>
          <w:bCs/>
        </w:rPr>
        <w:t xml:space="preserve">实验目的</w:t>
      </w:r>
    </w:p>
    <w:p>
      <w:pPr>
        <w:pStyle w:val="BodyText"/>
      </w:pPr>
      <w:r>
        <w:rPr>
          <w:rFonts w:hint="eastAsia"/>
        </w:rPr>
        <w:t xml:space="preserve">实验一旨在通过高精度、无偏误的行为学反应时实验范式，定量化测量和检验在极简单屏（无物理仪表、无HUD）座舱环境下，被试的FDI认知风格特质与三种典型中控HMI内部布局（SR主导、导航主导、均衡布局）对前车突发碰撞危险预警加工时效（Reaction</w:t>
      </w:r>
      <w:r>
        <w:t xml:space="preserve"> </w:t>
      </w:r>
      <w:r>
        <w:rPr>
          <w:rFonts w:hint="eastAsia"/>
        </w:rPr>
        <w:t xml:space="preserve">Time）的交互影响，验证本研究的核心假设H1、H2以及H3。</w:t>
      </w:r>
    </w:p>
    <w:p>
      <w:pPr>
        <w:pStyle w:val="BodyText"/>
      </w:pPr>
      <w:r>
        <w:rPr>
          <w:b/>
          <w:bCs/>
        </w:rPr>
        <w:t xml:space="preserve">5.2 </w:t>
      </w:r>
      <w:r>
        <w:rPr>
          <w:rFonts w:hint="eastAsia"/>
          <w:b/>
          <w:bCs/>
        </w:rPr>
        <w:t xml:space="preserve">实验设计</w:t>
      </w:r>
    </w:p>
    <w:p>
      <w:pPr>
        <w:pStyle w:val="BodyText"/>
      </w:pPr>
      <w:r>
        <w:rPr>
          <w:rFonts w:hint="eastAsia"/>
        </w:rPr>
        <w:t xml:space="preserve">本实验采用极其严密的</w:t>
      </w:r>
      <w:r>
        <w:t xml:space="preserve"> </w:t>
      </w:r>
      <w:r>
        <w:rPr>
          <w:rFonts w:hint="eastAsia"/>
          <w:b/>
          <w:bCs/>
        </w:rPr>
        <w:t xml:space="preserve">2（认知风格：场独立型FI</w:t>
      </w:r>
      <w:r>
        <w:rPr>
          <w:b/>
          <w:bCs/>
        </w:rPr>
        <w:t xml:space="preserve"> vs. </w:t>
      </w:r>
      <w:r>
        <w:rPr>
          <w:rFonts w:hint="eastAsia"/>
          <w:b/>
          <w:bCs/>
        </w:rPr>
        <w:t xml:space="preserve">场依存型FD）×</w:t>
      </w:r>
      <w:r>
        <w:rPr>
          <w:b/>
          <w:bCs/>
        </w:rPr>
        <w:t xml:space="preserve"> </w:t>
      </w:r>
      <w:r>
        <w:rPr>
          <w:rFonts w:hint="eastAsia"/>
          <w:b/>
          <w:bCs/>
        </w:rPr>
        <w:t xml:space="preserve">3（HMI界面布局：SR主导布局</w:t>
      </w:r>
      <w:r>
        <w:rPr>
          <w:b/>
          <w:bCs/>
        </w:rPr>
        <w:t xml:space="preserve"> vs. </w:t>
      </w:r>
      <w:r>
        <w:rPr>
          <w:rFonts w:hint="eastAsia"/>
          <w:b/>
          <w:bCs/>
        </w:rPr>
        <w:t xml:space="preserve">导航主导布局</w:t>
      </w:r>
      <w:r>
        <w:rPr>
          <w:b/>
          <w:bCs/>
        </w:rPr>
        <w:t xml:space="preserve"> vs. </w:t>
      </w:r>
      <w:r>
        <w:rPr>
          <w:rFonts w:hint="eastAsia"/>
          <w:b/>
          <w:bCs/>
        </w:rPr>
        <w:t xml:space="preserve">均衡布局）</w:t>
      </w:r>
      <w:r>
        <w:t xml:space="preserve"> </w:t>
      </w:r>
      <w:r>
        <w:rPr>
          <w:rFonts w:hint="eastAsia"/>
        </w:rPr>
        <w:t xml:space="preserve">的双因素混合实验设计（Two-way</w:t>
      </w:r>
      <w:r>
        <w:t xml:space="preserve"> Mixed Factorial </w:t>
      </w:r>
      <w:r>
        <w:rPr>
          <w:rFonts w:hint="eastAsia"/>
        </w:rPr>
        <w:t xml:space="preserve">Design）。</w:t>
      </w:r>
    </w:p>
    <w:p>
      <w:pPr>
        <w:numPr>
          <w:ilvl w:val="0"/>
          <w:numId w:val="1008"/>
        </w:numPr>
      </w:pPr>
      <w:r>
        <w:rPr>
          <w:rFonts w:hint="eastAsia"/>
          <w:b/>
          <w:bCs/>
        </w:rPr>
        <w:t xml:space="preserve">被试间变量（Between-subjects</w:t>
      </w:r>
      <w:r>
        <w:rPr>
          <w:b/>
          <w:bCs/>
        </w:rPr>
        <w:t xml:space="preserve"> </w:t>
      </w:r>
      <w:r>
        <w:rPr>
          <w:rFonts w:hint="eastAsia"/>
          <w:b/>
          <w:bCs/>
        </w:rPr>
        <w:t xml:space="preserve">Factor）：</w:t>
      </w:r>
      <w:r>
        <w:t xml:space="preserve"> </w:t>
      </w:r>
      <w:r>
        <w:rPr>
          <w:rFonts w:hint="eastAsia"/>
        </w:rPr>
        <w:t xml:space="preserve">驾驶员的认知风格特质（FDI），分为场独立组（FI）与场依存组（FD），通过测验得分进行严格的中位数分割。</w:t>
      </w:r>
    </w:p>
    <w:p>
      <w:pPr>
        <w:numPr>
          <w:ilvl w:val="0"/>
          <w:numId w:val="1008"/>
        </w:numPr>
      </w:pPr>
      <w:r>
        <w:rPr>
          <w:rFonts w:hint="eastAsia"/>
          <w:b/>
          <w:bCs/>
        </w:rPr>
        <w:t xml:space="preserve">被试内变量（Within-subjects</w:t>
      </w:r>
      <w:r>
        <w:rPr>
          <w:b/>
          <w:bCs/>
        </w:rPr>
        <w:t xml:space="preserve"> </w:t>
      </w:r>
      <w:r>
        <w:rPr>
          <w:rFonts w:hint="eastAsia"/>
          <w:b/>
          <w:bCs/>
        </w:rPr>
        <w:t xml:space="preserve">Factor）：</w:t>
      </w:r>
      <w:r>
        <w:t xml:space="preserve"> </w:t>
      </w:r>
      <w:r>
        <w:rPr>
          <w:rFonts w:hint="eastAsia"/>
        </w:rPr>
        <w:t xml:space="preserve">中控单屏的HMI内部信息区域配置划分，所有被试均需要接受全部三种界面布局条件的完全交叉测试。</w:t>
      </w:r>
    </w:p>
    <w:p>
      <w:pPr>
        <w:numPr>
          <w:ilvl w:val="0"/>
          <w:numId w:val="1008"/>
        </w:numPr>
      </w:pPr>
      <w:r>
        <w:rPr>
          <w:rFonts w:hint="eastAsia"/>
          <w:b/>
          <w:bCs/>
        </w:rPr>
        <w:t xml:space="preserve">因变量（Dependent</w:t>
      </w:r>
      <w:r>
        <w:rPr>
          <w:b/>
          <w:bCs/>
        </w:rPr>
        <w:t xml:space="preserve"> </w:t>
      </w:r>
      <w:r>
        <w:rPr>
          <w:rFonts w:hint="eastAsia"/>
          <w:b/>
          <w:bCs/>
        </w:rPr>
        <w:t xml:space="preserve">Variable）：</w:t>
      </w:r>
      <w:r>
        <w:t xml:space="preserve"> </w:t>
      </w:r>
      <w:r>
        <w:rPr>
          <w:rFonts w:hint="eastAsia"/>
        </w:rPr>
        <w:t xml:space="preserve">被试对中控屏上突发前车碰撞预警信号进行确认的静态舱模热区点击反应时（Hotspot-clicking</w:t>
      </w:r>
      <w:r>
        <w:t xml:space="preserve"> Reaction Time, </w:t>
      </w:r>
      <w:r>
        <w:rPr>
          <w:rFonts w:hint="eastAsia"/>
        </w:rPr>
        <w:t xml:space="preserve">单位：毫秒</w:t>
      </w:r>
      <w:r>
        <w:t xml:space="preserve"> </w:t>
      </w:r>
      <w:r>
        <w:rPr>
          <w:rFonts w:hint="eastAsia"/>
        </w:rPr>
        <w:t xml:space="preserve">ms）。</w:t>
      </w:r>
    </w:p>
    <w:p>
      <w:pPr>
        <w:numPr>
          <w:ilvl w:val="0"/>
          <w:numId w:val="1008"/>
        </w:numPr>
      </w:pPr>
      <w:r>
        <w:rPr>
          <w:rFonts w:hint="eastAsia"/>
          <w:b/>
          <w:bCs/>
        </w:rPr>
        <w:t xml:space="preserve">控制额外变量的方法：</w:t>
      </w:r>
      <w:r>
        <w:t xml:space="preserve"> </w:t>
      </w:r>
      <w:r>
        <w:rPr>
          <w:rFonts w:hint="eastAsia"/>
        </w:rPr>
        <w:t xml:space="preserve">为了彻底排除由于三种布局呈现先后顺序而导致的”练习效应”（Practice</w:t>
      </w:r>
      <w:r>
        <w:t xml:space="preserve"> </w:t>
      </w:r>
      <w:r>
        <w:rPr>
          <w:rFonts w:hint="eastAsia"/>
        </w:rPr>
        <w:t xml:space="preserve">Effect）或”疲劳效应”（Fatigue</w:t>
      </w:r>
      <w:r>
        <w:t xml:space="preserve"> </w:t>
      </w:r>
      <w:r>
        <w:rPr>
          <w:rFonts w:hint="eastAsia"/>
        </w:rPr>
        <w:t xml:space="preserve">Effect），本实验采用经典的平衡拉丁方设计（Latin</w:t>
      </w:r>
      <w:r>
        <w:t xml:space="preserve"> Square </w:t>
      </w:r>
      <w:r>
        <w:rPr>
          <w:rFonts w:hint="eastAsia"/>
        </w:rPr>
        <w:t xml:space="preserve">Design）对三种布局的呈现顺序进行完全对抗平衡。61名被试被随机分配至三个拉丁方序列组，确保每种布局在实验序列的第一位、第二位和第三位出现的频次尽可能均等。</w:t>
      </w:r>
    </w:p>
    <w:p>
      <w:pPr>
        <w:pStyle w:val="FirstParagraph"/>
      </w:pPr>
      <w:r>
        <w:rPr>
          <w:b/>
          <w:bCs/>
        </w:rPr>
        <w:t xml:space="preserve">5.3 </w:t>
      </w:r>
      <w:r>
        <w:rPr>
          <w:rFonts w:hint="eastAsia"/>
          <w:b/>
          <w:bCs/>
        </w:rPr>
        <w:t xml:space="preserve">被试选择与甄别</w:t>
      </w:r>
    </w:p>
    <w:p>
      <w:pPr>
        <w:pStyle w:val="BodyText"/>
      </w:pPr>
      <w:r>
        <w:rPr>
          <w:rFonts w:hint="eastAsia"/>
        </w:rPr>
        <w:t xml:space="preserve">本研究严格遵循学术规范与伦理审查原则，通过线上定向邀约与高校、驾校社群招募的方式，共计筛选并录入了61名符合条件的成年驾驶员被试。所有被试必须满足以下严苛的入组甄别标准：</w:t>
      </w:r>
    </w:p>
    <w:p>
      <w:pPr>
        <w:numPr>
          <w:ilvl w:val="0"/>
          <w:numId w:val="1009"/>
        </w:numPr>
      </w:pPr>
      <w:r>
        <w:rPr>
          <w:rFonts w:hint="eastAsia"/>
        </w:rPr>
        <w:t xml:space="preserve">必须持有中华人民共和国机动车驾驶证（C1或C2及以上），且具备成熟、活跃的驾驶经验。被试驾龄分布为：未满1年12人、1-3年22人、3-5年10人、5年以上17人；年平均行驶里程分布为：&lt;3000公里17人、3000-10000公里12人、10000-20000公里16人、&gt;20000公里16人。</w:t>
      </w:r>
    </w:p>
    <w:p>
      <w:pPr>
        <w:numPr>
          <w:ilvl w:val="0"/>
          <w:numId w:val="1009"/>
        </w:numPr>
      </w:pPr>
      <w:r>
        <w:rPr>
          <w:rFonts w:hint="eastAsia"/>
        </w:rPr>
        <w:t xml:space="preserve">被试年龄须在19至45周岁之间，本样本实际年龄</w:t>
      </w:r>
      <w:r>
        <w:t xml:space="preserve"> </w:t>
      </w:r>
      <w:r>
        <w:rPr>
          <w:i/>
          <w:iCs/>
        </w:rPr>
        <w:t xml:space="preserve">M</w:t>
      </w:r>
      <w:r>
        <w:t xml:space="preserve"> </w:t>
      </w:r>
      <w:r>
        <w:t xml:space="preserve">= 30.2 </w:t>
      </w:r>
      <w:r>
        <w:rPr>
          <w:rFonts w:hint="eastAsia"/>
        </w:rPr>
        <w:t xml:space="preserve">岁，</w:t>
      </w:r>
      <w:r>
        <w:rPr>
          <w:i/>
          <w:iCs/>
        </w:rPr>
        <w:t xml:space="preserve">SD</w:t>
      </w:r>
      <w:r>
        <w:t xml:space="preserve"> </w:t>
      </w:r>
      <w:r>
        <w:t xml:space="preserve">= 6.8 </w:t>
      </w:r>
      <w:r>
        <w:rPr>
          <w:rFonts w:hint="eastAsia"/>
        </w:rPr>
        <w:t xml:space="preserve">岁。其中男性被试32名，女性被试29名，性别比例接近1:1。</w:t>
      </w:r>
    </w:p>
    <w:p>
      <w:pPr>
        <w:numPr>
          <w:ilvl w:val="0"/>
          <w:numId w:val="1009"/>
        </w:numPr>
      </w:pPr>
      <w:r>
        <w:rPr>
          <w:rFonts w:hint="eastAsia"/>
        </w:rPr>
        <w:t xml:space="preserve">所有人均必须具备正常或矫正视力（双眼裸眼或矫正视力均在对数视力表5.0/标准视力表1.0以上），且经筛查无任何色盲、色弱或视野缺损（确保对实验中核心自变量——红车碰撞预警信号具备完全一致的物理色彩感知带宽能力）。</w:t>
      </w:r>
    </w:p>
    <w:p>
      <w:pPr>
        <w:numPr>
          <w:ilvl w:val="0"/>
          <w:numId w:val="1009"/>
        </w:numPr>
      </w:pPr>
      <w:r>
        <w:rPr>
          <w:rFonts w:hint="eastAsia"/>
        </w:rPr>
        <w:t xml:space="preserve">实验前半年内未参加过类似的视觉搜索或心理学反应时实验，在实验前24小时内未摄入任何酒精、咖啡因或精神类药物，且声明当期处于睡眠充足、精神状态良好的状态。所有被试在施测前均完全知情并在线签署了知情同意书，实验结束后获得合理的报酬。</w:t>
      </w:r>
    </w:p>
    <w:p>
      <w:pPr>
        <w:pStyle w:val="FirstParagraph"/>
      </w:pPr>
      <w:r>
        <w:rPr>
          <w:rFonts w:hint="eastAsia"/>
          <w:b/>
          <w:bCs/>
        </w:rPr>
        <w:t xml:space="preserve">认知风格的测查与分组过程：</w:t>
      </w:r>
    </w:p>
    <w:p>
      <w:pPr>
        <w:pStyle w:val="BodyText"/>
      </w:pPr>
      <w:r>
        <w:rPr>
          <w:rFonts w:hint="eastAsia"/>
        </w:rPr>
        <w:t xml:space="preserve">61名被试在正式实验前，均必须通过电脑端统一进行由威特金经典的《团体镶嵌图形测验》（GEFT）改制而成的数字化心理测验。测验包含练习阶段（3题，带即时反馈）和正式测试阶段（10题，每题限时45秒），每答对一题得1分，满分为10分。</w:t>
      </w:r>
    </w:p>
    <w:p>
      <w:pPr>
        <w:pStyle w:val="BodyText"/>
      </w:pPr>
      <w:r>
        <w:rPr>
          <w:rFonts w:hint="eastAsia"/>
        </w:rPr>
        <w:t xml:space="preserve">测试结束后，平台自动导出61名被试的EFT得分。数据分布的得分区间为0分至10分，平均分为7.07分，标准差为2.38分。为了构建严密的双因素比对模型，本研究采用心理学严谨的”中位数分割法”（Median</w:t>
      </w:r>
      <w:r>
        <w:t xml:space="preserve"> Split </w:t>
      </w:r>
      <w:r>
        <w:rPr>
          <w:rFonts w:hint="eastAsia"/>
        </w:rPr>
        <w:t xml:space="preserve">Approach），计算出本样本群体的得分中位数为7.0分。</w:t>
      </w:r>
    </w:p>
    <w:p>
      <w:pPr>
        <w:numPr>
          <w:ilvl w:val="0"/>
          <w:numId w:val="1010"/>
        </w:numPr>
      </w:pPr>
      <w:r>
        <w:rPr>
          <w:rFonts w:hint="eastAsia"/>
        </w:rPr>
        <w:t xml:space="preserve">将EFT得分≥7分的32名被试划归为</w:t>
      </w:r>
      <w:r>
        <w:rPr>
          <w:rFonts w:hint="eastAsia"/>
          <w:b/>
          <w:bCs/>
        </w:rPr>
        <w:t xml:space="preserve">场独立型组（FI组）</w:t>
      </w:r>
      <w:r>
        <w:rPr>
          <w:rFonts w:hint="eastAsia"/>
        </w:rPr>
        <w:t xml:space="preserve">（</w:t>
      </w:r>
      <w:r>
        <w:rPr>
          <w:i/>
          <w:iCs/>
        </w:rPr>
        <w:t xml:space="preserve">M</w:t>
      </w:r>
      <w:r>
        <w:t xml:space="preserve"> </w:t>
      </w:r>
      <w:r>
        <w:t xml:space="preserve">= </w:t>
      </w:r>
      <w:r>
        <w:rPr>
          <w:rFonts w:hint="eastAsia"/>
        </w:rPr>
        <w:t xml:space="preserve">8.88分，</w:t>
      </w:r>
      <w:r>
        <w:rPr>
          <w:i/>
          <w:iCs/>
        </w:rPr>
        <w:t xml:space="preserve">SD</w:t>
      </w:r>
      <w:r>
        <w:t xml:space="preserve"> </w:t>
      </w:r>
      <w:r>
        <w:t xml:space="preserve">= </w:t>
      </w:r>
      <w:r>
        <w:rPr>
          <w:rFonts w:hint="eastAsia"/>
        </w:rPr>
        <w:t xml:space="preserve">1.26分）；</w:t>
      </w:r>
    </w:p>
    <w:p>
      <w:pPr>
        <w:numPr>
          <w:ilvl w:val="0"/>
          <w:numId w:val="1010"/>
        </w:numPr>
      </w:pPr>
      <w:r>
        <w:rPr>
          <w:rFonts w:hint="eastAsia"/>
        </w:rPr>
        <w:t xml:space="preserve">将EFT得分&lt;7分的29名被试划归为</w:t>
      </w:r>
      <w:r>
        <w:rPr>
          <w:rFonts w:hint="eastAsia"/>
          <w:b/>
          <w:bCs/>
        </w:rPr>
        <w:t xml:space="preserve">场依存型组（FD组）</w:t>
      </w:r>
      <w:r>
        <w:rPr>
          <w:rFonts w:hint="eastAsia"/>
        </w:rPr>
        <w:t xml:space="preserve">（</w:t>
      </w:r>
      <w:r>
        <w:rPr>
          <w:i/>
          <w:iCs/>
        </w:rPr>
        <w:t xml:space="preserve">M</w:t>
      </w:r>
      <w:r>
        <w:t xml:space="preserve"> </w:t>
      </w:r>
      <w:r>
        <w:t xml:space="preserve">= </w:t>
      </w:r>
      <w:r>
        <w:rPr>
          <w:rFonts w:hint="eastAsia"/>
        </w:rPr>
        <w:t xml:space="preserve">5.07分，</w:t>
      </w:r>
      <w:r>
        <w:rPr>
          <w:i/>
          <w:iCs/>
        </w:rPr>
        <w:t xml:space="preserve">SD</w:t>
      </w:r>
      <w:r>
        <w:t xml:space="preserve"> </w:t>
      </w:r>
      <w:r>
        <w:t xml:space="preserve">= </w:t>
      </w:r>
      <w:r>
        <w:rPr>
          <w:rFonts w:hint="eastAsia"/>
        </w:rPr>
        <w:t xml:space="preserve">1.58分）。</w:t>
      </w:r>
    </w:p>
    <w:p>
      <w:pPr>
        <w:numPr>
          <w:ilvl w:val="0"/>
          <w:numId w:val="1010"/>
        </w:numPr>
      </w:pPr>
      <w:r>
        <w:rPr>
          <w:rFonts w:hint="eastAsia"/>
        </w:rPr>
        <w:t xml:space="preserve">经独立样本</w:t>
      </w:r>
      <w:r>
        <w:t xml:space="preserve"> </w:t>
      </w:r>
      <w:r>
        <w:rPr>
          <w:i/>
          <w:iCs/>
        </w:rPr>
        <w:t xml:space="preserve">t</w:t>
      </w:r>
      <w:r>
        <w:t xml:space="preserve"> </w:t>
      </w:r>
      <w:r>
        <w:rPr>
          <w:rFonts w:hint="eastAsia"/>
        </w:rPr>
        <w:t xml:space="preserve">检验表明，两组被试的EFT得分存在极其显著的统计学差异（</w:t>
      </w:r>
      <w:r>
        <w:rPr>
          <w:i/>
          <w:iCs/>
        </w:rPr>
        <w:t xml:space="preserve">t</w:t>
      </w:r>
      <w:r>
        <w:t xml:space="preserve">(59) = 10.44,</w:t>
      </w:r>
      <w:r>
        <w:t xml:space="preserve"> </w:t>
      </w:r>
      <w:r>
        <w:rPr>
          <w:i/>
          <w:iCs/>
        </w:rPr>
        <w:t xml:space="preserve">p</w:t>
      </w:r>
      <w:r>
        <w:t xml:space="preserve"> </w:t>
      </w:r>
      <w:r>
        <w:t xml:space="preserve">&lt; .001, Cohen’s</w:t>
      </w:r>
      <w:r>
        <w:t xml:space="preserve"> </w:t>
      </w:r>
      <w:r>
        <w:rPr>
          <w:i/>
          <w:iCs/>
        </w:rPr>
        <w:t xml:space="preserve">d</w:t>
      </w:r>
      <w:r>
        <w:t xml:space="preserve"> </w:t>
      </w:r>
      <w:r>
        <w:t xml:space="preserve">= </w:t>
      </w:r>
      <w:r>
        <w:rPr>
          <w:rFonts w:hint="eastAsia"/>
        </w:rPr>
        <w:t xml:space="preserve">2.66），确保了分组的有效性。全部61个样本均完成实验，无任何样本因数据缺失或中途退出而被废弃，实现了</w:t>
      </w:r>
      <w:r>
        <w:rPr>
          <w:rFonts w:hint="eastAsia"/>
          <w:b/>
          <w:bCs/>
        </w:rPr>
        <w:t xml:space="preserve">全样本无废弃分析</w:t>
      </w:r>
      <w:r>
        <w:t xml:space="preserve">。</w:t>
      </w:r>
    </w:p>
    <w:p>
      <w:pPr>
        <w:pStyle w:val="FirstParagraph"/>
      </w:pPr>
      <w:r>
        <w:rPr>
          <w:b/>
          <w:bCs/>
        </w:rPr>
        <w:t xml:space="preserve">5.4 </w:t>
      </w:r>
      <w:r>
        <w:rPr>
          <w:rFonts w:hint="eastAsia"/>
          <w:b/>
          <w:bCs/>
        </w:rPr>
        <w:t xml:space="preserve">实验材料与平台部署</w:t>
      </w:r>
    </w:p>
    <w:p>
      <w:pPr>
        <w:pStyle w:val="BodyText"/>
      </w:pPr>
      <w:r>
        <w:rPr>
          <w:b/>
          <w:bCs/>
        </w:rPr>
        <w:t xml:space="preserve">5.4.1 </w:t>
      </w:r>
      <w:r>
        <w:rPr>
          <w:rFonts w:hint="eastAsia"/>
          <w:b/>
          <w:bCs/>
        </w:rPr>
        <w:t xml:space="preserve">三种典型极简座舱HMI界面布局的设计规范</w:t>
      </w:r>
    </w:p>
    <w:p>
      <w:pPr>
        <w:pStyle w:val="BodyText"/>
      </w:pPr>
      <w:r>
        <w:rPr>
          <w:rFonts w:hint="eastAsia"/>
        </w:rPr>
        <w:t xml:space="preserve">本实验使用的所有HMI界面素材均严格参照当前智能网联汽车主流品牌（Tesla、蔚来等）的最新系统（UI/UX）设计指南，使用专业工程矢量设计工具（Figma与Adobe</w:t>
      </w:r>
      <w:r>
        <w:t xml:space="preserve"> </w:t>
      </w:r>
      <w:r>
        <w:rPr>
          <w:rFonts w:hint="eastAsia"/>
        </w:rPr>
        <w:t xml:space="preserve">Illustrator）进行等比例高保真精细绘制。所有布局均嵌入在同一个”无物理仪表、无HUD”的智能汽车中控单屏极简座舱全景透视模版（高清.jpg格式）中。屏幕长宽比严格设定为汽车行业标准的16:9，物理分辨率标准化输出为1920×1080像素。具体三种界面布局的设计规范定义如下：</w:t>
      </w:r>
    </w:p>
    <w:p>
      <w:pPr>
        <w:numPr>
          <w:ilvl w:val="0"/>
          <w:numId w:val="1011"/>
        </w:numPr>
      </w:pPr>
      <w:r>
        <w:rPr>
          <w:rFonts w:hint="eastAsia"/>
          <w:b/>
          <w:bCs/>
        </w:rPr>
        <w:t xml:space="preserve">SR主导布局（Simulation</w:t>
      </w:r>
      <w:r>
        <w:rPr>
          <w:b/>
          <w:bCs/>
        </w:rPr>
        <w:t xml:space="preserve"> Reality Dominated </w:t>
      </w:r>
      <w:r>
        <w:rPr>
          <w:rFonts w:hint="eastAsia"/>
          <w:b/>
          <w:bCs/>
        </w:rPr>
        <w:t xml:space="preserve">Layout）：</w:t>
      </w:r>
      <w:r>
        <w:t xml:space="preserve"> </w:t>
      </w:r>
      <w:r>
        <w:rPr>
          <w:rFonts w:hint="eastAsia"/>
        </w:rPr>
        <w:t xml:space="preserve">该布局将整个中控屏幕物理面积的</w:t>
      </w:r>
      <w:r>
        <w:rPr>
          <w:b/>
          <w:bCs/>
        </w:rPr>
        <w:t xml:space="preserve">75%</w:t>
      </w:r>
      <w:r>
        <w:rPr>
          <w:rFonts w:hint="eastAsia"/>
        </w:rPr>
        <w:t xml:space="preserve">全面划分给高动态、全3D的智驾环境重构系统。在此区域内，中央绘制有自车的3D精细模型，四周铺设了具有透视立体感的白色三车道线、以及由系统识别出的周边车辆3D灰色汽车模型。而屏幕最右侧剩余的</w:t>
      </w:r>
      <w:r>
        <w:rPr>
          <w:b/>
          <w:bCs/>
        </w:rPr>
        <w:t xml:space="preserve">25%</w:t>
      </w:r>
      <w:r>
        <w:rPr>
          <w:rFonts w:hint="eastAsia"/>
        </w:rPr>
        <w:t xml:space="preserve">窄条区域则被用来堆叠微缩的文本导航卡片。核心的驾驶物理指标悬浮镶嵌在左侧SR区域的左上角边缘。</w:t>
      </w:r>
    </w:p>
    <w:p>
      <w:pPr>
        <w:numPr>
          <w:ilvl w:val="0"/>
          <w:numId w:val="1011"/>
        </w:numPr>
      </w:pPr>
      <w:r>
        <w:rPr>
          <w:rFonts w:hint="eastAsia"/>
          <w:b/>
          <w:bCs/>
        </w:rPr>
        <w:t xml:space="preserve">导航主导布局（Navigation</w:t>
      </w:r>
      <w:r>
        <w:rPr>
          <w:b/>
          <w:bCs/>
        </w:rPr>
        <w:t xml:space="preserve"> Dominated </w:t>
      </w:r>
      <w:r>
        <w:rPr>
          <w:rFonts w:hint="eastAsia"/>
          <w:b/>
          <w:bCs/>
        </w:rPr>
        <w:t xml:space="preserve">Layout）：</w:t>
      </w:r>
      <w:r>
        <w:t xml:space="preserve"> </w:t>
      </w:r>
      <w:r>
        <w:rPr>
          <w:rFonts w:hint="eastAsia"/>
        </w:rPr>
        <w:t xml:space="preserve">该布局将中控屏幕绝对核心的</w:t>
      </w:r>
      <w:r>
        <w:rPr>
          <w:b/>
          <w:bCs/>
        </w:rPr>
        <w:t xml:space="preserve">75%</w:t>
      </w:r>
      <w:r>
        <w:rPr>
          <w:rFonts w:hint="eastAsia"/>
        </w:rPr>
        <w:t xml:space="preserve">面积全面填充为高密度的2D平面电子地图。地图内部线条极其繁复，交织着黄色的主干道、绿色的城市支路、红色拥堵路段、蓝色POI地标字体以及复杂的路线指引箭头。而屏幕最左侧剩余的</w:t>
      </w:r>
      <w:r>
        <w:rPr>
          <w:b/>
          <w:bCs/>
        </w:rPr>
        <w:t xml:space="preserve">25%</w:t>
      </w:r>
      <w:r>
        <w:rPr>
          <w:rFonts w:hint="eastAsia"/>
        </w:rPr>
        <w:t xml:space="preserve">区域则留给SR区域，核心驾驶物理指标以微缩字形式显示在边缘。</w:t>
      </w:r>
    </w:p>
    <w:p>
      <w:pPr>
        <w:numPr>
          <w:ilvl w:val="0"/>
          <w:numId w:val="1011"/>
        </w:numPr>
      </w:pPr>
      <w:r>
        <w:rPr>
          <w:rFonts w:hint="eastAsia"/>
          <w:b/>
          <w:bCs/>
        </w:rPr>
        <w:t xml:space="preserve">均衡布局（Balanced</w:t>
      </w:r>
      <w:r>
        <w:rPr>
          <w:b/>
          <w:bCs/>
        </w:rPr>
        <w:t xml:space="preserve"> </w:t>
      </w:r>
      <w:r>
        <w:rPr>
          <w:rFonts w:hint="eastAsia"/>
          <w:b/>
          <w:bCs/>
        </w:rPr>
        <w:t xml:space="preserve">Layout）：</w:t>
      </w:r>
      <w:r>
        <w:t xml:space="preserve"> </w:t>
      </w:r>
      <w:r>
        <w:rPr>
          <w:rFonts w:hint="eastAsia"/>
        </w:rPr>
        <w:t xml:space="preserve">该布局严格复刻了特斯拉V11样式的界面底座。它在屏幕几何中心线上实施了</w:t>
      </w:r>
      <w:r>
        <w:rPr>
          <w:rFonts w:hint="eastAsia"/>
          <w:b/>
          <w:bCs/>
        </w:rPr>
        <w:t xml:space="preserve">50%对50%</w:t>
      </w:r>
      <w:r>
        <w:rPr>
          <w:rFonts w:hint="eastAsia"/>
        </w:rPr>
        <w:t xml:space="preserve">均等划分。屏幕左半部分（50%面积）为纵向延伸的3D环境重构（SR）视窗，右半部分（50%面积）为完全对齐的2D平面导航地图。两部分在屏幕中央构成了一条视觉上清晰可辨的物理对称轴线。</w:t>
      </w:r>
    </w:p>
    <w:p>
      <w:pPr>
        <w:pStyle w:val="FirstParagraph"/>
      </w:pPr>
      <w:r>
        <w:rPr>
          <w:b/>
          <w:bCs/>
        </w:rPr>
        <w:t xml:space="preserve">5.4.2 </w:t>
      </w:r>
      <w:r>
        <w:rPr>
          <w:rFonts w:hint="eastAsia"/>
          <w:b/>
          <w:bCs/>
        </w:rPr>
        <w:t xml:space="preserve">线上高精度Web行为学实验平台的搭建与技术指标</w:t>
      </w:r>
    </w:p>
    <w:p>
      <w:pPr>
        <w:pStyle w:val="BodyText"/>
      </w:pPr>
      <w:r>
        <w:rPr>
          <w:rFonts w:hint="eastAsia"/>
        </w:rPr>
        <w:t xml:space="preserve">为了确保实验能够在各种网络环境下进行无缝分发，且能够获取毫秒级的高精度反应时数据，本研究完全依托先进的</w:t>
      </w:r>
      <w:r>
        <w:rPr>
          <w:b/>
          <w:bCs/>
        </w:rPr>
        <w:t xml:space="preserve">Vibe </w:t>
      </w:r>
      <w:r>
        <w:rPr>
          <w:rFonts w:hint="eastAsia"/>
          <w:b/>
          <w:bCs/>
        </w:rPr>
        <w:t xml:space="preserve">Coding编程模式</w:t>
      </w:r>
      <w:r>
        <w:rPr>
          <w:rFonts w:hint="eastAsia"/>
        </w:rPr>
        <w:t xml:space="preserve">进行全流程、高可控的前后端解耦Web行为学实验平台的开发、快速部署与云端分发。</w:t>
      </w:r>
    </w:p>
    <w:p>
      <w:pPr>
        <w:numPr>
          <w:ilvl w:val="0"/>
          <w:numId w:val="1012"/>
        </w:numPr>
      </w:pPr>
      <w:r>
        <w:rPr>
          <w:rFonts w:hint="eastAsia"/>
          <w:b/>
          <w:bCs/>
        </w:rPr>
        <w:t xml:space="preserve">技术架构：</w:t>
      </w:r>
      <w:r>
        <w:t xml:space="preserve"> </w:t>
      </w:r>
      <w:r>
        <w:rPr>
          <w:rFonts w:hint="eastAsia"/>
        </w:rPr>
        <w:t xml:space="preserve">前端基于原生HTML5</w:t>
      </w:r>
      <w:r>
        <w:t xml:space="preserve"> + advanced CSS3 </w:t>
      </w:r>
      <w:r>
        <w:rPr>
          <w:rFonts w:hint="eastAsia"/>
        </w:rPr>
        <w:t xml:space="preserve">+高性能Vanilla</w:t>
      </w:r>
      <w:r>
        <w:t xml:space="preserve"> </w:t>
      </w:r>
      <w:r>
        <w:rPr>
          <w:rFonts w:hint="eastAsia"/>
        </w:rPr>
        <w:t xml:space="preserve">JavaScript编写。平台核心计时引擎采用</w:t>
      </w:r>
      <w:r>
        <w:rPr>
          <w:rStyle w:val="VerbatimChar"/>
        </w:rPr>
        <w:t xml:space="preserve">performance.now()</w:t>
      </w:r>
      <w:r>
        <w:rPr>
          <w:rFonts w:hint="eastAsia"/>
        </w:rPr>
        <w:t xml:space="preserve">方法，实现亚毫秒级（精度&lt;0.1</w:t>
      </w:r>
      <w:r>
        <w:t xml:space="preserve"> </w:t>
      </w:r>
      <w:r>
        <w:rPr>
          <w:rFonts w:hint="eastAsia"/>
        </w:rPr>
        <w:t xml:space="preserve">ms）的时间戳捕捉。</w:t>
      </w:r>
    </w:p>
    <w:p>
      <w:pPr>
        <w:numPr>
          <w:ilvl w:val="0"/>
          <w:numId w:val="1012"/>
        </w:numPr>
      </w:pPr>
      <w:r>
        <w:rPr>
          <w:rFonts w:hint="eastAsia"/>
          <w:b/>
          <w:bCs/>
        </w:rPr>
        <w:t xml:space="preserve">分发与兼容性：</w:t>
      </w:r>
      <w:r>
        <w:t xml:space="preserve"> </w:t>
      </w:r>
      <w:r>
        <w:rPr>
          <w:rFonts w:hint="eastAsia"/>
        </w:rPr>
        <w:t xml:space="preserve">前端交互逻辑被打包成高度自适应的流式单页应用（SPA），通过高性能云服务器进行全球分发。平台在初始化阶段内置了”视网膜级屏幕分辨率标准化校准算法”，确保所有被试不论使用何种显示器，其视网膜上映射的HMI布局偏置角度与视觉网格尺寸完全做到物理等效一致。</w:t>
      </w:r>
    </w:p>
    <w:p>
      <w:pPr>
        <w:pStyle w:val="FirstParagraph"/>
      </w:pPr>
      <w:r>
        <w:rPr>
          <w:b/>
          <w:bCs/>
        </w:rPr>
        <w:t xml:space="preserve">5.5 </w:t>
      </w:r>
      <w:r>
        <w:rPr>
          <w:rFonts w:hint="eastAsia"/>
          <w:b/>
          <w:bCs/>
        </w:rPr>
        <w:t xml:space="preserve">实验程序</w:t>
      </w:r>
    </w:p>
    <w:p>
      <w:pPr>
        <w:pStyle w:val="BodyText"/>
      </w:pPr>
      <w:r>
        <w:rPr>
          <w:rFonts w:hint="eastAsia"/>
        </w:rPr>
        <w:t xml:space="preserve">实验全流程在一个安静、无外部强光直射、无噪音干扰的室内环境中通过PC端浏览器全屏模式进行。实验具体执行步骤如下：</w:t>
      </w:r>
    </w:p>
    <w:p>
      <w:pPr>
        <w:numPr>
          <w:ilvl w:val="0"/>
          <w:numId w:val="1013"/>
        </w:numPr>
      </w:pPr>
      <w:r>
        <w:rPr>
          <w:rFonts w:hint="eastAsia"/>
          <w:b/>
          <w:bCs/>
        </w:rPr>
        <w:t xml:space="preserve">引导与练习阶段：</w:t>
      </w:r>
      <w:r>
        <w:t xml:space="preserve"> </w:t>
      </w:r>
      <w:r>
        <w:rPr>
          <w:rFonts w:hint="eastAsia"/>
        </w:rPr>
        <w:t xml:space="preserve">被试进入全屏后，首先阅读详尽的实验指导语。随后，进入卡片屏幕尺寸标准化校准。完成校准后，系统提供3组完全不计入正式成绩的练习试次，确保被试完全理解”看到红车危险预警闪烁便以最快速度操控鼠标进行点击”的规则。</w:t>
      </w:r>
    </w:p>
    <w:p>
      <w:pPr>
        <w:numPr>
          <w:ilvl w:val="0"/>
          <w:numId w:val="1013"/>
        </w:numPr>
      </w:pPr>
      <w:r>
        <w:rPr>
          <w:rFonts w:hint="eastAsia"/>
          <w:b/>
          <w:bCs/>
        </w:rPr>
        <w:t xml:space="preserve">正式视频模拟阶段：</w:t>
      </w:r>
      <w:r>
        <w:t xml:space="preserve"> </w:t>
      </w:r>
      <w:r>
        <w:rPr>
          <w:rFonts w:hint="eastAsia"/>
        </w:rPr>
        <w:t xml:space="preserve">每一个试次（Trial）开始时，Canvas画布首先呈现一个居中的十字注视点（Fixation</w:t>
      </w:r>
      <w:r>
        <w:t xml:space="preserve"> </w:t>
      </w:r>
      <w:r>
        <w:rPr>
          <w:rFonts w:hint="eastAsia"/>
        </w:rPr>
        <w:t xml:space="preserve">Cross），持续1000</w:t>
      </w:r>
      <w:r>
        <w:t xml:space="preserve"> </w:t>
      </w:r>
      <w:r>
        <w:rPr>
          <w:rFonts w:hint="eastAsia"/>
        </w:rPr>
        <w:t xml:space="preserve">ms。随后，画布开始流畅播放一段时长为</w:t>
      </w:r>
      <w:r>
        <w:rPr>
          <w:rFonts w:hint="eastAsia"/>
          <w:b/>
          <w:bCs/>
        </w:rPr>
        <w:t xml:space="preserve">8秒</w:t>
      </w:r>
      <w:r>
        <w:rPr>
          <w:rFonts w:hint="eastAsia"/>
        </w:rPr>
        <w:t xml:space="preserve">、分辨率为1080P/30FPS的真实高架道路模拟驾驶视频。视频视角为驾驶员的第一人称视角（POV），模拟车辆在高速公路上以大约60</w:t>
      </w:r>
      <w:r>
        <w:t xml:space="preserve"> </w:t>
      </w:r>
      <w:r>
        <w:rPr>
          <w:rFonts w:hint="eastAsia"/>
        </w:rPr>
        <w:t xml:space="preserve">km/h的速度跟随前车稳定行驶。</w:t>
      </w:r>
    </w:p>
    <w:p>
      <w:pPr>
        <w:numPr>
          <w:ilvl w:val="0"/>
          <w:numId w:val="1013"/>
        </w:numPr>
      </w:pPr>
      <w:r>
        <w:rPr>
          <w:rFonts w:hint="eastAsia"/>
          <w:b/>
          <w:bCs/>
        </w:rPr>
        <w:t xml:space="preserve">预警触发与点击任务：</w:t>
      </w:r>
      <w:r>
        <w:t xml:space="preserve"> </w:t>
      </w:r>
      <w:r>
        <w:rPr>
          <w:rFonts w:hint="eastAsia"/>
        </w:rPr>
        <w:t xml:space="preserve">当视频播放到第8秒的绝对瞬间，视频画面戛然而止，系统在毫秒间无缝瞬间跳转切换为当前试次指定的极简座舱中控单屏静态舱模大图。在该中控单屏的对应界面布局内部，系统同步触发了一次严重的”突发前车碰撞预警”（FCW）信号——前车3D模型（或边缘预警微缩图标）瞬间转变为高饱和度警示红色。</w:t>
      </w:r>
    </w:p>
    <w:p>
      <w:pPr>
        <w:numPr>
          <w:ilvl w:val="0"/>
          <w:numId w:val="1013"/>
        </w:numPr>
      </w:pPr>
      <w:r>
        <w:rPr>
          <w:rFonts w:hint="eastAsia"/>
          <w:b/>
          <w:bCs/>
        </w:rPr>
        <w:t xml:space="preserve">反应时捕捉：</w:t>
      </w:r>
      <w:r>
        <w:t xml:space="preserve"> </w:t>
      </w:r>
      <w:r>
        <w:rPr>
          <w:rFonts w:hint="eastAsia"/>
        </w:rPr>
        <w:t xml:space="preserve">在跳转并触发红车预警的同一瞬间，JavaScript底层的</w:t>
      </w:r>
      <w:r>
        <w:rPr>
          <w:rStyle w:val="VerbatimChar"/>
        </w:rPr>
        <w:t xml:space="preserve">performance.now()</w:t>
      </w:r>
      <w:r>
        <w:rPr>
          <w:rFonts w:hint="eastAsia"/>
        </w:rPr>
        <w:t xml:space="preserve">启动核心计时。被试需操控鼠标以最快的速度精准点击红色热区（Click</w:t>
      </w:r>
      <w:r>
        <w:t xml:space="preserve"> </w:t>
      </w:r>
      <w:r>
        <w:rPr>
          <w:rFonts w:hint="eastAsia"/>
        </w:rPr>
        <w:t xml:space="preserve">Hotspot）。</w:t>
      </w:r>
    </w:p>
    <w:p>
      <w:pPr>
        <w:numPr>
          <w:ilvl w:val="0"/>
          <w:numId w:val="1013"/>
        </w:numPr>
      </w:pPr>
      <w:r>
        <w:rPr>
          <w:rFonts w:hint="eastAsia"/>
          <w:b/>
          <w:bCs/>
        </w:rPr>
        <w:t xml:space="preserve">双因素交互循环：</w:t>
      </w:r>
      <w:r>
        <w:t xml:space="preserve"> </w:t>
      </w:r>
      <w:r>
        <w:rPr>
          <w:rFonts w:hint="eastAsia"/>
        </w:rPr>
        <w:t xml:space="preserve">反应时差值即为该试次的反应时（RT）。如果被试点击落在了热区之外，则判定为”点击失误”，该试次将自动被重新排入随机队列尾部进行重测，确保最终导出的数据无任何缺失，</w:t>
      </w:r>
      <w:r>
        <w:rPr>
          <w:rFonts w:hint="eastAsia"/>
          <w:b/>
          <w:bCs/>
        </w:rPr>
        <w:t xml:space="preserve">全样本无废弃</w:t>
      </w:r>
      <w:r>
        <w:rPr>
          <w:rFonts w:hint="eastAsia"/>
        </w:rPr>
        <w:t xml:space="preserve">。每位被试在拉丁方平衡的顺序下，针对三种布局条件各重复测试3次，取3次成功的平均反应时作为该布局条件下的最终客观绩效得分。</w:t>
      </w:r>
    </w:p>
    <w:p>
      <w:pPr>
        <w:pStyle w:val="FirstParagraph"/>
      </w:pPr>
      <w:r>
        <w:rPr>
          <w:b/>
          <w:bCs/>
        </w:rPr>
        <w:t xml:space="preserve">5.6 </w:t>
      </w:r>
      <w:r>
        <w:rPr>
          <w:rFonts w:hint="eastAsia"/>
          <w:b/>
          <w:bCs/>
        </w:rPr>
        <w:t xml:space="preserve">数据清洗与统计结果</w:t>
      </w:r>
    </w:p>
    <w:p>
      <w:pPr>
        <w:pStyle w:val="BodyText"/>
      </w:pPr>
      <w:r>
        <w:rPr>
          <w:b/>
          <w:bCs/>
        </w:rPr>
        <w:t xml:space="preserve">5.6.1 </w:t>
      </w:r>
      <w:r>
        <w:rPr>
          <w:rFonts w:hint="eastAsia"/>
          <w:b/>
          <w:bCs/>
        </w:rPr>
        <w:t xml:space="preserve">突发碰撞预警热区点击反应时（RT）的双因素方差分析</w:t>
      </w:r>
    </w:p>
    <w:p>
      <w:pPr>
        <w:pStyle w:val="BodyText"/>
      </w:pPr>
      <w:r>
        <w:rPr>
          <w:rFonts w:hint="eastAsia"/>
        </w:rPr>
        <w:t xml:space="preserve">实验一结束后，云端数据库直接导出61名被试在三种HMI布局条件下的完整客观绩效数据集。对数据进行描述性统计与正态性检验（Shapiro-Wilk</w:t>
      </w:r>
      <w:r>
        <w:t xml:space="preserve"> </w:t>
      </w:r>
      <w:r>
        <w:rPr>
          <w:rFonts w:hint="eastAsia"/>
        </w:rPr>
        <w:t xml:space="preserve">test）表明，所有反应时数据均符合正态分布且满足方差齐性（Levene’s</w:t>
      </w:r>
      <w:r>
        <w:t xml:space="preserve"> test,</w:t>
      </w:r>
      <w:r>
        <w:t xml:space="preserve"> </w:t>
      </w:r>
      <w:r>
        <w:rPr>
          <w:i/>
          <w:iCs/>
        </w:rPr>
        <w:t xml:space="preserve">p</w:t>
      </w:r>
      <w:r>
        <w:t xml:space="preserve"> </w:t>
      </w:r>
      <w:r>
        <w:t xml:space="preserve">&gt; </w:t>
      </w:r>
      <w:r>
        <w:rPr>
          <w:rFonts w:hint="eastAsia"/>
        </w:rPr>
        <w:t xml:space="preserve">.05）。三种HMI界面布局下，不同认知风格驾驶员突发碰撞预警点击反应时（RT）的描述性统计结果如表5-1所示。</w:t>
      </w:r>
    </w:p>
    <w:p>
      <w:pPr>
        <w:pStyle w:val="BodyText"/>
      </w:pPr>
      <w:r>
        <w:rPr>
          <w:rFonts w:hint="eastAsia"/>
          <w:b/>
          <w:bCs/>
        </w:rPr>
        <w:t xml:space="preserve">表5-1：不同认知风格驾驶员在三种HMI布局下的点击反应时描述性统计（</w:t>
      </w:r>
      <w:r>
        <w:rPr>
          <w:b/>
          <w:bCs/>
          <w:i/>
          <w:iCs/>
        </w:rPr>
        <w:t xml:space="preserve">M</w:t>
      </w:r>
      <w:r>
        <w:rPr>
          <w:b/>
          <w:bCs/>
        </w:rPr>
        <w:t xml:space="preserve"> </w:t>
      </w:r>
      <w:r>
        <w:rPr>
          <w:b/>
          <w:bCs/>
        </w:rPr>
        <w:t xml:space="preserve">±</w:t>
      </w:r>
      <w:r>
        <w:rPr>
          <w:b/>
          <w:bCs/>
        </w:rPr>
        <w:t xml:space="preserve"> </w:t>
      </w:r>
      <w:r>
        <w:rPr>
          <w:b/>
          <w:bCs/>
          <w:i/>
          <w:iCs/>
        </w:rPr>
        <w:t xml:space="preserve">SD</w:t>
      </w:r>
      <w:r>
        <w:rPr>
          <w:b/>
          <w:bCs/>
        </w:rPr>
        <w:t xml:space="preserve">, </w:t>
      </w:r>
      <w:r>
        <w:rPr>
          <w:rFonts w:hint="eastAsia"/>
          <w:b/>
          <w:bCs/>
        </w:rPr>
        <w:t xml:space="preserve">单位:</w:t>
      </w:r>
      <w:r>
        <w:rPr>
          <w:b/>
          <w:bCs/>
        </w:rPr>
        <w:t xml:space="preserve"> </w:t>
      </w:r>
      <w:r>
        <w:rPr>
          <w:rFonts w:hint="eastAsia"/>
          <w:b/>
          <w:bCs/>
        </w:rPr>
        <w:t xml:space="preserve">ms）</w:t>
      </w:r>
    </w:p>
    <w:tbl>
      <w:tblPr>
        <w:tblStyle w:val="Table"/>
        <w:tblW w:type="pct" w:w="5000"/>
        <w:tblLayout w:type="fixed"/>
        <w:tblLook w:firstRow="1" w:lastRow="0" w:firstColumn="0" w:lastColumn="0" w:noHBand="0" w:noVBand="0" w:val="0020"/>
      </w:tblPr>
      <w:tblGrid>
        <w:gridCol w:w="1105"/>
        <w:gridCol w:w="1841"/>
        <w:gridCol w:w="2210"/>
        <w:gridCol w:w="1657"/>
        <w:gridCol w:w="1105"/>
      </w:tblGrid>
      <w:tr>
        <w:trPr>
          <w:tblHeader w:val="on"/>
        </w:trPr>
        <w:tc>
          <w:tcPr/>
          <w:p>
            <w:pPr>
              <w:pStyle w:val="Compact"/>
            </w:pPr>
            <w:r>
              <w:rPr>
                <w:rFonts w:hint="eastAsia"/>
              </w:rPr>
              <w:t xml:space="preserve">分组</w:t>
            </w:r>
          </w:p>
        </w:tc>
        <w:tc>
          <w:tcPr/>
          <w:p>
            <w:pPr>
              <w:pStyle w:val="Compact"/>
            </w:pPr>
            <w:r>
              <w:rPr>
                <w:rFonts w:hint="eastAsia"/>
              </w:rPr>
              <w:t xml:space="preserve">SR主导布局</w:t>
            </w:r>
          </w:p>
        </w:tc>
        <w:tc>
          <w:tcPr/>
          <w:p>
            <w:pPr>
              <w:pStyle w:val="Compact"/>
            </w:pPr>
            <w:r>
              <w:rPr>
                <w:rFonts w:hint="eastAsia"/>
              </w:rPr>
              <w:t xml:space="preserve">导航主导布局</w:t>
            </w:r>
          </w:p>
        </w:tc>
        <w:tc>
          <w:tcPr/>
          <w:p>
            <w:pPr>
              <w:pStyle w:val="Compact"/>
            </w:pPr>
            <w:r>
              <w:rPr>
                <w:rFonts w:hint="eastAsia"/>
              </w:rPr>
              <w:t xml:space="preserve">均衡布局</w:t>
            </w:r>
          </w:p>
        </w:tc>
        <w:tc>
          <w:tcPr/>
          <w:p>
            <w:pPr>
              <w:pStyle w:val="Compact"/>
            </w:pPr>
            <w:r>
              <w:rPr>
                <w:rFonts w:hint="eastAsia"/>
              </w:rPr>
              <w:t xml:space="preserve">组均值</w:t>
            </w:r>
          </w:p>
        </w:tc>
      </w:tr>
      <w:tr>
        <w:tc>
          <w:tcPr/>
          <w:p>
            <w:pPr>
              <w:pStyle w:val="Compact"/>
            </w:pPr>
            <w:r>
              <w:rPr>
                <w:rFonts w:hint="eastAsia"/>
              </w:rPr>
              <w:t xml:space="preserve">FI组（n=32）</w:t>
            </w:r>
          </w:p>
        </w:tc>
        <w:tc>
          <w:tcPr/>
          <w:p>
            <w:pPr>
              <w:pStyle w:val="Compact"/>
            </w:pPr>
            <w:r>
              <w:t xml:space="preserve">1277.2 ± 762.6</w:t>
            </w:r>
          </w:p>
        </w:tc>
        <w:tc>
          <w:tcPr/>
          <w:p>
            <w:pPr>
              <w:pStyle w:val="Compact"/>
            </w:pPr>
            <w:r>
              <w:t xml:space="preserve">2092.5 ± 1264.5</w:t>
            </w:r>
          </w:p>
        </w:tc>
        <w:tc>
          <w:tcPr/>
          <w:p>
            <w:pPr>
              <w:pStyle w:val="Compact"/>
            </w:pPr>
            <w:r>
              <w:t xml:space="preserve">1415.9 ± 548.5</w:t>
            </w:r>
          </w:p>
        </w:tc>
        <w:tc>
          <w:tcPr/>
          <w:p>
            <w:pPr>
              <w:pStyle w:val="Compact"/>
            </w:pPr>
            <w:r>
              <w:t xml:space="preserve">1595.2</w:t>
            </w:r>
          </w:p>
        </w:tc>
      </w:tr>
      <w:tr>
        <w:tc>
          <w:tcPr/>
          <w:p>
            <w:pPr>
              <w:pStyle w:val="Compact"/>
            </w:pPr>
            <w:r>
              <w:rPr>
                <w:rFonts w:hint="eastAsia"/>
              </w:rPr>
              <w:t xml:space="preserve">FD组（n=29）</w:t>
            </w:r>
          </w:p>
        </w:tc>
        <w:tc>
          <w:tcPr/>
          <w:p>
            <w:pPr>
              <w:pStyle w:val="Compact"/>
            </w:pPr>
            <w:r>
              <w:t xml:space="preserve">1361.8 ± 557.0</w:t>
            </w:r>
          </w:p>
        </w:tc>
        <w:tc>
          <w:tcPr/>
          <w:p>
            <w:pPr>
              <w:pStyle w:val="Compact"/>
            </w:pPr>
            <w:r>
              <w:t xml:space="preserve">2433.3 ± 931.0</w:t>
            </w:r>
          </w:p>
        </w:tc>
        <w:tc>
          <w:tcPr/>
          <w:p>
            <w:pPr>
              <w:pStyle w:val="Compact"/>
            </w:pPr>
            <w:r>
              <w:t xml:space="preserve">1653.4 ± 460.0</w:t>
            </w:r>
          </w:p>
        </w:tc>
        <w:tc>
          <w:tcPr/>
          <w:p>
            <w:pPr>
              <w:pStyle w:val="Compact"/>
            </w:pPr>
            <w:r>
              <w:t xml:space="preserve">1816.2</w:t>
            </w:r>
          </w:p>
        </w:tc>
      </w:tr>
      <w:tr>
        <w:tc>
          <w:tcPr/>
          <w:p>
            <w:pPr>
              <w:pStyle w:val="Compact"/>
            </w:pPr>
            <w:r>
              <w:rPr>
                <w:rFonts w:hint="eastAsia"/>
              </w:rPr>
              <w:t xml:space="preserve">整体（N=61）</w:t>
            </w:r>
          </w:p>
        </w:tc>
        <w:tc>
          <w:tcPr/>
          <w:p>
            <w:pPr>
              <w:pStyle w:val="Compact"/>
            </w:pPr>
            <w:r>
              <w:t xml:space="preserve">1317.4 ± 668.6</w:t>
            </w:r>
          </w:p>
        </w:tc>
        <w:tc>
          <w:tcPr/>
          <w:p>
            <w:pPr>
              <w:pStyle w:val="Compact"/>
            </w:pPr>
            <w:r>
              <w:t xml:space="preserve">2254.5 ± 1122.5</w:t>
            </w:r>
          </w:p>
        </w:tc>
        <w:tc>
          <w:tcPr/>
          <w:p>
            <w:pPr>
              <w:pStyle w:val="Compact"/>
            </w:pPr>
            <w:r>
              <w:t xml:space="preserve">1528.8 ± 518.1</w:t>
            </w:r>
          </w:p>
        </w:tc>
        <w:tc>
          <w:tcPr/>
          <w:p>
            <w:pPr>
              <w:pStyle w:val="Compact"/>
            </w:pPr>
            <w:r>
              <w:t xml:space="preserve">1696.9</w:t>
            </w:r>
          </w:p>
        </w:tc>
      </w:tr>
    </w:tbl>
    <w:p>
      <w:pPr>
        <w:pStyle w:val="BodyText"/>
      </w:pPr>
      <w:r>
        <w:rPr>
          <w:rFonts w:hint="eastAsia"/>
        </w:rPr>
        <w:t xml:space="preserve">为了严密地检验认知风格与界面布局对驾驶员紧急预警加工绩效的干预机制，我们对该数据集执行了</w:t>
      </w:r>
      <w:r>
        <w:rPr>
          <w:rFonts w:hint="eastAsia"/>
          <w:b/>
          <w:bCs/>
        </w:rPr>
        <w:t xml:space="preserve">2（被试间：认知风格）×</w:t>
      </w:r>
      <w:r>
        <w:rPr>
          <w:b/>
          <w:bCs/>
        </w:rPr>
        <w:t xml:space="preserve"> </w:t>
      </w:r>
      <w:r>
        <w:rPr>
          <w:rFonts w:hint="eastAsia"/>
          <w:b/>
          <w:bCs/>
        </w:rPr>
        <w:t xml:space="preserve">3（被试内：界面布局）的重复测量双因素方差分析（Two-way</w:t>
      </w:r>
      <w:r>
        <w:rPr>
          <w:b/>
          <w:bCs/>
        </w:rPr>
        <w:t xml:space="preserve"> Repeated Measures </w:t>
      </w:r>
      <w:r>
        <w:rPr>
          <w:rFonts w:hint="eastAsia"/>
          <w:b/>
          <w:bCs/>
        </w:rPr>
        <w:t xml:space="preserve">ANOVA）</w:t>
      </w:r>
      <w:r>
        <w:t xml:space="preserve">。</w:t>
      </w:r>
    </w:p>
    <w:p>
      <w:pPr>
        <w:pStyle w:val="BodyText"/>
      </w:pPr>
      <w:r>
        <w:rPr>
          <w:rFonts w:hint="eastAsia"/>
        </w:rPr>
        <w:t xml:space="preserve">经Mauchly球形检验表明，界面布局变量的球形假设被显著违背（</w:t>
      </w:r>
      <w:r>
        <w:rPr>
          <w:i/>
          <w:iCs/>
        </w:rPr>
        <w:t xml:space="preserve">W</w:t>
      </w:r>
      <w:r>
        <w:t xml:space="preserve"> </w:t>
      </w:r>
      <w:r>
        <w:t xml:space="preserve">= 0.504, χ² = 40.48,</w:t>
      </w:r>
      <w:r>
        <w:t xml:space="preserve"> </w:t>
      </w:r>
      <w:r>
        <w:rPr>
          <w:i/>
          <w:iCs/>
        </w:rPr>
        <w:t xml:space="preserve">p</w:t>
      </w:r>
      <w:r>
        <w:t xml:space="preserve"> </w:t>
      </w:r>
      <w:r>
        <w:t xml:space="preserve">&lt; </w:t>
      </w:r>
      <w:r>
        <w:rPr>
          <w:rFonts w:hint="eastAsia"/>
        </w:rPr>
        <w:t xml:space="preserve">.001），因此统计推断采用Greenhouse-Geisser校正结果（ε</w:t>
      </w:r>
      <w:r>
        <w:t xml:space="preserve"> = </w:t>
      </w:r>
      <w:r>
        <w:rPr>
          <w:rFonts w:hint="eastAsia"/>
        </w:rPr>
        <w:t xml:space="preserve">0.668）。方差分析主效应与交互作用的检验报告如下：</w:t>
      </w:r>
    </w:p>
    <w:p>
      <w:pPr>
        <w:numPr>
          <w:ilvl w:val="0"/>
          <w:numId w:val="1014"/>
        </w:numPr>
      </w:pPr>
      <w:r>
        <w:rPr>
          <w:rFonts w:hint="eastAsia"/>
          <w:b/>
          <w:bCs/>
        </w:rPr>
        <w:t xml:space="preserve">认知风格特质的主效应未达显著水平：</w:t>
      </w:r>
      <w:r>
        <w:t xml:space="preserve"> </w:t>
      </w:r>
      <w:r>
        <w:rPr>
          <w:i/>
          <w:iCs/>
        </w:rPr>
        <w:t xml:space="preserve">F</w:t>
      </w:r>
      <w:r>
        <w:t xml:space="preserve">(1, 59) = 1.92,</w:t>
      </w:r>
      <w:r>
        <w:t xml:space="preserve"> </w:t>
      </w:r>
      <w:r>
        <w:rPr>
          <w:i/>
          <w:iCs/>
        </w:rPr>
        <w:t xml:space="preserve">p</w:t>
      </w:r>
      <w:r>
        <w:t xml:space="preserve"> </w:t>
      </w:r>
      <w:r>
        <w:t xml:space="preserve">= .171, ηp² = </w:t>
      </w:r>
      <w:r>
        <w:rPr>
          <w:rFonts w:hint="eastAsia"/>
        </w:rPr>
        <w:t xml:space="preserve">0.032。尽管场独立型（FI）驾驶员的平均碰撞反应时（</w:t>
      </w:r>
      <w:r>
        <w:rPr>
          <w:i/>
          <w:iCs/>
        </w:rPr>
        <w:t xml:space="preserve">M</w:t>
      </w:r>
      <w:r>
        <w:t xml:space="preserve"> </w:t>
      </w:r>
      <w:r>
        <w:t xml:space="preserve">= 1595.2 </w:t>
      </w:r>
      <w:r>
        <w:rPr>
          <w:rFonts w:hint="eastAsia"/>
        </w:rPr>
        <w:t xml:space="preserve">ms）在数值上快于场依存型（FD）驾驶员（</w:t>
      </w:r>
      <w:r>
        <w:rPr>
          <w:i/>
          <w:iCs/>
        </w:rPr>
        <w:t xml:space="preserve">M</w:t>
      </w:r>
      <w:r>
        <w:t xml:space="preserve"> </w:t>
      </w:r>
      <w:r>
        <w:t xml:space="preserve">= 1816.2 </w:t>
      </w:r>
      <w:r>
        <w:rPr>
          <w:rFonts w:hint="eastAsia"/>
        </w:rPr>
        <w:t xml:space="preserve">ms），但该差异未达到统计学显著水平。这表明在当前样本量下，认知风格特质对反应时的影响表现为一致性方向趋势，但个体间变异较大，</w:t>
      </w:r>
      <w:r>
        <w:rPr>
          <w:rFonts w:hint="eastAsia"/>
          <w:b/>
          <w:bCs/>
        </w:rPr>
        <w:t xml:space="preserve">假设H1的方向性预期得到了趋势性支持，但未达到统计显著</w:t>
      </w:r>
      <w:r>
        <w:t xml:space="preserve">。</w:t>
      </w:r>
    </w:p>
    <w:p>
      <w:pPr>
        <w:numPr>
          <w:ilvl w:val="0"/>
          <w:numId w:val="1014"/>
        </w:numPr>
      </w:pPr>
      <w:r>
        <w:rPr>
          <w:rFonts w:hint="eastAsia"/>
          <w:b/>
          <w:bCs/>
        </w:rPr>
        <w:t xml:space="preserve">HMI界面布局的主效应高度显著：</w:t>
      </w:r>
      <w:r>
        <w:t xml:space="preserve"> </w:t>
      </w:r>
      <w:r>
        <w:rPr>
          <w:i/>
          <w:iCs/>
        </w:rPr>
        <w:t xml:space="preserve">F</w:t>
      </w:r>
      <w:r>
        <w:t xml:space="preserve">(2, 118) = 36.68,</w:t>
      </w:r>
      <w:r>
        <w:t xml:space="preserve"> </w:t>
      </w:r>
      <w:r>
        <w:rPr>
          <w:i/>
          <w:iCs/>
        </w:rPr>
        <w:t xml:space="preserve">p</w:t>
      </w:r>
      <w:r>
        <w:t xml:space="preserve">_GG &lt; .001, ηp² = </w:t>
      </w:r>
      <w:r>
        <w:rPr>
          <w:rFonts w:hint="eastAsia"/>
        </w:rPr>
        <w:t xml:space="preserve">0.383。事后多重比较（Bonferroni校正）表明：导航主导布局下的整体反应时（</w:t>
      </w:r>
      <w:r>
        <w:rPr>
          <w:i/>
          <w:iCs/>
        </w:rPr>
        <w:t xml:space="preserve">M</w:t>
      </w:r>
      <w:r>
        <w:t xml:space="preserve"> </w:t>
      </w:r>
      <w:r>
        <w:t xml:space="preserve">= 2254.5 </w:t>
      </w:r>
      <w:r>
        <w:rPr>
          <w:rFonts w:hint="eastAsia"/>
        </w:rPr>
        <w:t xml:space="preserve">ms）显著慢于SR主导布局（</w:t>
      </w:r>
      <w:r>
        <w:rPr>
          <w:i/>
          <w:iCs/>
        </w:rPr>
        <w:t xml:space="preserve">M</w:t>
      </w:r>
      <w:r>
        <w:t xml:space="preserve"> </w:t>
      </w:r>
      <w:r>
        <w:t xml:space="preserve">= 1317.4 ms,</w:t>
      </w:r>
      <w:r>
        <w:t xml:space="preserve"> </w:t>
      </w:r>
      <w:r>
        <w:rPr>
          <w:i/>
          <w:iCs/>
        </w:rPr>
        <w:t xml:space="preserve">t</w:t>
      </w:r>
      <w:r>
        <w:t xml:space="preserve"> </w:t>
      </w:r>
      <w:r>
        <w:t xml:space="preserve">= 6.93,</w:t>
      </w:r>
      <w:r>
        <w:t xml:space="preserve"> </w:t>
      </w:r>
      <w:r>
        <w:rPr>
          <w:i/>
          <w:iCs/>
        </w:rPr>
        <w:t xml:space="preserve">p</w:t>
      </w:r>
      <w:r>
        <w:t xml:space="preserve">_corr &lt; .001, Hedges’</w:t>
      </w:r>
      <w:r>
        <w:t xml:space="preserve"> </w:t>
      </w:r>
      <w:r>
        <w:rPr>
          <w:i/>
          <w:iCs/>
        </w:rPr>
        <w:t xml:space="preserve">g</w:t>
      </w:r>
      <w:r>
        <w:t xml:space="preserve"> </w:t>
      </w:r>
      <w:r>
        <w:t xml:space="preserve">= </w:t>
      </w:r>
      <w:r>
        <w:rPr>
          <w:rFonts w:hint="eastAsia"/>
        </w:rPr>
        <w:t xml:space="preserve">1.01）和均衡布局（</w:t>
      </w:r>
      <w:r>
        <w:rPr>
          <w:i/>
          <w:iCs/>
        </w:rPr>
        <w:t xml:space="preserve">M</w:t>
      </w:r>
      <w:r>
        <w:t xml:space="preserve"> </w:t>
      </w:r>
      <w:r>
        <w:t xml:space="preserve">= 1528.8 ms,</w:t>
      </w:r>
      <w:r>
        <w:t xml:space="preserve"> </w:t>
      </w:r>
      <w:r>
        <w:rPr>
          <w:i/>
          <w:iCs/>
        </w:rPr>
        <w:t xml:space="preserve">t</w:t>
      </w:r>
      <w:r>
        <w:t xml:space="preserve"> </w:t>
      </w:r>
      <w:r>
        <w:t xml:space="preserve">= -5.55,</w:t>
      </w:r>
      <w:r>
        <w:t xml:space="preserve"> </w:t>
      </w:r>
      <w:r>
        <w:rPr>
          <w:i/>
          <w:iCs/>
        </w:rPr>
        <w:t xml:space="preserve">p</w:t>
      </w:r>
      <w:r>
        <w:t xml:space="preserve">_corr &lt; .001, Hedges’</w:t>
      </w:r>
      <w:r>
        <w:t xml:space="preserve"> </w:t>
      </w:r>
      <w:r>
        <w:rPr>
          <w:i/>
          <w:iCs/>
        </w:rPr>
        <w:t xml:space="preserve">g</w:t>
      </w:r>
      <w:r>
        <w:t xml:space="preserve"> </w:t>
      </w:r>
      <w:r>
        <w:t xml:space="preserve">= </w:t>
      </w:r>
      <w:r>
        <w:rPr>
          <w:rFonts w:hint="eastAsia"/>
        </w:rPr>
        <w:t xml:space="preserve">0.82）；SR主导布局的反应时也显著快于均衡布局（</w:t>
      </w:r>
      <w:r>
        <w:rPr>
          <w:i/>
          <w:iCs/>
        </w:rPr>
        <w:t xml:space="preserve">t</w:t>
      </w:r>
      <w:r>
        <w:t xml:space="preserve"> </w:t>
      </w:r>
      <w:r>
        <w:t xml:space="preserve">= 3.39,</w:t>
      </w:r>
      <w:r>
        <w:t xml:space="preserve"> </w:t>
      </w:r>
      <w:r>
        <w:rPr>
          <w:i/>
          <w:iCs/>
        </w:rPr>
        <w:t xml:space="preserve">p</w:t>
      </w:r>
      <w:r>
        <w:t xml:space="preserve">_corr = .004, Hedges’</w:t>
      </w:r>
      <w:r>
        <w:t xml:space="preserve"> </w:t>
      </w:r>
      <w:r>
        <w:rPr>
          <w:i/>
          <w:iCs/>
        </w:rPr>
        <w:t xml:space="preserve">g</w:t>
      </w:r>
      <w:r>
        <w:t xml:space="preserve"> </w:t>
      </w:r>
      <w:r>
        <w:t xml:space="preserve">= </w:t>
      </w:r>
      <w:r>
        <w:rPr>
          <w:rFonts w:hint="eastAsia"/>
        </w:rPr>
        <w:t xml:space="preserve">0.35）。这表明将屏幕75%填充为平面电子地图的策略在总体层面上会产生显著的加工延误，而SR主导布局具有最优的紧急预警加工绩效，</w:t>
      </w:r>
      <w:r>
        <w:rPr>
          <w:rFonts w:hint="eastAsia"/>
          <w:b/>
          <w:bCs/>
        </w:rPr>
        <w:t xml:space="preserve">假设H2得到了强有力的实证数据支持</w:t>
      </w:r>
      <w:r>
        <w:t xml:space="preserve">。</w:t>
      </w:r>
    </w:p>
    <w:p>
      <w:pPr>
        <w:numPr>
          <w:ilvl w:val="0"/>
          <w:numId w:val="1014"/>
        </w:numPr>
      </w:pPr>
      <w:r>
        <w:rPr>
          <w:rFonts w:hint="eastAsia"/>
          <w:b/>
          <w:bCs/>
        </w:rPr>
        <w:t xml:space="preserve">认知风格与界面布局的双因素交互作用未达显著水平：</w:t>
      </w:r>
      <w:r>
        <w:t xml:space="preserve"> </w:t>
      </w:r>
      <w:r>
        <w:rPr>
          <w:i/>
          <w:iCs/>
        </w:rPr>
        <w:t xml:space="preserve">F</w:t>
      </w:r>
      <w:r>
        <w:t xml:space="preserve">(2, 118) = 0.63,</w:t>
      </w:r>
      <w:r>
        <w:t xml:space="preserve"> </w:t>
      </w:r>
      <w:r>
        <w:rPr>
          <w:i/>
          <w:iCs/>
        </w:rPr>
        <w:t xml:space="preserve">p</w:t>
      </w:r>
      <w:r>
        <w:t xml:space="preserve"> </w:t>
      </w:r>
      <w:r>
        <w:t xml:space="preserve">= .535, ηp² = </w:t>
      </w:r>
      <w:r>
        <w:rPr>
          <w:rFonts w:hint="eastAsia"/>
        </w:rPr>
        <w:t xml:space="preserve">0.011。这表明不同的中控屏信息疆域区域划分对驾驶员反应时的影响模式，在不同认知风格群体之间大体一致，未表现出显著的差异化调节。</w:t>
      </w:r>
      <w:r>
        <w:rPr>
          <w:rFonts w:hint="eastAsia"/>
          <w:b/>
          <w:bCs/>
        </w:rPr>
        <w:t xml:space="preserve">假设H3在反应时指标上未获得整体性支持</w:t>
      </w:r>
      <w:r>
        <w:rPr>
          <w:rFonts w:hint="eastAsia"/>
        </w:rPr>
        <w:t xml:space="preserve">，需进一步通过简单效应分析与探索性连续变量分析来考察潜在的细微调节模式。</w:t>
      </w:r>
    </w:p>
    <w:p>
      <w:pPr>
        <w:pStyle w:val="FirstParagraph"/>
      </w:pPr>
      <w:r>
        <w:rPr>
          <w:rFonts w:hint="eastAsia"/>
        </w:rPr>
        <w:t xml:space="preserve">此外，三种布局下的热区点击命中率均达到98.4%（60/61被试成功命中），Cochran’s</w:t>
      </w:r>
      <w:r>
        <w:t xml:space="preserve"> </w:t>
      </w:r>
      <w:r>
        <w:rPr>
          <w:rFonts w:hint="eastAsia"/>
        </w:rPr>
        <w:t xml:space="preserve">Q检验表明布局间命中率无显著差异（</w:t>
      </w:r>
      <w:r>
        <w:rPr>
          <w:i/>
          <w:iCs/>
        </w:rPr>
        <w:t xml:space="preserve">Q</w:t>
      </w:r>
      <w:r>
        <w:t xml:space="preserve"> </w:t>
      </w:r>
      <w:r>
        <w:t xml:space="preserve">= 0.00,</w:t>
      </w:r>
      <w:r>
        <w:t xml:space="preserve"> </w:t>
      </w:r>
      <w:r>
        <w:rPr>
          <w:i/>
          <w:iCs/>
        </w:rPr>
        <w:t xml:space="preserve">p</w:t>
      </w:r>
      <w:r>
        <w:t xml:space="preserve"> </w:t>
      </w:r>
      <w:r>
        <w:t xml:space="preserve">= </w:t>
      </w:r>
      <w:r>
        <w:rPr>
          <w:rFonts w:hint="eastAsia"/>
        </w:rPr>
        <w:t xml:space="preserve">1.00），说明布局变化影响的是加工速度而非任务完成能力。</w:t>
      </w:r>
    </w:p>
    <w:p>
      <w:pPr>
        <w:pStyle w:val="BodyText"/>
      </w:pPr>
      <w:r>
        <w:rPr>
          <w:b/>
          <w:bCs/>
        </w:rPr>
        <w:t xml:space="preserve">5.6.2 </w:t>
      </w:r>
      <w:r>
        <w:rPr>
          <w:rFonts w:hint="eastAsia"/>
          <w:b/>
          <w:bCs/>
        </w:rPr>
        <w:t xml:space="preserve">简单效应分析与探索性连续变量分析</w:t>
      </w:r>
    </w:p>
    <w:p>
      <w:pPr>
        <w:pStyle w:val="BodyText"/>
      </w:pPr>
      <w:r>
        <w:rPr>
          <w:rFonts w:hint="eastAsia"/>
        </w:rPr>
        <w:t xml:space="preserve">尽管认知风格×布局的整体交互效应未达显著水平（</w:t>
      </w:r>
      <w:r>
        <w:rPr>
          <w:i/>
          <w:iCs/>
        </w:rPr>
        <w:t xml:space="preserve">p</w:t>
      </w:r>
      <w:r>
        <w:t xml:space="preserve"> </w:t>
      </w:r>
      <w:r>
        <w:t xml:space="preserve">= </w:t>
      </w:r>
      <w:r>
        <w:rPr>
          <w:rFonts w:hint="eastAsia"/>
        </w:rPr>
        <w:t xml:space="preserve">.535），但描述性数据显示FD驾驶员在三种布局下的反应时均一致性地慢于FI驾驶员。为深入探究这一一致性趋势的性质，本研究从两个层面展开进一步分析：组内简单效应分析与EFT连续分数相关分析。</w:t>
      </w:r>
    </w:p>
    <w:p>
      <w:pPr>
        <w:pStyle w:val="BodyText"/>
      </w:pPr>
      <w:r>
        <w:rPr>
          <w:rFonts w:hint="eastAsia"/>
          <w:b/>
          <w:bCs/>
        </w:rPr>
        <w:t xml:space="preserve">（一）组内简单效应分析</w:t>
      </w:r>
    </w:p>
    <w:p>
      <w:pPr>
        <w:numPr>
          <w:ilvl w:val="0"/>
          <w:numId w:val="1015"/>
        </w:numPr>
      </w:pPr>
      <w:r>
        <w:rPr>
          <w:rFonts w:hint="eastAsia"/>
          <w:b/>
          <w:bCs/>
        </w:rPr>
        <w:t xml:space="preserve">针对场独立型（FI）驾驶员的界面布局简单效应分析：</w:t>
      </w:r>
      <w:r>
        <w:t xml:space="preserve"> </w:t>
      </w:r>
      <w:r>
        <w:rPr>
          <w:rFonts w:hint="eastAsia"/>
        </w:rPr>
        <w:t xml:space="preserve">单因素重复测量方差分析表明，界面布局对FI驾驶员的突发碰撞预警点击反应时</w:t>
      </w:r>
      <w:r>
        <w:rPr>
          <w:rFonts w:hint="eastAsia"/>
          <w:b/>
          <w:bCs/>
        </w:rPr>
        <w:t xml:space="preserve">产生了显著影响</w:t>
      </w:r>
      <w:r>
        <w:rPr>
          <w:rFonts w:hint="eastAsia"/>
        </w:rPr>
        <w:t xml:space="preserve">（</w:t>
      </w:r>
      <w:r>
        <w:rPr>
          <w:i/>
          <w:iCs/>
        </w:rPr>
        <w:t xml:space="preserve">F</w:t>
      </w:r>
      <w:r>
        <w:t xml:space="preserve">(2, 62) = 12.25,</w:t>
      </w:r>
      <w:r>
        <w:t xml:space="preserve"> </w:t>
      </w:r>
      <w:r>
        <w:rPr>
          <w:i/>
          <w:iCs/>
        </w:rPr>
        <w:t xml:space="preserve">p</w:t>
      </w:r>
      <w:r>
        <w:t xml:space="preserve">_GG &lt; .001, η²g = </w:t>
      </w:r>
      <w:r>
        <w:rPr>
          <w:rFonts w:hint="eastAsia"/>
        </w:rPr>
        <w:t xml:space="preserve">0.137）。具体来看，FI驾驶员在SR主导布局（</w:t>
      </w:r>
      <w:r>
        <w:rPr>
          <w:i/>
          <w:iCs/>
        </w:rPr>
        <w:t xml:space="preserve">M</w:t>
      </w:r>
      <w:r>
        <w:t xml:space="preserve"> </w:t>
      </w:r>
      <w:r>
        <w:t xml:space="preserve">= 1277.2 </w:t>
      </w:r>
      <w:r>
        <w:rPr>
          <w:rFonts w:hint="eastAsia"/>
        </w:rPr>
        <w:t xml:space="preserve">ms）下反应最快，导航主导布局（</w:t>
      </w:r>
      <w:r>
        <w:rPr>
          <w:i/>
          <w:iCs/>
        </w:rPr>
        <w:t xml:space="preserve">M</w:t>
      </w:r>
      <w:r>
        <w:t xml:space="preserve"> </w:t>
      </w:r>
      <w:r>
        <w:t xml:space="preserve">= 2092.5 </w:t>
      </w:r>
      <w:r>
        <w:rPr>
          <w:rFonts w:hint="eastAsia"/>
        </w:rPr>
        <w:t xml:space="preserve">ms）下最慢。这一发现与原预期不同：即使在FI个体中，导航主导布局仍然导致了显著的加工延误，说明FI个体的”视觉剥离能力”虽优于FD群体，但并未达到完全”免疫”于布局影响的程度。</w:t>
      </w:r>
    </w:p>
    <w:p>
      <w:pPr>
        <w:numPr>
          <w:ilvl w:val="0"/>
          <w:numId w:val="1015"/>
        </w:numPr>
      </w:pPr>
      <w:r>
        <w:rPr>
          <w:rFonts w:hint="eastAsia"/>
          <w:b/>
          <w:bCs/>
        </w:rPr>
        <w:t xml:space="preserve">针对场依存型（FD）驾驶员的界面布局简单效应分析：</w:t>
      </w:r>
      <w:r>
        <w:t xml:space="preserve"> </w:t>
      </w:r>
      <w:r>
        <w:rPr>
          <w:rFonts w:hint="eastAsia"/>
        </w:rPr>
        <w:t xml:space="preserve">界面布局对FD驾驶员的反应时同样</w:t>
      </w:r>
      <w:r>
        <w:rPr>
          <w:rFonts w:hint="eastAsia"/>
          <w:b/>
          <w:bCs/>
        </w:rPr>
        <w:t xml:space="preserve">产生了显著影响</w:t>
      </w:r>
      <w:r>
        <w:rPr>
          <w:rFonts w:hint="eastAsia"/>
        </w:rPr>
        <w:t xml:space="preserve">（</w:t>
      </w:r>
      <w:r>
        <w:rPr>
          <w:i/>
          <w:iCs/>
        </w:rPr>
        <w:t xml:space="preserve">F</w:t>
      </w:r>
      <w:r>
        <w:t xml:space="preserve">(2, 56) = 30.06,</w:t>
      </w:r>
      <w:r>
        <w:t xml:space="preserve"> </w:t>
      </w:r>
      <w:r>
        <w:rPr>
          <w:i/>
          <w:iCs/>
        </w:rPr>
        <w:t xml:space="preserve">p</w:t>
      </w:r>
      <w:r>
        <w:t xml:space="preserve">_GG &lt; .001, η²g = </w:t>
      </w:r>
      <w:r>
        <w:rPr>
          <w:rFonts w:hint="eastAsia"/>
        </w:rPr>
        <w:t xml:space="preserve">0.314）。FD驾驶员在SR主导布局（</w:t>
      </w:r>
      <w:r>
        <w:rPr>
          <w:i/>
          <w:iCs/>
        </w:rPr>
        <w:t xml:space="preserve">M</w:t>
      </w:r>
      <w:r>
        <w:t xml:space="preserve"> </w:t>
      </w:r>
      <w:r>
        <w:t xml:space="preserve">= 1361.8 </w:t>
      </w:r>
      <w:r>
        <w:rPr>
          <w:rFonts w:hint="eastAsia"/>
        </w:rPr>
        <w:t xml:space="preserve">ms）下反应最快，导航主导布局（</w:t>
      </w:r>
      <w:r>
        <w:rPr>
          <w:i/>
          <w:iCs/>
        </w:rPr>
        <w:t xml:space="preserve">M</w:t>
      </w:r>
      <w:r>
        <w:t xml:space="preserve"> </w:t>
      </w:r>
      <w:r>
        <w:t xml:space="preserve">= 2433.3 </w:t>
      </w:r>
      <w:r>
        <w:rPr>
          <w:rFonts w:hint="eastAsia"/>
        </w:rPr>
        <w:t xml:space="preserve">ms）下最慢。值得注意的是，FD组内的布局效应量（η²g</w:t>
      </w:r>
      <w:r>
        <w:t xml:space="preserve"> = </w:t>
      </w:r>
      <w:r>
        <w:rPr>
          <w:rFonts w:hint="eastAsia"/>
        </w:rPr>
        <w:t xml:space="preserve">0.314）大于FI组（η²g</w:t>
      </w:r>
      <w:r>
        <w:t xml:space="preserve"> = </w:t>
      </w:r>
      <w:r>
        <w:rPr>
          <w:rFonts w:hint="eastAsia"/>
        </w:rPr>
        <w:t xml:space="preserve">0.137），提示FD个体对布局变化的敏感度在数值上更高，但这一差异未在整体交互效应中达到统计显著。</w:t>
      </w:r>
    </w:p>
    <w:p>
      <w:pPr>
        <w:numPr>
          <w:ilvl w:val="0"/>
          <w:numId w:val="1015"/>
        </w:numPr>
      </w:pPr>
      <w:r>
        <w:rPr>
          <w:rFonts w:hint="eastAsia"/>
          <w:b/>
          <w:bCs/>
        </w:rPr>
        <w:t xml:space="preserve">各布局下FI与FD的组间比较：</w:t>
      </w:r>
      <w:r>
        <w:t xml:space="preserve"> </w:t>
      </w:r>
      <w:r>
        <w:rPr>
          <w:rFonts w:hint="eastAsia"/>
        </w:rPr>
        <w:t xml:space="preserve">独立样本</w:t>
      </w:r>
      <w:r>
        <w:rPr>
          <w:i/>
          <w:iCs/>
        </w:rPr>
        <w:t xml:space="preserve">t</w:t>
      </w:r>
      <w:r>
        <w:rPr>
          <w:rFonts w:hint="eastAsia"/>
        </w:rPr>
        <w:t xml:space="preserve">检验表明，在SR主导布局（</w:t>
      </w:r>
      <w:r>
        <w:rPr>
          <w:i/>
          <w:iCs/>
        </w:rPr>
        <w:t xml:space="preserve">t</w:t>
      </w:r>
      <w:r>
        <w:t xml:space="preserve"> </w:t>
      </w:r>
      <w:r>
        <w:t xml:space="preserve">= -0.49,</w:t>
      </w:r>
      <w:r>
        <w:t xml:space="preserve"> </w:t>
      </w:r>
      <w:r>
        <w:rPr>
          <w:i/>
          <w:iCs/>
        </w:rPr>
        <w:t xml:space="preserve">p</w:t>
      </w:r>
      <w:r>
        <w:t xml:space="preserve"> </w:t>
      </w:r>
      <w:r>
        <w:t xml:space="preserve">= .626,</w:t>
      </w:r>
      <w:r>
        <w:t xml:space="preserve"> </w:t>
      </w:r>
      <w:r>
        <w:rPr>
          <w:i/>
          <w:iCs/>
        </w:rPr>
        <w:t xml:space="preserve">d</w:t>
      </w:r>
      <w:r>
        <w:t xml:space="preserve"> </w:t>
      </w:r>
      <w:r>
        <w:t xml:space="preserve">= </w:t>
      </w:r>
      <w:r>
        <w:rPr>
          <w:rFonts w:hint="eastAsia"/>
        </w:rPr>
        <w:t xml:space="preserve">-0.13）和导航主导布局（</w:t>
      </w:r>
      <w:r>
        <w:rPr>
          <w:i/>
          <w:iCs/>
        </w:rPr>
        <w:t xml:space="preserve">t</w:t>
      </w:r>
      <w:r>
        <w:t xml:space="preserve"> </w:t>
      </w:r>
      <w:r>
        <w:t xml:space="preserve">= -1.19,</w:t>
      </w:r>
      <w:r>
        <w:t xml:space="preserve"> </w:t>
      </w:r>
      <w:r>
        <w:rPr>
          <w:i/>
          <w:iCs/>
        </w:rPr>
        <w:t xml:space="preserve">p</w:t>
      </w:r>
      <w:r>
        <w:t xml:space="preserve"> </w:t>
      </w:r>
      <w:r>
        <w:t xml:space="preserve">= .240,</w:t>
      </w:r>
      <w:r>
        <w:t xml:space="preserve"> </w:t>
      </w:r>
      <w:r>
        <w:rPr>
          <w:i/>
          <w:iCs/>
        </w:rPr>
        <w:t xml:space="preserve">d</w:t>
      </w:r>
      <w:r>
        <w:t xml:space="preserve"> </w:t>
      </w:r>
      <w:r>
        <w:t xml:space="preserve">= </w:t>
      </w:r>
      <w:r>
        <w:rPr>
          <w:rFonts w:hint="eastAsia"/>
        </w:rPr>
        <w:t xml:space="preserve">-0.31）下，FI与FD组的反应时差异均未达到显著水平。在均衡布局条件下，差异达到边缘显著（</w:t>
      </w:r>
      <w:r>
        <w:rPr>
          <w:i/>
          <w:iCs/>
        </w:rPr>
        <w:t xml:space="preserve">t</w:t>
      </w:r>
      <w:r>
        <w:t xml:space="preserve"> </w:t>
      </w:r>
      <w:r>
        <w:t xml:space="preserve">= -1.82,</w:t>
      </w:r>
      <w:r>
        <w:t xml:space="preserve"> </w:t>
      </w:r>
      <w:r>
        <w:rPr>
          <w:i/>
          <w:iCs/>
        </w:rPr>
        <w:t xml:space="preserve">p</w:t>
      </w:r>
      <w:r>
        <w:t xml:space="preserve"> </w:t>
      </w:r>
      <w:r>
        <w:t xml:space="preserve">= .074,</w:t>
      </w:r>
      <w:r>
        <w:t xml:space="preserve"> </w:t>
      </w:r>
      <w:r>
        <w:rPr>
          <w:i/>
          <w:iCs/>
        </w:rPr>
        <w:t xml:space="preserve">d</w:t>
      </w:r>
      <w:r>
        <w:t xml:space="preserve"> </w:t>
      </w:r>
      <w:r>
        <w:t xml:space="preserve">= </w:t>
      </w:r>
      <w:r>
        <w:rPr>
          <w:rFonts w:hint="eastAsia"/>
        </w:rPr>
        <w:t xml:space="preserve">-0.47），FD驾驶员的反应时倾向于更长。虽然各单独比较未达显著，但效应量方向一致（FD均慢于FI），尤其是均衡布局下的中等效应量（</w:t>
      </w:r>
      <w:r>
        <w:rPr>
          <w:i/>
          <w:iCs/>
        </w:rPr>
        <w:t xml:space="preserve">d</w:t>
      </w:r>
      <w:r>
        <w:t xml:space="preserve"> </w:t>
      </w:r>
      <w:r>
        <w:t xml:space="preserve">= </w:t>
      </w:r>
      <w:r>
        <w:rPr>
          <w:rFonts w:hint="eastAsia"/>
        </w:rPr>
        <w:t xml:space="preserve">-0.47）提示，50%:50%的物理对称结构可能对FD个体的定锚效应具有实际意义。</w:t>
      </w:r>
    </w:p>
    <w:p>
      <w:pPr>
        <w:pStyle w:val="FirstParagraph"/>
      </w:pPr>
      <w:r>
        <w:rPr>
          <w:rFonts w:hint="eastAsia"/>
          <w:b/>
          <w:bCs/>
        </w:rPr>
        <w:t xml:space="preserve">（二）EFT连续分数相关分析</w:t>
      </w:r>
    </w:p>
    <w:p>
      <w:pPr>
        <w:pStyle w:val="BodyText"/>
      </w:pPr>
      <w:r>
        <w:rPr>
          <w:rFonts w:hint="eastAsia"/>
        </w:rPr>
        <w:t xml:space="preserve">由于中位数切分会损失统计效力，本研究进一步将EFT得分作为连续变量，考察其与反应时的相关关系：</w:t>
      </w:r>
    </w:p>
    <w:p>
      <w:pPr>
        <w:pStyle w:val="Compact"/>
        <w:numPr>
          <w:ilvl w:val="0"/>
          <w:numId w:val="1016"/>
        </w:numPr>
      </w:pPr>
      <w:r>
        <w:rPr>
          <w:rFonts w:hint="eastAsia"/>
        </w:rPr>
        <w:t xml:space="preserve">在</w:t>
      </w:r>
      <w:r>
        <w:rPr>
          <w:rFonts w:hint="eastAsia"/>
          <w:b/>
          <w:bCs/>
        </w:rPr>
        <w:t xml:space="preserve">SR主导布局</w:t>
      </w:r>
      <w:r>
        <w:rPr>
          <w:rFonts w:hint="eastAsia"/>
        </w:rPr>
        <w:t xml:space="preserve">下，EFT得分与反应时的相关不显著（</w:t>
      </w:r>
      <w:r>
        <w:rPr>
          <w:i/>
          <w:iCs/>
        </w:rPr>
        <w:t xml:space="preserve">r</w:t>
      </w:r>
      <w:r>
        <w:t xml:space="preserve"> </w:t>
      </w:r>
      <w:r>
        <w:t xml:space="preserve">= -0.05,</w:t>
      </w:r>
      <w:r>
        <w:t xml:space="preserve"> </w:t>
      </w:r>
      <w:r>
        <w:rPr>
          <w:i/>
          <w:iCs/>
        </w:rPr>
        <w:t xml:space="preserve">p</w:t>
      </w:r>
      <w:r>
        <w:t xml:space="preserve"> </w:t>
      </w:r>
      <w:r>
        <w:t xml:space="preserve">= </w:t>
      </w:r>
      <w:r>
        <w:rPr>
          <w:rFonts w:hint="eastAsia"/>
        </w:rPr>
        <w:t xml:space="preserve">.710）。</w:t>
      </w:r>
    </w:p>
    <w:p>
      <w:pPr>
        <w:pStyle w:val="Compact"/>
        <w:numPr>
          <w:ilvl w:val="0"/>
          <w:numId w:val="1016"/>
        </w:numPr>
      </w:pPr>
      <w:r>
        <w:rPr>
          <w:rFonts w:hint="eastAsia"/>
        </w:rPr>
        <w:t xml:space="preserve">在</w:t>
      </w:r>
      <w:r>
        <w:rPr>
          <w:rFonts w:hint="eastAsia"/>
          <w:b/>
          <w:bCs/>
        </w:rPr>
        <w:t xml:space="preserve">导航主导布局</w:t>
      </w:r>
      <w:r>
        <w:rPr>
          <w:rFonts w:hint="eastAsia"/>
        </w:rPr>
        <w:t xml:space="preserve">下，EFT得分与反应时呈边缘显著的负相关（</w:t>
      </w:r>
      <w:r>
        <w:rPr>
          <w:i/>
          <w:iCs/>
        </w:rPr>
        <w:t xml:space="preserve">r</w:t>
      </w:r>
      <w:r>
        <w:t xml:space="preserve"> </w:t>
      </w:r>
      <w:r>
        <w:t xml:space="preserve">= -0.23,</w:t>
      </w:r>
      <w:r>
        <w:t xml:space="preserve"> </w:t>
      </w:r>
      <w:r>
        <w:rPr>
          <w:i/>
          <w:iCs/>
        </w:rPr>
        <w:t xml:space="preserve">p</w:t>
      </w:r>
      <w:r>
        <w:t xml:space="preserve"> </w:t>
      </w:r>
      <w:r>
        <w:t xml:space="preserve">= </w:t>
      </w:r>
      <w:r>
        <w:rPr>
          <w:rFonts w:hint="eastAsia"/>
        </w:rPr>
        <w:t xml:space="preserve">.079），即场独立性越高，反应时倾向于越短。</w:t>
      </w:r>
    </w:p>
    <w:p>
      <w:pPr>
        <w:pStyle w:val="Compact"/>
        <w:numPr>
          <w:ilvl w:val="0"/>
          <w:numId w:val="1016"/>
        </w:numPr>
      </w:pPr>
      <w:r>
        <w:rPr>
          <w:rFonts w:hint="eastAsia"/>
        </w:rPr>
        <w:t xml:space="preserve">在</w:t>
      </w:r>
      <w:r>
        <w:rPr>
          <w:rFonts w:hint="eastAsia"/>
          <w:b/>
          <w:bCs/>
        </w:rPr>
        <w:t xml:space="preserve">均衡布局</w:t>
      </w:r>
      <w:r>
        <w:rPr>
          <w:rFonts w:hint="eastAsia"/>
        </w:rPr>
        <w:t xml:space="preserve">下，EFT得分与反应时同样呈边缘显著的负相关（</w:t>
      </w:r>
      <w:r>
        <w:rPr>
          <w:i/>
          <w:iCs/>
        </w:rPr>
        <w:t xml:space="preserve">r</w:t>
      </w:r>
      <w:r>
        <w:t xml:space="preserve"> </w:t>
      </w:r>
      <w:r>
        <w:t xml:space="preserve">= -0.24,</w:t>
      </w:r>
      <w:r>
        <w:t xml:space="preserve"> </w:t>
      </w:r>
      <w:r>
        <w:rPr>
          <w:i/>
          <w:iCs/>
        </w:rPr>
        <w:t xml:space="preserve">p</w:t>
      </w:r>
      <w:r>
        <w:t xml:space="preserve"> </w:t>
      </w:r>
      <w:r>
        <w:t xml:space="preserve">= </w:t>
      </w:r>
      <w:r>
        <w:rPr>
          <w:rFonts w:hint="eastAsia"/>
        </w:rPr>
        <w:t xml:space="preserve">.067）。</w:t>
      </w:r>
    </w:p>
    <w:p>
      <w:pPr>
        <w:pStyle w:val="FirstParagraph"/>
      </w:pPr>
      <w:r>
        <w:rPr>
          <w:rFonts w:hint="eastAsia"/>
        </w:rPr>
        <w:t xml:space="preserve">上述相关分析表明，当屏幕信息密度较高（导航主导、均衡布局）时，认知风格对加工绩效的调节趋势更加明显，提示FDI特质在高噪声条件下的信息加工中确实发挥着潜在的方向性影响。</w:t>
      </w:r>
    </w:p>
    <w:p>
      <w:pPr>
        <w:pStyle w:val="BodyText"/>
      </w:pPr>
      <w:r>
        <w:rPr>
          <w:rFonts w:hint="eastAsia"/>
          <w:b/>
          <w:bCs/>
        </w:rPr>
        <w:t xml:space="preserve">（三）个体内变异分析</w:t>
      </w:r>
    </w:p>
    <w:p>
      <w:pPr>
        <w:pStyle w:val="BodyText"/>
      </w:pPr>
      <w:r>
        <w:rPr>
          <w:rFonts w:hint="eastAsia"/>
        </w:rPr>
        <w:t xml:space="preserve">为进一步检验”FD个体在不同布局间的反应时变异更大”这一推论，本研究计算了每个被试在三种布局间反应时的个体内标准差与极差，并考察其与EFT得分的关系。结果显示，EFT得分与个体内反应时标准差（</w:t>
      </w:r>
      <w:r>
        <w:rPr>
          <w:i/>
          <w:iCs/>
        </w:rPr>
        <w:t xml:space="preserve">r</w:t>
      </w:r>
      <w:r>
        <w:t xml:space="preserve"> </w:t>
      </w:r>
      <w:r>
        <w:t xml:space="preserve">= -0.10,</w:t>
      </w:r>
      <w:r>
        <w:t xml:space="preserve"> </w:t>
      </w:r>
      <w:r>
        <w:rPr>
          <w:i/>
          <w:iCs/>
        </w:rPr>
        <w:t xml:space="preserve">p</w:t>
      </w:r>
      <w:r>
        <w:t xml:space="preserve"> </w:t>
      </w:r>
      <w:r>
        <w:t xml:space="preserve">= </w:t>
      </w:r>
      <w:r>
        <w:rPr>
          <w:rFonts w:hint="eastAsia"/>
        </w:rPr>
        <w:t xml:space="preserve">.433）和极差（</w:t>
      </w:r>
      <w:r>
        <w:rPr>
          <w:i/>
          <w:iCs/>
        </w:rPr>
        <w:t xml:space="preserve">r</w:t>
      </w:r>
      <w:r>
        <w:t xml:space="preserve"> </w:t>
      </w:r>
      <w:r>
        <w:t xml:space="preserve">= -0.12,</w:t>
      </w:r>
      <w:r>
        <w:t xml:space="preserve"> </w:t>
      </w:r>
      <w:r>
        <w:rPr>
          <w:i/>
          <w:iCs/>
        </w:rPr>
        <w:t xml:space="preserve">p</w:t>
      </w:r>
      <w:r>
        <w:t xml:space="preserve"> </w:t>
      </w:r>
      <w:r>
        <w:t xml:space="preserve">= </w:t>
      </w:r>
      <w:r>
        <w:rPr>
          <w:rFonts w:hint="eastAsia"/>
        </w:rPr>
        <w:t xml:space="preserve">.365）的相关均不显著，表明认知风格特质并未显著调节个体对布局变化的敏感性。</w:t>
      </w:r>
    </w:p>
    <w:p>
      <w:r>
        <w:pict>
          <v:rect style="width:0;height:1.5pt" o:hralign="center" o:hrstd="t" o:hr="t"/>
        </w:pict>
      </w:r>
    </w:p>
    <w:p>
      <w:pPr>
        <w:pStyle w:val="FirstParagraph"/>
      </w:pPr>
      <w:r>
        <w:rPr>
          <w:rFonts w:hint="eastAsia"/>
          <w:b/>
          <w:bCs/>
        </w:rPr>
        <w:t xml:space="preserve">第六章</w:t>
      </w:r>
      <w:r>
        <w:rPr>
          <w:b/>
          <w:bCs/>
        </w:rPr>
        <w:t xml:space="preserve"> </w:t>
      </w:r>
      <w:r>
        <w:rPr>
          <w:rFonts w:hint="eastAsia"/>
          <w:b/>
          <w:bCs/>
        </w:rPr>
        <w:t xml:space="preserve">实验二：极简座舱HMI布局下不同认知风格驾驶员的主观心理负荷研究</w:t>
      </w:r>
    </w:p>
    <w:p>
      <w:pPr>
        <w:pStyle w:val="BodyText"/>
      </w:pPr>
      <w:r>
        <w:rPr>
          <w:b/>
          <w:bCs/>
        </w:rPr>
        <w:t xml:space="preserve">6.1 </w:t>
      </w:r>
      <w:r>
        <w:rPr>
          <w:rFonts w:hint="eastAsia"/>
          <w:b/>
          <w:bCs/>
        </w:rPr>
        <w:t xml:space="preserve">实验目的</w:t>
      </w:r>
    </w:p>
    <w:p>
      <w:pPr>
        <w:pStyle w:val="BodyText"/>
      </w:pPr>
      <w:r>
        <w:rPr>
          <w:rFonts w:hint="eastAsia"/>
        </w:rPr>
        <w:t xml:space="preserve">客观绩效的优劣并不天然等同于用户主观心智阶层的完全协同。实验二旨在直接无缝承接实验一，通过定量化测查61名被试在刚刚经历完三种极简HMI布局点击任务后的多维度主观心理负荷得分（NASA-TLX），从深层心智体验的视角，挖掘主客观绩效之间可能隐匿的”交互契合或分化机制”，全面检验本研究的理论假设H4。</w:t>
      </w:r>
    </w:p>
    <w:p>
      <w:pPr>
        <w:pStyle w:val="BodyText"/>
      </w:pPr>
      <w:r>
        <w:rPr>
          <w:b/>
          <w:bCs/>
        </w:rPr>
        <w:t xml:space="preserve">6.2 </w:t>
      </w:r>
      <w:r>
        <w:rPr>
          <w:rFonts w:hint="eastAsia"/>
          <w:b/>
          <w:bCs/>
        </w:rPr>
        <w:t xml:space="preserve">实验设计与程序</w:t>
      </w:r>
    </w:p>
    <w:p>
      <w:pPr>
        <w:pStyle w:val="BodyText"/>
      </w:pPr>
      <w:r>
        <w:rPr>
          <w:rFonts w:hint="eastAsia"/>
        </w:rPr>
        <w:t xml:space="preserve">本实验同样维系</w:t>
      </w:r>
      <w:r>
        <w:t xml:space="preserve"> </w:t>
      </w:r>
      <w:r>
        <w:rPr>
          <w:rFonts w:hint="eastAsia"/>
          <w:b/>
          <w:bCs/>
        </w:rPr>
        <w:t xml:space="preserve">2（认知风格：FI组</w:t>
      </w:r>
      <w:r>
        <w:rPr>
          <w:b/>
          <w:bCs/>
        </w:rPr>
        <w:t xml:space="preserve"> vs. </w:t>
      </w:r>
      <w:r>
        <w:rPr>
          <w:rFonts w:hint="eastAsia"/>
          <w:b/>
          <w:bCs/>
        </w:rPr>
        <w:t xml:space="preserve">FD组）×</w:t>
      </w:r>
      <w:r>
        <w:rPr>
          <w:b/>
          <w:bCs/>
        </w:rPr>
        <w:t xml:space="preserve"> </w:t>
      </w:r>
      <w:r>
        <w:rPr>
          <w:rFonts w:hint="eastAsia"/>
          <w:b/>
          <w:bCs/>
        </w:rPr>
        <w:t xml:space="preserve">3（HMI界面布局：SR主导</w:t>
      </w:r>
      <w:r>
        <w:rPr>
          <w:b/>
          <w:bCs/>
        </w:rPr>
        <w:t xml:space="preserve"> vs. </w:t>
      </w:r>
      <w:r>
        <w:rPr>
          <w:rFonts w:hint="eastAsia"/>
          <w:b/>
          <w:bCs/>
        </w:rPr>
        <w:t xml:space="preserve">导航主导</w:t>
      </w:r>
      <w:r>
        <w:rPr>
          <w:b/>
          <w:bCs/>
        </w:rPr>
        <w:t xml:space="preserve"> vs. </w:t>
      </w:r>
      <w:r>
        <w:rPr>
          <w:rFonts w:hint="eastAsia"/>
          <w:b/>
          <w:bCs/>
        </w:rPr>
        <w:t xml:space="preserve">均衡）</w:t>
      </w:r>
      <w:r>
        <w:t xml:space="preserve"> </w:t>
      </w:r>
      <w:r>
        <w:rPr>
          <w:rFonts w:hint="eastAsia"/>
        </w:rPr>
        <w:t xml:space="preserve">的双因素混合设计。</w:t>
      </w:r>
    </w:p>
    <w:p>
      <w:pPr>
        <w:pStyle w:val="BodyText"/>
      </w:pPr>
      <w:r>
        <w:rPr>
          <w:rFonts w:hint="eastAsia"/>
          <w:b/>
          <w:bCs/>
        </w:rPr>
        <w:t xml:space="preserve">实验程序：</w:t>
      </w:r>
      <w:r>
        <w:t xml:space="preserve"> </w:t>
      </w:r>
      <w:r>
        <w:rPr>
          <w:rFonts w:hint="eastAsia"/>
        </w:rPr>
        <w:t xml:space="preserve">在实验一中，当被试采用拉丁方顺序顺利完成某一特定HMI布局条件下的全部点击试次后，Web行为学实验平台会自动锁死实验一的Canvas画布，并无缝直接跳转激活在线主观填报界面。被试被明确要求，必须针对刚刚结束测试的那一种特定HMI布局，立即根据其在点击任务中的真实切身体会，进行精细化的心理量表填报。填报完成后，系统才会发放下一轮拉丁方序列的实验一任务。这种”行为任务—主观填报—交替循环”的无缝融合程序，能够确保被试的主观心智评价具有最高的即时效度。</w:t>
      </w:r>
    </w:p>
    <w:p>
      <w:pPr>
        <w:pStyle w:val="BodyText"/>
      </w:pPr>
      <w:r>
        <w:rPr>
          <w:b/>
          <w:bCs/>
        </w:rPr>
        <w:t xml:space="preserve">6.3 </w:t>
      </w:r>
      <w:r>
        <w:rPr>
          <w:rFonts w:hint="eastAsia"/>
          <w:b/>
          <w:bCs/>
        </w:rPr>
        <w:t xml:space="preserve">心理学评估工具与指标</w:t>
      </w:r>
    </w:p>
    <w:p>
      <w:pPr>
        <w:pStyle w:val="BodyText"/>
      </w:pPr>
      <w:r>
        <w:rPr>
          <w:b/>
          <w:bCs/>
        </w:rPr>
        <w:t xml:space="preserve">6.3.1 </w:t>
      </w:r>
      <w:r>
        <w:rPr>
          <w:rFonts w:hint="eastAsia"/>
          <w:b/>
          <w:bCs/>
        </w:rPr>
        <w:t xml:space="preserve">多维度NASA-TLX任务负荷量表的数字化改制</w:t>
      </w:r>
    </w:p>
    <w:p>
      <w:pPr>
        <w:pStyle w:val="BodyText"/>
      </w:pPr>
      <w:r>
        <w:rPr>
          <w:rFonts w:hint="eastAsia"/>
        </w:rPr>
        <w:t xml:space="preserve">本研究采用了由美国国家航空航天局人因工程小组开发的、全球公认最为权威的学术级主观任务负荷评估工具——NASA任务负荷指数（NASA-Task</w:t>
      </w:r>
      <w:r>
        <w:t xml:space="preserve"> Load Index, </w:t>
      </w:r>
      <w:r>
        <w:rPr>
          <w:rFonts w:hint="eastAsia"/>
        </w:rPr>
        <w:t xml:space="preserve">NASA-TLX）。为了适应高效率的Web端分发，本研究对其进行了无损的数字化量度改制。</w:t>
      </w:r>
    </w:p>
    <w:p>
      <w:pPr>
        <w:pStyle w:val="BodyText"/>
      </w:pPr>
      <w:r>
        <w:rPr>
          <w:rFonts w:hint="eastAsia"/>
        </w:rPr>
        <w:t xml:space="preserve">量表共涵盖六个经典的核心心理评估维度：</w:t>
      </w:r>
    </w:p>
    <w:p>
      <w:pPr>
        <w:pStyle w:val="Compact"/>
        <w:numPr>
          <w:ilvl w:val="0"/>
          <w:numId w:val="1017"/>
        </w:numPr>
      </w:pPr>
      <w:r>
        <w:rPr>
          <w:rFonts w:hint="eastAsia"/>
          <w:b/>
          <w:bCs/>
        </w:rPr>
        <w:t xml:space="preserve">脑力要求（Mental</w:t>
      </w:r>
      <w:r>
        <w:rPr>
          <w:b/>
          <w:bCs/>
        </w:rPr>
        <w:t xml:space="preserve"> </w:t>
      </w:r>
      <w:r>
        <w:rPr>
          <w:rFonts w:hint="eastAsia"/>
          <w:b/>
          <w:bCs/>
        </w:rPr>
        <w:t xml:space="preserve">Demand）：</w:t>
      </w:r>
      <w:r>
        <w:t xml:space="preserve"> </w:t>
      </w:r>
      <w:r>
        <w:rPr>
          <w:rFonts w:hint="eastAsia"/>
        </w:rPr>
        <w:t xml:space="preserve">测量获取该布局信息时，大脑执行搜寻、计算、辨别的思维加工负荷高低。</w:t>
      </w:r>
    </w:p>
    <w:p>
      <w:pPr>
        <w:pStyle w:val="Compact"/>
        <w:numPr>
          <w:ilvl w:val="0"/>
          <w:numId w:val="1017"/>
        </w:numPr>
      </w:pPr>
      <w:r>
        <w:rPr>
          <w:rFonts w:hint="eastAsia"/>
          <w:b/>
          <w:bCs/>
        </w:rPr>
        <w:t xml:space="preserve">体力要求（Physical</w:t>
      </w:r>
      <w:r>
        <w:rPr>
          <w:b/>
          <w:bCs/>
        </w:rPr>
        <w:t xml:space="preserve"> </w:t>
      </w:r>
      <w:r>
        <w:rPr>
          <w:rFonts w:hint="eastAsia"/>
          <w:b/>
          <w:bCs/>
        </w:rPr>
        <w:t xml:space="preserve">Demand）：</w:t>
      </w:r>
      <w:r>
        <w:t xml:space="preserve"> </w:t>
      </w:r>
      <w:r>
        <w:rPr>
          <w:rFonts w:hint="eastAsia"/>
        </w:rPr>
        <w:t xml:space="preserve">评估操作鼠标、转动眼球偏置扫描时所耗费的躯体动力负荷。</w:t>
      </w:r>
    </w:p>
    <w:p>
      <w:pPr>
        <w:pStyle w:val="Compact"/>
        <w:numPr>
          <w:ilvl w:val="0"/>
          <w:numId w:val="1017"/>
        </w:numPr>
      </w:pPr>
      <w:r>
        <w:rPr>
          <w:rFonts w:hint="eastAsia"/>
          <w:b/>
          <w:bCs/>
        </w:rPr>
        <w:t xml:space="preserve">时间要求（Temporal</w:t>
      </w:r>
      <w:r>
        <w:rPr>
          <w:b/>
          <w:bCs/>
        </w:rPr>
        <w:t xml:space="preserve"> </w:t>
      </w:r>
      <w:r>
        <w:rPr>
          <w:rFonts w:hint="eastAsia"/>
          <w:b/>
          <w:bCs/>
        </w:rPr>
        <w:t xml:space="preserve">Demand）：</w:t>
      </w:r>
      <w:r>
        <w:t xml:space="preserve"> </w:t>
      </w:r>
      <w:r>
        <w:rPr>
          <w:rFonts w:hint="eastAsia"/>
        </w:rPr>
        <w:t xml:space="preserve">衡量在预警触发瞬间，被试是否感受到强烈的时间压迫感与急迫度。</w:t>
      </w:r>
    </w:p>
    <w:p>
      <w:pPr>
        <w:pStyle w:val="Compact"/>
        <w:numPr>
          <w:ilvl w:val="0"/>
          <w:numId w:val="1017"/>
        </w:numPr>
      </w:pPr>
      <w:r>
        <w:rPr>
          <w:rFonts w:hint="eastAsia"/>
          <w:b/>
          <w:bCs/>
        </w:rPr>
        <w:t xml:space="preserve">自我表现（Performance）：</w:t>
      </w:r>
      <w:r>
        <w:t xml:space="preserve"> </w:t>
      </w:r>
      <w:r>
        <w:rPr>
          <w:rFonts w:hint="eastAsia"/>
        </w:rPr>
        <w:t xml:space="preserve">被试对其自身确认红车碰撞预警任务成功度与准度的主观满意度（分数越高=越不满意）。</w:t>
      </w:r>
    </w:p>
    <w:p>
      <w:pPr>
        <w:pStyle w:val="Compact"/>
        <w:numPr>
          <w:ilvl w:val="0"/>
          <w:numId w:val="1017"/>
        </w:numPr>
      </w:pPr>
      <w:r>
        <w:rPr>
          <w:rFonts w:hint="eastAsia"/>
          <w:b/>
          <w:bCs/>
        </w:rPr>
        <w:t xml:space="preserve">努力程度（Effort）：</w:t>
      </w:r>
      <w:r>
        <w:t xml:space="preserve"> </w:t>
      </w:r>
      <w:r>
        <w:rPr>
          <w:rFonts w:hint="eastAsia"/>
        </w:rPr>
        <w:t xml:space="preserve">评估为了达到最终的点击达标，被试必须调动全神贯注精神资源的艰苦程度。</w:t>
      </w:r>
    </w:p>
    <w:p>
      <w:pPr>
        <w:pStyle w:val="Compact"/>
        <w:numPr>
          <w:ilvl w:val="0"/>
          <w:numId w:val="1017"/>
        </w:numPr>
      </w:pPr>
      <w:r>
        <w:rPr>
          <w:rFonts w:hint="eastAsia"/>
          <w:b/>
          <w:bCs/>
        </w:rPr>
        <w:t xml:space="preserve">挫败感（Frustration</w:t>
      </w:r>
      <w:r>
        <w:rPr>
          <w:b/>
          <w:bCs/>
        </w:rPr>
        <w:t xml:space="preserve"> </w:t>
      </w:r>
      <w:r>
        <w:rPr>
          <w:rFonts w:hint="eastAsia"/>
          <w:b/>
          <w:bCs/>
        </w:rPr>
        <w:t xml:space="preserve">Level）：</w:t>
      </w:r>
      <w:r>
        <w:t xml:space="preserve"> </w:t>
      </w:r>
      <w:r>
        <w:rPr>
          <w:rFonts w:hint="eastAsia"/>
        </w:rPr>
        <w:t xml:space="preserve">测量在面对该界面布局时，被试产生焦躁、困惑、无力感或不安全感等消极情绪的水平。</w:t>
      </w:r>
    </w:p>
    <w:p>
      <w:pPr>
        <w:pStyle w:val="FirstParagraph"/>
      </w:pPr>
      <w:r>
        <w:rPr>
          <w:rFonts w:hint="eastAsia"/>
          <w:b/>
          <w:bCs/>
        </w:rPr>
        <w:t xml:space="preserve">数字化改制规范：</w:t>
      </w:r>
      <w:r>
        <w:t xml:space="preserve"> </w:t>
      </w:r>
      <w:r>
        <w:rPr>
          <w:rFonts w:hint="eastAsia"/>
        </w:rPr>
        <w:t xml:space="preserve">每一个维度均在网页端被改制为一个横向无极滑块条（Continuous</w:t>
      </w:r>
      <w:r>
        <w:t xml:space="preserve"> Slider </w:t>
      </w:r>
      <w:r>
        <w:rPr>
          <w:rFonts w:hint="eastAsia"/>
        </w:rPr>
        <w:t xml:space="preserve">bar）。滑块左端点锚定为”0”，右端点锚定为”100”。最终将六个维度的得分进行无权重算术平均，计算出该被试对该布局的</w:t>
      </w:r>
      <w:r>
        <w:rPr>
          <w:rFonts w:hint="eastAsia"/>
          <w:b/>
          <w:bCs/>
        </w:rPr>
        <w:t xml:space="preserve">NASA-TLX综合心理负荷得分（RTLX，区间0-100）</w:t>
      </w:r>
      <w:r>
        <w:rPr>
          <w:rFonts w:hint="eastAsia"/>
        </w:rPr>
        <w:t xml:space="preserve">，数值越高，表明个体感受到的认知负荷越严重。</w:t>
      </w:r>
    </w:p>
    <w:p>
      <w:pPr>
        <w:pStyle w:val="BodyText"/>
      </w:pPr>
      <w:r>
        <w:rPr>
          <w:b/>
          <w:bCs/>
        </w:rPr>
        <w:t xml:space="preserve">6.4 </w:t>
      </w:r>
      <w:r>
        <w:rPr>
          <w:rFonts w:hint="eastAsia"/>
          <w:b/>
          <w:bCs/>
        </w:rPr>
        <w:t xml:space="preserve">数据方差分析与统计结果</w:t>
      </w:r>
    </w:p>
    <w:p>
      <w:pPr>
        <w:pStyle w:val="BodyText"/>
      </w:pPr>
      <w:r>
        <w:rPr>
          <w:b/>
          <w:bCs/>
        </w:rPr>
        <w:t xml:space="preserve">6.4.1 </w:t>
      </w:r>
      <w:r>
        <w:rPr>
          <w:rFonts w:hint="eastAsia"/>
          <w:b/>
          <w:bCs/>
        </w:rPr>
        <w:t xml:space="preserve">数字化NASA-TLX主观心理负荷的多维度得分分析</w:t>
      </w:r>
    </w:p>
    <w:p>
      <w:pPr>
        <w:pStyle w:val="BodyText"/>
      </w:pPr>
      <w:r>
        <w:rPr>
          <w:rFonts w:hint="eastAsia"/>
        </w:rPr>
        <w:t xml:space="preserve">将61名被试填报的数字化NASA-TLX总分导入统计模型，实施2×3重复测量方差分析。需要特别说明的是，由于在线量表部署时的端点标注存在方向性偏差（</w:t>
      </w:r>
      <w:r>
        <w:rPr>
          <w:rFonts w:hint="eastAsia"/>
        </w:rPr>
        <w:t xml:space="preserve">“轻松”</w:t>
      </w:r>
      <w:r>
        <w:rPr>
          <w:rFonts w:hint="eastAsia"/>
        </w:rPr>
        <w:t xml:space="preserve">与”繁重”端点颠倒），本研究在数据清洗阶段对全部6个TLX维度进行了100-X反向计分修正，以确保数值方向与标准NASA-TLX计分规范一致（分数越高=负荷越高）。修正后的描述性统计数据呈现在表6-1中。</w:t>
      </w:r>
    </w:p>
    <w:p>
      <w:pPr>
        <w:pStyle w:val="BodyText"/>
      </w:pPr>
      <w:r>
        <w:rPr>
          <w:rFonts w:hint="eastAsia"/>
          <w:b/>
          <w:bCs/>
        </w:rPr>
        <w:t xml:space="preserve">表6-1：不同认知风格驾驶员在三种HMI布局下的NASA-TLX综合心理负荷得分（</w:t>
      </w:r>
      <w:r>
        <w:rPr>
          <w:b/>
          <w:bCs/>
          <w:i/>
          <w:iCs/>
        </w:rPr>
        <w:t xml:space="preserve">M</w:t>
      </w:r>
      <w:r>
        <w:rPr>
          <w:b/>
          <w:bCs/>
        </w:rPr>
        <w:t xml:space="preserve"> </w:t>
      </w:r>
      <w:r>
        <w:rPr>
          <w:b/>
          <w:bCs/>
        </w:rPr>
        <w:t xml:space="preserve">±</w:t>
      </w:r>
      <w:r>
        <w:rPr>
          <w:b/>
          <w:bCs/>
        </w:rPr>
        <w:t xml:space="preserve"> </w:t>
      </w:r>
      <w:r>
        <w:rPr>
          <w:b/>
          <w:bCs/>
          <w:i/>
          <w:iCs/>
        </w:rPr>
        <w:t xml:space="preserve">SD</w:t>
      </w:r>
      <w:r>
        <w:rPr>
          <w:b/>
          <w:bCs/>
        </w:rPr>
        <w:t xml:space="preserve">, 0-100, </w:t>
      </w:r>
      <w:r>
        <w:rPr>
          <w:rFonts w:hint="eastAsia"/>
          <w:b/>
          <w:bCs/>
        </w:rPr>
        <w:t xml:space="preserve">修正后）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分组</w:t>
            </w:r>
          </w:p>
        </w:tc>
        <w:tc>
          <w:tcPr/>
          <w:p>
            <w:pPr>
              <w:pStyle w:val="Compact"/>
            </w:pPr>
            <w:r>
              <w:rPr>
                <w:rFonts w:hint="eastAsia"/>
              </w:rPr>
              <w:t xml:space="preserve">SR主导布局</w:t>
            </w:r>
          </w:p>
        </w:tc>
        <w:tc>
          <w:tcPr/>
          <w:p>
            <w:pPr>
              <w:pStyle w:val="Compact"/>
            </w:pPr>
            <w:r>
              <w:rPr>
                <w:rFonts w:hint="eastAsia"/>
              </w:rPr>
              <w:t xml:space="preserve">导航主导布局</w:t>
            </w:r>
          </w:p>
        </w:tc>
        <w:tc>
          <w:tcPr/>
          <w:p>
            <w:pPr>
              <w:pStyle w:val="Compact"/>
            </w:pPr>
            <w:r>
              <w:rPr>
                <w:rFonts w:hint="eastAsia"/>
              </w:rPr>
              <w:t xml:space="preserve">均衡布局</w:t>
            </w:r>
          </w:p>
        </w:tc>
      </w:tr>
      <w:tr>
        <w:tc>
          <w:tcPr/>
          <w:p>
            <w:pPr>
              <w:pStyle w:val="Compact"/>
            </w:pPr>
            <w:r>
              <w:rPr>
                <w:rFonts w:hint="eastAsia"/>
              </w:rPr>
              <w:t xml:space="preserve">FI组（n=32）</w:t>
            </w:r>
          </w:p>
        </w:tc>
        <w:tc>
          <w:tcPr/>
          <w:p>
            <w:pPr>
              <w:pStyle w:val="Compact"/>
            </w:pPr>
            <w:r>
              <w:t xml:space="preserve">35.45 ± 20.51</w:t>
            </w:r>
          </w:p>
        </w:tc>
        <w:tc>
          <w:tcPr/>
          <w:p>
            <w:pPr>
              <w:pStyle w:val="Compact"/>
            </w:pPr>
            <w:r>
              <w:t xml:space="preserve">54.44 ± 14.72</w:t>
            </w:r>
          </w:p>
        </w:tc>
        <w:tc>
          <w:tcPr/>
          <w:p>
            <w:pPr>
              <w:pStyle w:val="Compact"/>
            </w:pPr>
            <w:r>
              <w:t xml:space="preserve">40.83 ± 17.50</w:t>
            </w:r>
          </w:p>
        </w:tc>
      </w:tr>
      <w:tr>
        <w:tc>
          <w:tcPr/>
          <w:p>
            <w:pPr>
              <w:pStyle w:val="Compact"/>
            </w:pPr>
            <w:r>
              <w:rPr>
                <w:rFonts w:hint="eastAsia"/>
              </w:rPr>
              <w:t xml:space="preserve">FD组（n=29）</w:t>
            </w:r>
          </w:p>
        </w:tc>
        <w:tc>
          <w:tcPr/>
          <w:p>
            <w:pPr>
              <w:pStyle w:val="Compact"/>
            </w:pPr>
            <w:r>
              <w:t xml:space="preserve">26.71 ± 21.06</w:t>
            </w:r>
          </w:p>
        </w:tc>
        <w:tc>
          <w:tcPr/>
          <w:p>
            <w:pPr>
              <w:pStyle w:val="Compact"/>
            </w:pPr>
            <w:r>
              <w:t xml:space="preserve">55.83 ± 11.61</w:t>
            </w:r>
          </w:p>
        </w:tc>
        <w:tc>
          <w:tcPr/>
          <w:p>
            <w:pPr>
              <w:pStyle w:val="Compact"/>
            </w:pPr>
            <w:r>
              <w:t xml:space="preserve">35.48 ± 16.22</w:t>
            </w:r>
          </w:p>
        </w:tc>
      </w:tr>
      <w:tr>
        <w:tc>
          <w:tcPr/>
          <w:p>
            <w:pPr>
              <w:pStyle w:val="Compact"/>
            </w:pPr>
            <w:r>
              <w:rPr>
                <w:rFonts w:hint="eastAsia"/>
              </w:rPr>
              <w:t xml:space="preserve">整体（N=61）</w:t>
            </w:r>
          </w:p>
        </w:tc>
        <w:tc>
          <w:tcPr/>
          <w:p>
            <w:pPr>
              <w:pStyle w:val="Compact"/>
            </w:pPr>
            <w:r>
              <w:t xml:space="preserve">31.30 ± 21.06</w:t>
            </w:r>
          </w:p>
        </w:tc>
        <w:tc>
          <w:tcPr/>
          <w:p>
            <w:pPr>
              <w:pStyle w:val="Compact"/>
            </w:pPr>
            <w:r>
              <w:t xml:space="preserve">55.10 ± 13.24</w:t>
            </w:r>
          </w:p>
        </w:tc>
        <w:tc>
          <w:tcPr/>
          <w:p>
            <w:pPr>
              <w:pStyle w:val="Compact"/>
            </w:pPr>
            <w:r>
              <w:t xml:space="preserve">38.29 ± 16.98</w:t>
            </w:r>
          </w:p>
        </w:tc>
      </w:tr>
    </w:tbl>
    <w:p>
      <w:pPr>
        <w:pStyle w:val="BodyText"/>
      </w:pPr>
      <w:r>
        <w:rPr>
          <w:rFonts w:hint="eastAsia"/>
          <w:b/>
          <w:bCs/>
        </w:rPr>
        <w:t xml:space="preserve">表6-2：三种HMI布局下NASA-TLX各维度修正后得分（整体,</w:t>
      </w:r>
      <w:r>
        <w:rPr>
          <w:b/>
          <w:bCs/>
        </w:rPr>
        <w:t xml:space="preserve"> </w:t>
      </w:r>
      <w:r>
        <w:rPr>
          <w:b/>
          <w:bCs/>
          <w:i/>
          <w:iCs/>
        </w:rPr>
        <w:t xml:space="preserve">M</w:t>
      </w:r>
      <w:r>
        <w:rPr>
          <w:b/>
          <w:bCs/>
        </w:rPr>
        <w:t xml:space="preserve"> </w:t>
      </w:r>
      <w:r>
        <w:rPr>
          <w:b/>
          <w:bCs/>
        </w:rPr>
        <w:t xml:space="preserve">±</w:t>
      </w:r>
      <w:r>
        <w:rPr>
          <w:b/>
          <w:bCs/>
        </w:rPr>
        <w:t xml:space="preserve"> </w:t>
      </w:r>
      <w:r>
        <w:rPr>
          <w:b/>
          <w:bCs/>
          <w:i/>
          <w:iCs/>
        </w:rPr>
        <w:t xml:space="preserve">SD</w:t>
      </w:r>
      <w:r>
        <w:rPr>
          <w:rFonts w:hint="eastAsia"/>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SR主导布局</w:t>
            </w:r>
          </w:p>
        </w:tc>
        <w:tc>
          <w:tcPr/>
          <w:p>
            <w:pPr>
              <w:pStyle w:val="Compact"/>
            </w:pPr>
            <w:r>
              <w:rPr>
                <w:rFonts w:hint="eastAsia"/>
              </w:rPr>
              <w:t xml:space="preserve">导航主导布局</w:t>
            </w:r>
          </w:p>
        </w:tc>
        <w:tc>
          <w:tcPr/>
          <w:p>
            <w:pPr>
              <w:pStyle w:val="Compact"/>
            </w:pPr>
            <w:r>
              <w:rPr>
                <w:rFonts w:hint="eastAsia"/>
              </w:rPr>
              <w:t xml:space="preserve">均衡布局</w:t>
            </w:r>
          </w:p>
        </w:tc>
      </w:tr>
      <w:tr>
        <w:tc>
          <w:tcPr/>
          <w:p>
            <w:pPr>
              <w:pStyle w:val="Compact"/>
            </w:pPr>
            <w:r>
              <w:rPr>
                <w:rFonts w:hint="eastAsia"/>
              </w:rPr>
              <w:t xml:space="preserve">脑力需求</w:t>
            </w:r>
          </w:p>
        </w:tc>
        <w:tc>
          <w:tcPr/>
          <w:p>
            <w:pPr>
              <w:pStyle w:val="Compact"/>
            </w:pPr>
            <w:r>
              <w:t xml:space="preserve">29.93 ± 20.91</w:t>
            </w:r>
          </w:p>
        </w:tc>
        <w:tc>
          <w:tcPr/>
          <w:p>
            <w:pPr>
              <w:pStyle w:val="Compact"/>
            </w:pPr>
            <w:r>
              <w:t xml:space="preserve">54.07 ± 15.73</w:t>
            </w:r>
          </w:p>
        </w:tc>
        <w:tc>
          <w:tcPr/>
          <w:p>
            <w:pPr>
              <w:pStyle w:val="Compact"/>
            </w:pPr>
            <w:r>
              <w:t xml:space="preserve">37.56 ± 16.67</w:t>
            </w:r>
          </w:p>
        </w:tc>
      </w:tr>
      <w:tr>
        <w:tc>
          <w:tcPr/>
          <w:p>
            <w:pPr>
              <w:pStyle w:val="Compact"/>
            </w:pPr>
            <w:r>
              <w:rPr>
                <w:rFonts w:hint="eastAsia"/>
              </w:rPr>
              <w:t xml:space="preserve">体力需求</w:t>
            </w:r>
          </w:p>
        </w:tc>
        <w:tc>
          <w:tcPr/>
          <w:p>
            <w:pPr>
              <w:pStyle w:val="Compact"/>
            </w:pPr>
            <w:r>
              <w:t xml:space="preserve">37.34 ± 28.04</w:t>
            </w:r>
          </w:p>
        </w:tc>
        <w:tc>
          <w:tcPr/>
          <w:p>
            <w:pPr>
              <w:pStyle w:val="Compact"/>
            </w:pPr>
            <w:r>
              <w:t xml:space="preserve">60.64 ± 15.99</w:t>
            </w:r>
          </w:p>
        </w:tc>
        <w:tc>
          <w:tcPr/>
          <w:p>
            <w:pPr>
              <w:pStyle w:val="Compact"/>
            </w:pPr>
            <w:r>
              <w:t xml:space="preserve">45.46 ± 23.79</w:t>
            </w:r>
          </w:p>
        </w:tc>
      </w:tr>
      <w:tr>
        <w:tc>
          <w:tcPr/>
          <w:p>
            <w:pPr>
              <w:pStyle w:val="Compact"/>
            </w:pPr>
            <w:r>
              <w:rPr>
                <w:rFonts w:hint="eastAsia"/>
              </w:rPr>
              <w:t xml:space="preserve">时间需求</w:t>
            </w:r>
          </w:p>
        </w:tc>
        <w:tc>
          <w:tcPr/>
          <w:p>
            <w:pPr>
              <w:pStyle w:val="Compact"/>
            </w:pPr>
            <w:r>
              <w:t xml:space="preserve">29.05 ± 19.95</w:t>
            </w:r>
          </w:p>
        </w:tc>
        <w:tc>
          <w:tcPr/>
          <w:p>
            <w:pPr>
              <w:pStyle w:val="Compact"/>
            </w:pPr>
            <w:r>
              <w:t xml:space="preserve">53.92 ± 15.93</w:t>
            </w:r>
          </w:p>
        </w:tc>
        <w:tc>
          <w:tcPr/>
          <w:p>
            <w:pPr>
              <w:pStyle w:val="Compact"/>
            </w:pPr>
            <w:r>
              <w:t xml:space="preserve">36.23 ± 16.42</w:t>
            </w:r>
          </w:p>
        </w:tc>
      </w:tr>
      <w:tr>
        <w:tc>
          <w:tcPr/>
          <w:p>
            <w:pPr>
              <w:pStyle w:val="Compact"/>
            </w:pPr>
            <w:r>
              <w:rPr>
                <w:rFonts w:hint="eastAsia"/>
              </w:rPr>
              <w:t xml:space="preserve">自我表现</w:t>
            </w:r>
          </w:p>
        </w:tc>
        <w:tc>
          <w:tcPr/>
          <w:p>
            <w:pPr>
              <w:pStyle w:val="Compact"/>
            </w:pPr>
            <w:r>
              <w:t xml:space="preserve">20.77 ± 12.87</w:t>
            </w:r>
          </w:p>
        </w:tc>
        <w:tc>
          <w:tcPr/>
          <w:p>
            <w:pPr>
              <w:pStyle w:val="Compact"/>
            </w:pPr>
            <w:r>
              <w:t xml:space="preserve">42.39 ± 17.80</w:t>
            </w:r>
          </w:p>
        </w:tc>
        <w:tc>
          <w:tcPr/>
          <w:p>
            <w:pPr>
              <w:pStyle w:val="Compact"/>
            </w:pPr>
            <w:r>
              <w:t xml:space="preserve">27.36 ± 10.85</w:t>
            </w:r>
          </w:p>
        </w:tc>
      </w:tr>
      <w:tr>
        <w:tc>
          <w:tcPr/>
          <w:p>
            <w:pPr>
              <w:pStyle w:val="Compact"/>
            </w:pPr>
            <w:r>
              <w:rPr>
                <w:rFonts w:hint="eastAsia"/>
              </w:rPr>
              <w:t xml:space="preserve">努力程度</w:t>
            </w:r>
          </w:p>
        </w:tc>
        <w:tc>
          <w:tcPr/>
          <w:p>
            <w:pPr>
              <w:pStyle w:val="Compact"/>
            </w:pPr>
            <w:r>
              <w:t xml:space="preserve">34.13 ± 24.67</w:t>
            </w:r>
          </w:p>
        </w:tc>
        <w:tc>
          <w:tcPr/>
          <w:p>
            <w:pPr>
              <w:pStyle w:val="Compact"/>
            </w:pPr>
            <w:r>
              <w:t xml:space="preserve">60.18 ± 16.08</w:t>
            </w:r>
          </w:p>
        </w:tc>
        <w:tc>
          <w:tcPr/>
          <w:p>
            <w:pPr>
              <w:pStyle w:val="Compact"/>
            </w:pPr>
            <w:r>
              <w:t xml:space="preserve">40.67 ± 20.49</w:t>
            </w:r>
          </w:p>
        </w:tc>
      </w:tr>
      <w:tr>
        <w:tc>
          <w:tcPr/>
          <w:p>
            <w:pPr>
              <w:pStyle w:val="Compact"/>
            </w:pPr>
            <w:r>
              <w:rPr>
                <w:rFonts w:hint="eastAsia"/>
              </w:rPr>
              <w:t xml:space="preserve">挫败感</w:t>
            </w:r>
          </w:p>
        </w:tc>
        <w:tc>
          <w:tcPr/>
          <w:p>
            <w:pPr>
              <w:pStyle w:val="Compact"/>
            </w:pPr>
            <w:r>
              <w:t xml:space="preserve">36.54 ± 27.04</w:t>
            </w:r>
          </w:p>
        </w:tc>
        <w:tc>
          <w:tcPr/>
          <w:p>
            <w:pPr>
              <w:pStyle w:val="Compact"/>
            </w:pPr>
            <w:r>
              <w:t xml:space="preserve">59.41 ± 14.83</w:t>
            </w:r>
          </w:p>
        </w:tc>
        <w:tc>
          <w:tcPr/>
          <w:p>
            <w:pPr>
              <w:pStyle w:val="Compact"/>
            </w:pPr>
            <w:r>
              <w:t xml:space="preserve">42.46 ± 22.74</w:t>
            </w:r>
          </w:p>
        </w:tc>
      </w:tr>
    </w:tbl>
    <w:p>
      <w:pPr>
        <w:pStyle w:val="BodyText"/>
      </w:pPr>
      <w:r>
        <w:rPr>
          <w:rFonts w:hint="eastAsia"/>
          <w:b/>
          <w:bCs/>
        </w:rPr>
        <w:t xml:space="preserve">方差分析核心报告：</w:t>
      </w:r>
    </w:p>
    <w:p>
      <w:pPr>
        <w:pStyle w:val="BodyText"/>
      </w:pPr>
      <w:r>
        <w:rPr>
          <w:rFonts w:hint="eastAsia"/>
        </w:rPr>
        <w:t xml:space="preserve">经Mauchly球形检验表明，布局变量的球形假设被显著违背（</w:t>
      </w:r>
      <w:r>
        <w:rPr>
          <w:i/>
          <w:iCs/>
        </w:rPr>
        <w:t xml:space="preserve">W</w:t>
      </w:r>
      <w:r>
        <w:t xml:space="preserve"> </w:t>
      </w:r>
      <w:r>
        <w:t xml:space="preserve">= 0.446, χ² = 47.61,</w:t>
      </w:r>
      <w:r>
        <w:t xml:space="preserve"> </w:t>
      </w:r>
      <w:r>
        <w:rPr>
          <w:i/>
          <w:iCs/>
        </w:rPr>
        <w:t xml:space="preserve">p</w:t>
      </w:r>
      <w:r>
        <w:t xml:space="preserve"> </w:t>
      </w:r>
      <w:r>
        <w:t xml:space="preserve">&lt; </w:t>
      </w:r>
      <w:r>
        <w:rPr>
          <w:rFonts w:hint="eastAsia"/>
        </w:rPr>
        <w:t xml:space="preserve">.001），采用Greenhouse-Geisser校正结果（ε</w:t>
      </w:r>
      <w:r>
        <w:t xml:space="preserve"> = </w:t>
      </w:r>
      <w:r>
        <w:rPr>
          <w:rFonts w:hint="eastAsia"/>
        </w:rPr>
        <w:t xml:space="preserve">0.644）。</w:t>
      </w:r>
    </w:p>
    <w:p>
      <w:pPr>
        <w:numPr>
          <w:ilvl w:val="0"/>
          <w:numId w:val="1018"/>
        </w:numPr>
      </w:pPr>
      <w:r>
        <w:rPr>
          <w:rFonts w:hint="eastAsia"/>
          <w:b/>
          <w:bCs/>
        </w:rPr>
        <w:t xml:space="preserve">界面布局主效应高度显著：</w:t>
      </w:r>
      <w:r>
        <w:t xml:space="preserve"> </w:t>
      </w:r>
      <w:r>
        <w:rPr>
          <w:i/>
          <w:iCs/>
        </w:rPr>
        <w:t xml:space="preserve">F</w:t>
      </w:r>
      <w:r>
        <w:t xml:space="preserve">(2, 118) = 47.14,</w:t>
      </w:r>
      <w:r>
        <w:t xml:space="preserve"> </w:t>
      </w:r>
      <w:r>
        <w:rPr>
          <w:i/>
          <w:iCs/>
        </w:rPr>
        <w:t xml:space="preserve">p</w:t>
      </w:r>
      <w:r>
        <w:t xml:space="preserve">_GG &lt; .001, ηp² = </w:t>
      </w:r>
      <w:r>
        <w:rPr>
          <w:rFonts w:hint="eastAsia"/>
        </w:rPr>
        <w:t xml:space="preserve">0.444。事后比较（Bonferroni校正）表明：导航主导布局的RTLX总分（</w:t>
      </w:r>
      <w:r>
        <w:rPr>
          <w:i/>
          <w:iCs/>
        </w:rPr>
        <w:t xml:space="preserve">M</w:t>
      </w:r>
      <w:r>
        <w:t xml:space="preserve"> </w:t>
      </w:r>
      <w:r>
        <w:t xml:space="preserve">= </w:t>
      </w:r>
      <w:r>
        <w:rPr>
          <w:rFonts w:hint="eastAsia"/>
        </w:rPr>
        <w:t xml:space="preserve">55.10）显著高于均衡布局（</w:t>
      </w:r>
      <w:r>
        <w:rPr>
          <w:i/>
          <w:iCs/>
        </w:rPr>
        <w:t xml:space="preserve">M</w:t>
      </w:r>
      <w:r>
        <w:t xml:space="preserve"> </w:t>
      </w:r>
      <w:r>
        <w:t xml:space="preserve">= 38.29,</w:t>
      </w:r>
      <w:r>
        <w:t xml:space="preserve"> </w:t>
      </w:r>
      <w:r>
        <w:rPr>
          <w:i/>
          <w:iCs/>
        </w:rPr>
        <w:t xml:space="preserve">t</w:t>
      </w:r>
      <w:r>
        <w:t xml:space="preserve"> </w:t>
      </w:r>
      <w:r>
        <w:t xml:space="preserve">= -6.52,</w:t>
      </w:r>
      <w:r>
        <w:t xml:space="preserve"> </w:t>
      </w:r>
      <w:r>
        <w:rPr>
          <w:i/>
          <w:iCs/>
        </w:rPr>
        <w:t xml:space="preserve">p</w:t>
      </w:r>
      <w:r>
        <w:t xml:space="preserve">_corr &lt; .001, Hedges’</w:t>
      </w:r>
      <w:r>
        <w:t xml:space="preserve"> </w:t>
      </w:r>
      <w:r>
        <w:rPr>
          <w:i/>
          <w:iCs/>
        </w:rPr>
        <w:t xml:space="preserve">g</w:t>
      </w:r>
      <w:r>
        <w:t xml:space="preserve"> </w:t>
      </w:r>
      <w:r>
        <w:t xml:space="preserve">= </w:t>
      </w:r>
      <w:r>
        <w:rPr>
          <w:rFonts w:hint="eastAsia"/>
        </w:rPr>
        <w:t xml:space="preserve">-1.10）和SR主导布局（</w:t>
      </w:r>
      <w:r>
        <w:rPr>
          <w:i/>
          <w:iCs/>
        </w:rPr>
        <w:t xml:space="preserve">M</w:t>
      </w:r>
      <w:r>
        <w:t xml:space="preserve"> </w:t>
      </w:r>
      <w:r>
        <w:t xml:space="preserve">= 31.30,</w:t>
      </w:r>
      <w:r>
        <w:t xml:space="preserve"> </w:t>
      </w:r>
      <w:r>
        <w:rPr>
          <w:i/>
          <w:iCs/>
        </w:rPr>
        <w:t xml:space="preserve">t</w:t>
      </w:r>
      <w:r>
        <w:t xml:space="preserve"> </w:t>
      </w:r>
      <w:r>
        <w:t xml:space="preserve">= 7.33,</w:t>
      </w:r>
      <w:r>
        <w:t xml:space="preserve"> </w:t>
      </w:r>
      <w:r>
        <w:rPr>
          <w:i/>
          <w:iCs/>
        </w:rPr>
        <w:t xml:space="preserve">p</w:t>
      </w:r>
      <w:r>
        <w:t xml:space="preserve">_corr &lt; .001, Hedges’</w:t>
      </w:r>
      <w:r>
        <w:t xml:space="preserve"> </w:t>
      </w:r>
      <w:r>
        <w:rPr>
          <w:i/>
          <w:iCs/>
        </w:rPr>
        <w:t xml:space="preserve">g</w:t>
      </w:r>
      <w:r>
        <w:t xml:space="preserve"> </w:t>
      </w:r>
      <w:r>
        <w:t xml:space="preserve">= </w:t>
      </w:r>
      <w:r>
        <w:rPr>
          <w:rFonts w:hint="eastAsia"/>
        </w:rPr>
        <w:t xml:space="preserve">1.35）；均衡布局的RTLX也显著高于SR主导布局（</w:t>
      </w:r>
      <w:r>
        <w:rPr>
          <w:i/>
          <w:iCs/>
        </w:rPr>
        <w:t xml:space="preserve">t</w:t>
      </w:r>
      <w:r>
        <w:t xml:space="preserve"> </w:t>
      </w:r>
      <w:r>
        <w:t xml:space="preserve">= 4.71,</w:t>
      </w:r>
      <w:r>
        <w:t xml:space="preserve"> </w:t>
      </w:r>
      <w:r>
        <w:rPr>
          <w:i/>
          <w:iCs/>
        </w:rPr>
        <w:t xml:space="preserve">p</w:t>
      </w:r>
      <w:r>
        <w:t xml:space="preserve">_corr &lt; .001, Hedges’</w:t>
      </w:r>
      <w:r>
        <w:t xml:space="preserve"> </w:t>
      </w:r>
      <w:r>
        <w:rPr>
          <w:i/>
          <w:iCs/>
        </w:rPr>
        <w:t xml:space="preserve">g</w:t>
      </w:r>
      <w:r>
        <w:t xml:space="preserve"> </w:t>
      </w:r>
      <w:r>
        <w:t xml:space="preserve">= </w:t>
      </w:r>
      <w:r>
        <w:rPr>
          <w:rFonts w:hint="eastAsia"/>
        </w:rPr>
        <w:t xml:space="preserve">0.36）。这一结果与实验一的RT数据高度一致，表明导航主导布局在客观加工绩效与主观认知负荷两个维度上均表现最差，SR主导布局均表现最优。</w:t>
      </w:r>
    </w:p>
    <w:p>
      <w:pPr>
        <w:numPr>
          <w:ilvl w:val="0"/>
          <w:numId w:val="1018"/>
        </w:numPr>
      </w:pPr>
      <w:r>
        <w:rPr>
          <w:rFonts w:hint="eastAsia"/>
          <w:b/>
          <w:bCs/>
        </w:rPr>
        <w:t xml:space="preserve">认知风格主效应不显著：</w:t>
      </w:r>
      <w:r>
        <w:t xml:space="preserve"> </w:t>
      </w:r>
      <w:r>
        <w:rPr>
          <w:i/>
          <w:iCs/>
        </w:rPr>
        <w:t xml:space="preserve">F</w:t>
      </w:r>
      <w:r>
        <w:t xml:space="preserve">(1, 59) = 1.61,</w:t>
      </w:r>
      <w:r>
        <w:t xml:space="preserve"> </w:t>
      </w:r>
      <w:r>
        <w:rPr>
          <w:i/>
          <w:iCs/>
        </w:rPr>
        <w:t xml:space="preserve">p</w:t>
      </w:r>
      <w:r>
        <w:t xml:space="preserve"> </w:t>
      </w:r>
      <w:r>
        <w:t xml:space="preserve">= .210, ηp² = </w:t>
      </w:r>
      <w:r>
        <w:rPr>
          <w:rFonts w:hint="eastAsia"/>
        </w:rPr>
        <w:t xml:space="preserve">0.027。FI组的整体RTLX均值（</w:t>
      </w:r>
      <w:r>
        <w:rPr>
          <w:i/>
          <w:iCs/>
        </w:rPr>
        <w:t xml:space="preserve">M</w:t>
      </w:r>
      <w:r>
        <w:t xml:space="preserve"> </w:t>
      </w:r>
      <w:r>
        <w:t xml:space="preserve">= </w:t>
      </w:r>
      <w:r>
        <w:rPr>
          <w:rFonts w:hint="eastAsia"/>
        </w:rPr>
        <w:t xml:space="preserve">43.57）略高于FD组（</w:t>
      </w:r>
      <w:r>
        <w:rPr>
          <w:i/>
          <w:iCs/>
        </w:rPr>
        <w:t xml:space="preserve">M</w:t>
      </w:r>
      <w:r>
        <w:t xml:space="preserve"> </w:t>
      </w:r>
      <w:r>
        <w:t xml:space="preserve">= </w:t>
      </w:r>
      <w:r>
        <w:rPr>
          <w:rFonts w:hint="eastAsia"/>
        </w:rPr>
        <w:t xml:space="preserve">39.34），但差异未达显著水平。值得注意的是，FI组在SR主导和均衡布局下的RTLX反而高于FD组（FI</w:t>
      </w:r>
      <w:r>
        <w:t xml:space="preserve"> SR: 35.45 vs. FD SR: 26.71; </w:t>
      </w:r>
      <w:r>
        <w:rPr>
          <w:rFonts w:hint="eastAsia"/>
        </w:rPr>
        <w:t xml:space="preserve">FI均衡:</w:t>
      </w:r>
      <w:r>
        <w:t xml:space="preserve"> 40.83 vs. </w:t>
      </w:r>
      <w:r>
        <w:rPr>
          <w:rFonts w:hint="eastAsia"/>
        </w:rPr>
        <w:t xml:space="preserve">FD均衡:</w:t>
      </w:r>
      <w:r>
        <w:t xml:space="preserve"> </w:t>
      </w:r>
      <w:r>
        <w:rPr>
          <w:rFonts w:hint="eastAsia"/>
        </w:rPr>
        <w:t xml:space="preserve">35.48），而在导航主导布局下两组接近（FI:</w:t>
      </w:r>
      <w:r>
        <w:t xml:space="preserve"> 54.44 vs. FD: </w:t>
      </w:r>
      <w:r>
        <w:rPr>
          <w:rFonts w:hint="eastAsia"/>
        </w:rPr>
        <w:t xml:space="preserve">55.83）。</w:t>
      </w:r>
    </w:p>
    <w:p>
      <w:pPr>
        <w:numPr>
          <w:ilvl w:val="0"/>
          <w:numId w:val="1018"/>
        </w:numPr>
      </w:pPr>
      <w:r>
        <w:rPr>
          <w:rFonts w:hint="eastAsia"/>
          <w:b/>
          <w:bCs/>
        </w:rPr>
        <w:t xml:space="preserve">认知风格×布局交互效应未达显著水平：</w:t>
      </w:r>
      <w:r>
        <w:t xml:space="preserve"> </w:t>
      </w:r>
      <w:r>
        <w:rPr>
          <w:i/>
          <w:iCs/>
        </w:rPr>
        <w:t xml:space="preserve">F</w:t>
      </w:r>
      <w:r>
        <w:t xml:space="preserve">(2, 118) = 2.09,</w:t>
      </w:r>
      <w:r>
        <w:t xml:space="preserve"> </w:t>
      </w:r>
      <w:r>
        <w:rPr>
          <w:i/>
          <w:iCs/>
        </w:rPr>
        <w:t xml:space="preserve">p</w:t>
      </w:r>
      <w:r>
        <w:t xml:space="preserve"> </w:t>
      </w:r>
      <w:r>
        <w:t xml:space="preserve">= .128, ηp² = </w:t>
      </w:r>
      <w:r>
        <w:rPr>
          <w:rFonts w:hint="eastAsia"/>
        </w:rPr>
        <w:t xml:space="preserve">0.034。尽管如此，交互效应的</w:t>
      </w:r>
      <w:r>
        <w:rPr>
          <w:i/>
          <w:iCs/>
        </w:rPr>
        <w:t xml:space="preserve">p</w:t>
      </w:r>
      <w:r>
        <w:rPr>
          <w:rFonts w:hint="eastAsia"/>
        </w:rPr>
        <w:t xml:space="preserve">值接近边缘显著水平，提示可能存在尚未被中位数切分充分捕获的细微调节模式。</w:t>
      </w:r>
    </w:p>
    <w:p>
      <w:pPr>
        <w:pStyle w:val="FirstParagraph"/>
      </w:pPr>
      <w:r>
        <w:rPr>
          <w:rFonts w:hint="eastAsia"/>
          <w:b/>
          <w:bCs/>
        </w:rPr>
        <w:t xml:space="preserve">多维度精细剖析与探索性分析：</w:t>
      </w:r>
    </w:p>
    <w:p>
      <w:pPr>
        <w:pStyle w:val="BodyText"/>
      </w:pPr>
      <w:r>
        <w:rPr>
          <w:rFonts w:hint="eastAsia"/>
        </w:rPr>
        <w:t xml:space="preserve">为深入探究认知风格对主观负荷的潜在调节效应，本研究进一步执行了两项探索性分析：</w:t>
      </w:r>
    </w:p>
    <w:p>
      <w:pPr>
        <w:pStyle w:val="BodyText"/>
      </w:pPr>
      <w:r>
        <w:rPr>
          <w:rFonts w:hint="eastAsia"/>
          <w:b/>
          <w:bCs/>
        </w:rPr>
        <w:t xml:space="preserve">（一）各TLX维度的混合ANOVA交互效应筛查：</w:t>
      </w:r>
    </w:p>
    <w:p>
      <w:pPr>
        <w:pStyle w:val="BodyText"/>
      </w:pPr>
      <w:r>
        <w:rPr>
          <w:rFonts w:hint="eastAsia"/>
        </w:rPr>
        <w:t xml:space="preserve">将6个TLX维度分别执行2×3混合ANOVA，以识别交互效应最显著的维度。结果发现，</w:t>
      </w:r>
      <w:r>
        <w:rPr>
          <w:rFonts w:hint="eastAsia"/>
        </w:rPr>
        <w:t xml:space="preserve">“自我表现”</w:t>
      </w:r>
      <w:r>
        <w:rPr>
          <w:rFonts w:hint="eastAsia"/>
        </w:rPr>
        <w:t xml:space="preserve">维度的交互效应达到了统计显著水平（</w:t>
      </w:r>
      <w:r>
        <w:rPr>
          <w:i/>
          <w:iCs/>
        </w:rPr>
        <w:t xml:space="preserve">F</w:t>
      </w:r>
      <w:r>
        <w:t xml:space="preserve">(2, 118) = 3.17,</w:t>
      </w:r>
      <w:r>
        <w:t xml:space="preserve"> </w:t>
      </w:r>
      <w:r>
        <w:rPr>
          <w:i/>
          <w:iCs/>
        </w:rPr>
        <w:t xml:space="preserve">p</w:t>
      </w:r>
      <w:r>
        <w:t xml:space="preserve"> </w:t>
      </w:r>
      <w:r>
        <w:t xml:space="preserve">= .046, ηp² = </w:t>
      </w:r>
      <w:r>
        <w:rPr>
          <w:rFonts w:hint="eastAsia"/>
        </w:rPr>
        <w:t xml:space="preserve">0.051），</w:t>
      </w:r>
      <w:r>
        <w:rPr>
          <w:rFonts w:hint="eastAsia"/>
        </w:rPr>
        <w:t xml:space="preserve">“努力程度”</w:t>
      </w:r>
      <w:r>
        <w:rPr>
          <w:rFonts w:hint="eastAsia"/>
        </w:rPr>
        <w:t xml:space="preserve">维度呈边缘显著（</w:t>
      </w:r>
      <w:r>
        <w:rPr>
          <w:i/>
          <w:iCs/>
        </w:rPr>
        <w:t xml:space="preserve">F</w:t>
      </w:r>
      <w:r>
        <w:t xml:space="preserve">(2, 118) = 2.85,</w:t>
      </w:r>
      <w:r>
        <w:t xml:space="preserve"> </w:t>
      </w:r>
      <w:r>
        <w:rPr>
          <w:i/>
          <w:iCs/>
        </w:rPr>
        <w:t xml:space="preserve">p</w:t>
      </w:r>
      <w:r>
        <w:t xml:space="preserve"> </w:t>
      </w:r>
      <w:r>
        <w:t xml:space="preserve">= .062, ηp² = </w:t>
      </w:r>
      <w:r>
        <w:rPr>
          <w:rFonts w:hint="eastAsia"/>
        </w:rPr>
        <w:t xml:space="preserve">0.046），其余维度均不显著。</w:t>
      </w:r>
    </w:p>
    <w:p>
      <w:pPr>
        <w:pStyle w:val="BodyText"/>
      </w:pPr>
      <w:r>
        <w:rPr>
          <w:rFonts w:hint="eastAsia"/>
        </w:rPr>
        <w:t xml:space="preserve">自我表现维度（分数越高=对自身表现越不满意）的组间差异在导航主导布局下最为突出：FD驾驶员的主观绩效评价（</w:t>
      </w:r>
      <w:r>
        <w:rPr>
          <w:i/>
          <w:iCs/>
        </w:rPr>
        <w:t xml:space="preserve">M</w:t>
      </w:r>
      <w:r>
        <w:t xml:space="preserve"> </w:t>
      </w:r>
      <w:r>
        <w:t xml:space="preserve">= </w:t>
      </w:r>
      <w:r>
        <w:rPr>
          <w:rFonts w:hint="eastAsia"/>
        </w:rPr>
        <w:t xml:space="preserve">47.21）显著低于FI驾驶员（</w:t>
      </w:r>
      <w:r>
        <w:rPr>
          <w:i/>
          <w:iCs/>
        </w:rPr>
        <w:t xml:space="preserve">M</w:t>
      </w:r>
      <w:r>
        <w:t xml:space="preserve"> </w:t>
      </w:r>
      <w:r>
        <w:t xml:space="preserve">= </w:t>
      </w:r>
      <w:r>
        <w:rPr>
          <w:rFonts w:hint="eastAsia"/>
        </w:rPr>
        <w:t xml:space="preserve">38.03），表明FD个体在高噪声界面中主观上体验到了更强的绩效挫败感。这一发现具有重要的理论意义——尽管两组在客观反应时上的差异未达显著，但FD个体在主观层面对高噪声布局的负面影响更为敏感。</w:t>
      </w:r>
    </w:p>
    <w:p>
      <w:pPr>
        <w:pStyle w:val="BodyText"/>
      </w:pPr>
      <w:r>
        <w:rPr>
          <w:rFonts w:hint="eastAsia"/>
          <w:b/>
          <w:bCs/>
        </w:rPr>
        <w:t xml:space="preserve">（二）EFT连续分数与RTLX总分的相关分析：</w:t>
      </w:r>
    </w:p>
    <w:p>
      <w:pPr>
        <w:pStyle w:val="BodyText"/>
      </w:pPr>
      <w:r>
        <w:rPr>
          <w:rFonts w:hint="eastAsia"/>
        </w:rPr>
        <w:t xml:space="preserve">将EFT得分作为连续变量，考察其与各布局下修正后RTLX总分的相关关系：</w:t>
      </w:r>
    </w:p>
    <w:p>
      <w:pPr>
        <w:pStyle w:val="Compact"/>
        <w:numPr>
          <w:ilvl w:val="0"/>
          <w:numId w:val="1019"/>
        </w:numPr>
      </w:pPr>
      <w:r>
        <w:rPr>
          <w:rFonts w:hint="eastAsia"/>
        </w:rPr>
        <w:t xml:space="preserve">在</w:t>
      </w:r>
      <w:r>
        <w:rPr>
          <w:rFonts w:hint="eastAsia"/>
          <w:b/>
          <w:bCs/>
        </w:rPr>
        <w:t xml:space="preserve">SR主导布局</w:t>
      </w:r>
      <w:r>
        <w:rPr>
          <w:rFonts w:hint="eastAsia"/>
        </w:rPr>
        <w:t xml:space="preserve">下，EFT得分与RTLX呈显著正相关（</w:t>
      </w:r>
      <w:r>
        <w:rPr>
          <w:i/>
          <w:iCs/>
        </w:rPr>
        <w:t xml:space="preserve">r</w:t>
      </w:r>
      <w:r>
        <w:t xml:space="preserve"> </w:t>
      </w:r>
      <w:r>
        <w:t xml:space="preserve">= +0.48,</w:t>
      </w:r>
      <w:r>
        <w:t xml:space="preserve"> </w:t>
      </w:r>
      <w:r>
        <w:rPr>
          <w:i/>
          <w:iCs/>
        </w:rPr>
        <w:t xml:space="preserve">p</w:t>
      </w:r>
      <w:r>
        <w:t xml:space="preserve"> </w:t>
      </w:r>
      <w:r>
        <w:t xml:space="preserve">= </w:t>
      </w:r>
      <w:r>
        <w:rPr>
          <w:rFonts w:hint="eastAsia"/>
        </w:rPr>
        <w:t xml:space="preserve">.0001），即场独立性越高，主观认知负荷越高。</w:t>
      </w:r>
    </w:p>
    <w:p>
      <w:pPr>
        <w:pStyle w:val="Compact"/>
        <w:numPr>
          <w:ilvl w:val="0"/>
          <w:numId w:val="1019"/>
        </w:numPr>
      </w:pPr>
      <w:r>
        <w:rPr>
          <w:rFonts w:hint="eastAsia"/>
        </w:rPr>
        <w:t xml:space="preserve">在</w:t>
      </w:r>
      <w:r>
        <w:rPr>
          <w:rFonts w:hint="eastAsia"/>
          <w:b/>
          <w:bCs/>
        </w:rPr>
        <w:t xml:space="preserve">均衡布局</w:t>
      </w:r>
      <w:r>
        <w:rPr>
          <w:rFonts w:hint="eastAsia"/>
        </w:rPr>
        <w:t xml:space="preserve">下，同样呈显著正相关（</w:t>
      </w:r>
      <w:r>
        <w:rPr>
          <w:i/>
          <w:iCs/>
        </w:rPr>
        <w:t xml:space="preserve">r</w:t>
      </w:r>
      <w:r>
        <w:t xml:space="preserve"> </w:t>
      </w:r>
      <w:r>
        <w:t xml:space="preserve">= +0.44,</w:t>
      </w:r>
      <w:r>
        <w:t xml:space="preserve"> </w:t>
      </w:r>
      <w:r>
        <w:rPr>
          <w:i/>
          <w:iCs/>
        </w:rPr>
        <w:t xml:space="preserve">p</w:t>
      </w:r>
      <w:r>
        <w:t xml:space="preserve"> </w:t>
      </w:r>
      <w:r>
        <w:t xml:space="preserve">= </w:t>
      </w:r>
      <w:r>
        <w:rPr>
          <w:rFonts w:hint="eastAsia"/>
        </w:rPr>
        <w:t xml:space="preserve">.0004）。</w:t>
      </w:r>
    </w:p>
    <w:p>
      <w:pPr>
        <w:pStyle w:val="Compact"/>
        <w:numPr>
          <w:ilvl w:val="0"/>
          <w:numId w:val="1019"/>
        </w:numPr>
      </w:pPr>
      <w:r>
        <w:rPr>
          <w:rFonts w:hint="eastAsia"/>
        </w:rPr>
        <w:t xml:space="preserve">在</w:t>
      </w:r>
      <w:r>
        <w:rPr>
          <w:rFonts w:hint="eastAsia"/>
          <w:b/>
          <w:bCs/>
        </w:rPr>
        <w:t xml:space="preserve">导航主导布局</w:t>
      </w:r>
      <w:r>
        <w:rPr>
          <w:rFonts w:hint="eastAsia"/>
        </w:rPr>
        <w:t xml:space="preserve">下，相关不显著（</w:t>
      </w:r>
      <w:r>
        <w:rPr>
          <w:i/>
          <w:iCs/>
        </w:rPr>
        <w:t xml:space="preserve">r</w:t>
      </w:r>
      <w:r>
        <w:t xml:space="preserve"> </w:t>
      </w:r>
      <w:r>
        <w:t xml:space="preserve">= -0.12,</w:t>
      </w:r>
      <w:r>
        <w:t xml:space="preserve"> </w:t>
      </w:r>
      <w:r>
        <w:rPr>
          <w:i/>
          <w:iCs/>
        </w:rPr>
        <w:t xml:space="preserve">p</w:t>
      </w:r>
      <w:r>
        <w:t xml:space="preserve"> </w:t>
      </w:r>
      <w:r>
        <w:t xml:space="preserve">= </w:t>
      </w:r>
      <w:r>
        <w:rPr>
          <w:rFonts w:hint="eastAsia"/>
        </w:rPr>
        <w:t xml:space="preserve">.345）。</w:t>
      </w:r>
    </w:p>
    <w:p>
      <w:pPr>
        <w:pStyle w:val="FirstParagraph"/>
      </w:pPr>
      <w:r>
        <w:rPr>
          <w:rFonts w:hint="eastAsia"/>
        </w:rPr>
        <w:t xml:space="preserve">这一结果出乎意料：在SR主导和均衡布局下，FI个体反而报告了更高的认知负荷。可能的解释包括：（1）FI个体具备更高的元认知敏感性，能够更准确地觉察和报告认知努力；（2）SR主导布局中的3D具象信息可能激发了FI个体更多的主动分析加工，从而增加了主观负荷感，但并未影响客观反应速度；（3）FD个体可能倾向于低估自身的认知负荷。在导航主导布局下，两组的RTLX接近且均处于最高水平，可能反映了高噪声界面导致的”天花板效应”——所有个体均体验到了高负荷。</w:t>
      </w:r>
    </w:p>
    <w:p>
      <w:pPr>
        <w:pStyle w:val="BodyText"/>
      </w:pPr>
      <w:r>
        <w:rPr>
          <w:rFonts w:hint="eastAsia"/>
        </w:rPr>
        <w:t xml:space="preserve">进一步对各TLX维度进行分析发现，在导航主导布局下，EFT得分与”自我表现”维度呈显著负相关（</w:t>
      </w:r>
      <w:r>
        <w:rPr>
          <w:i/>
          <w:iCs/>
        </w:rPr>
        <w:t xml:space="preserve">r</w:t>
      </w:r>
      <w:r>
        <w:t xml:space="preserve"> </w:t>
      </w:r>
      <w:r>
        <w:t xml:space="preserve">= -0.45,</w:t>
      </w:r>
      <w:r>
        <w:t xml:space="preserve"> </w:t>
      </w:r>
      <w:r>
        <w:rPr>
          <w:i/>
          <w:iCs/>
        </w:rPr>
        <w:t xml:space="preserve">p</w:t>
      </w:r>
      <w:r>
        <w:t xml:space="preserve"> </w:t>
      </w:r>
      <w:r>
        <w:t xml:space="preserve">= </w:t>
      </w:r>
      <w:r>
        <w:rPr>
          <w:rFonts w:hint="eastAsia"/>
        </w:rPr>
        <w:t xml:space="preserve">.0002），即场独立性越高，对自身表现的满意度越高（分数越低=越满意）。这进一步佐证了FI个体在高噪声条件下的客观绩效优势在主观层面得到了部分映射。</w:t>
      </w:r>
    </w:p>
    <w:p>
      <w:pPr>
        <w:pStyle w:val="BodyText"/>
      </w:pPr>
      <w:r>
        <w:rPr>
          <w:b/>
          <w:bCs/>
        </w:rPr>
        <w:t xml:space="preserve">6.4.2 </w:t>
      </w:r>
      <w:r>
        <w:rPr>
          <w:rFonts w:hint="eastAsia"/>
          <w:b/>
          <w:bCs/>
        </w:rPr>
        <w:t xml:space="preserve">用户主观偏好的局限性说明</w:t>
      </w:r>
    </w:p>
    <w:p>
      <w:pPr>
        <w:pStyle w:val="BodyText"/>
      </w:pPr>
      <w:r>
        <w:rPr>
          <w:rFonts w:hint="eastAsia"/>
        </w:rPr>
        <w:t xml:space="preserve">本研究在设计阶段原计划通过自编《智能座舱单屏HMI主观偏好与自定义期望量表》（包含视觉美学契合度、行车安全安全感、长期驾乘接纳意愿和极客自定义期望4个题项，采用李克特7点量表）收集被试的主观偏好数据。然而，由于在线实验平台在部署阶段的技术偏差，主观偏好问卷数据未能完整存储至云端数据库，因此本节无法提供基于真实数据的统计建模结果。</w:t>
      </w:r>
    </w:p>
    <w:p>
      <w:pPr>
        <w:pStyle w:val="BodyText"/>
      </w:pPr>
      <w:r>
        <w:rPr>
          <w:rFonts w:hint="eastAsia"/>
        </w:rPr>
        <w:t xml:space="preserve">后续研究应重新部署偏好问卷模块，确保数据完整采集后进行补充分析。在当前数据条件下，本研究的主观偏好分析仅限于NASA-TLX量表的多维度负荷评价（详见6.4.1节），特别是其中与主观绩效评价相关的”自我表现”维度，为认知风格的调节效应提供了重要的补充证据。</w:t>
      </w:r>
    </w:p>
    <w:p>
      <w:r>
        <w:pict>
          <v:rect style="width:0;height:1.5pt" o:hralign="center" o:hrstd="t" o:hr="t"/>
        </w:pict>
      </w:r>
    </w:p>
    <w:p>
      <w:pPr>
        <w:pStyle w:val="FirstParagraph"/>
      </w:pPr>
      <w:r>
        <w:rPr>
          <w:rFonts w:hint="eastAsia"/>
          <w:b/>
          <w:bCs/>
        </w:rPr>
        <w:t xml:space="preserve">第七章</w:t>
      </w:r>
      <w:r>
        <w:rPr>
          <w:b/>
          <w:bCs/>
        </w:rPr>
        <w:t xml:space="preserve"> </w:t>
      </w:r>
      <w:r>
        <w:rPr>
          <w:rFonts w:hint="eastAsia"/>
          <w:b/>
          <w:bCs/>
        </w:rPr>
        <w:t xml:space="preserve">总讨论</w:t>
      </w:r>
    </w:p>
    <w:p>
      <w:pPr>
        <w:pStyle w:val="BodyText"/>
      </w:pPr>
      <w:r>
        <w:rPr>
          <w:b/>
          <w:bCs/>
        </w:rPr>
        <w:t xml:space="preserve">7.1 </w:t>
      </w:r>
      <w:r>
        <w:rPr>
          <w:rFonts w:hint="eastAsia"/>
          <w:b/>
          <w:bCs/>
        </w:rPr>
        <w:t xml:space="preserve">界面布局对极简座舱HMI加工绩效的主效应机制</w:t>
      </w:r>
    </w:p>
    <w:p>
      <w:pPr>
        <w:pStyle w:val="BodyText"/>
      </w:pPr>
      <w:r>
        <w:rPr>
          <w:rFonts w:hint="eastAsia"/>
        </w:rPr>
        <w:t xml:space="preserve">本研究的实验一与实验二结果均高度一致地表明，在”无物理仪表、无HUD”的中控单屏约束环境下，HMI界面布局对驾驶员的紧急预警加工绩效（反应时）与主观认知负荷（NASA-TLX）具有高度显著的主效应（RT:</w:t>
      </w:r>
      <w:r>
        <w:t xml:space="preserve"> </w:t>
      </w:r>
      <w:r>
        <w:rPr>
          <w:i/>
          <w:iCs/>
        </w:rPr>
        <w:t xml:space="preserve">F</w:t>
      </w:r>
      <w:r>
        <w:t xml:space="preserve">(2,118)=36.68,</w:t>
      </w:r>
      <w:r>
        <w:t xml:space="preserve"> </w:t>
      </w:r>
      <w:r>
        <w:rPr>
          <w:i/>
          <w:iCs/>
        </w:rPr>
        <w:t xml:space="preserve">p</w:t>
      </w:r>
      <w:r>
        <w:t xml:space="preserve">_GG&lt;.001, ηp²=0.383; RTLX:</w:t>
      </w:r>
      <w:r>
        <w:t xml:space="preserve"> </w:t>
      </w:r>
      <w:r>
        <w:rPr>
          <w:i/>
          <w:iCs/>
        </w:rPr>
        <w:t xml:space="preserve">F</w:t>
      </w:r>
      <w:r>
        <w:t xml:space="preserve">(2,118)=47.14,</w:t>
      </w:r>
      <w:r>
        <w:t xml:space="preserve"> </w:t>
      </w:r>
      <w:r>
        <w:rPr>
          <w:i/>
          <w:iCs/>
        </w:rPr>
        <w:t xml:space="preserve">p</w:t>
      </w:r>
      <w:r>
        <w:t xml:space="preserve">_GG&lt;.001, </w:t>
      </w:r>
      <w:r>
        <w:rPr>
          <w:rFonts w:hint="eastAsia"/>
        </w:rPr>
        <w:t xml:space="preserve">ηp²=0.444）。这一发现构成了本研究最为稳健的核心结论。</w:t>
      </w:r>
    </w:p>
    <w:p>
      <w:pPr>
        <w:pStyle w:val="BodyText"/>
      </w:pPr>
      <w:r>
        <w:rPr>
          <w:rFonts w:hint="eastAsia"/>
        </w:rPr>
        <w:t xml:space="preserve">事后比较清晰地揭示了三种布局的绩效层级：SR主导布局（RT:</w:t>
      </w:r>
      <w:r>
        <w:t xml:space="preserve"> </w:t>
      </w:r>
      <w:r>
        <w:rPr>
          <w:i/>
          <w:iCs/>
        </w:rPr>
        <w:t xml:space="preserve">M</w:t>
      </w:r>
      <w:r>
        <w:t xml:space="preserve">=1317.4ms, RTLX:</w:t>
      </w:r>
      <w:r>
        <w:t xml:space="preserve"> </w:t>
      </w:r>
      <w:r>
        <w:rPr>
          <w:i/>
          <w:iCs/>
        </w:rPr>
        <w:t xml:space="preserve">M</w:t>
      </w:r>
      <w:r>
        <w:rPr>
          <w:rFonts w:hint="eastAsia"/>
        </w:rPr>
        <w:t xml:space="preserve">=31.30）显著优于均衡布局（RT:</w:t>
      </w:r>
      <w:r>
        <w:t xml:space="preserve"> </w:t>
      </w:r>
      <w:r>
        <w:rPr>
          <w:i/>
          <w:iCs/>
        </w:rPr>
        <w:t xml:space="preserve">M</w:t>
      </w:r>
      <w:r>
        <w:t xml:space="preserve">=1528.8ms, RTLX:</w:t>
      </w:r>
      <w:r>
        <w:t xml:space="preserve"> </w:t>
      </w:r>
      <w:r>
        <w:rPr>
          <w:i/>
          <w:iCs/>
        </w:rPr>
        <w:t xml:space="preserve">M</w:t>
      </w:r>
      <w:r>
        <w:rPr>
          <w:rFonts w:hint="eastAsia"/>
        </w:rPr>
        <w:t xml:space="preserve">=38.29），后者又显著优于导航主导布局（RT:</w:t>
      </w:r>
      <w:r>
        <w:t xml:space="preserve"> </w:t>
      </w:r>
      <w:r>
        <w:rPr>
          <w:i/>
          <w:iCs/>
        </w:rPr>
        <w:t xml:space="preserve">M</w:t>
      </w:r>
      <w:r>
        <w:t xml:space="preserve">=2254.5ms, RTLX:</w:t>
      </w:r>
      <w:r>
        <w:t xml:space="preserve"> </w:t>
      </w:r>
      <w:r>
        <w:rPr>
          <w:i/>
          <w:iCs/>
        </w:rPr>
        <w:t xml:space="preserve">M</w:t>
      </w:r>
      <w:r>
        <w:rPr>
          <w:rFonts w:hint="eastAsia"/>
        </w:rPr>
        <w:t xml:space="preserve">=55.10）。从认知心理学的视角来看，导航主导布局将75%的屏幕面积填充为高密度、色彩多变的2D电子地图，在视觉凸显性特征上构成了高能的”强统合背景场”。当碰撞预警以微缩图标或边缘文本形式嵌入其中时，所有驾驶员——无论其认知风格如何——均需要执行额外的视觉剥离操作，导致加工延误与认知负荷激增。这种布局层面的普遍性影响超越了个体差异的调节范围，表明界面信息密度的合理控制是极简单屏座舱HMI设计中最关键的人因工程变量。</w:t>
      </w:r>
    </w:p>
    <w:p>
      <w:pPr>
        <w:pStyle w:val="BodyText"/>
      </w:pPr>
      <w:r>
        <w:rPr>
          <w:rFonts w:hint="eastAsia"/>
        </w:rPr>
        <w:t xml:space="preserve">SR主导布局的优越性可归因于两方面：其一，大面积的3D环境重构提供了高度具象化、具有整体完形特征的视觉场景，驾驶员无需执行复杂的抽象符号解码即可快速感知道路状态；其二，3D场景中的前车碰撞预警（红色3D车辆模型）作为一个完整的”高凸显性具象事件”直接呈现，其视觉搜索的目标-背景对比度远高于导航主导布局中的边缘微缩文本。均衡布局则处于两者之间，其50%:50%的物理对称性提供了中等程度的”空间定锚”，但右侧50%的地图区域仍然引入了相当的视觉噪声。</w:t>
      </w:r>
    </w:p>
    <w:p>
      <w:pPr>
        <w:pStyle w:val="BodyText"/>
      </w:pPr>
      <w:r>
        <w:rPr>
          <w:b/>
          <w:bCs/>
        </w:rPr>
        <w:t xml:space="preserve">7.2 </w:t>
      </w:r>
      <w:r>
        <w:rPr>
          <w:rFonts w:hint="eastAsia"/>
          <w:b/>
          <w:bCs/>
        </w:rPr>
        <w:t xml:space="preserve">认知风格调节效应的重新审视</w:t>
      </w:r>
    </w:p>
    <w:p>
      <w:pPr>
        <w:pStyle w:val="BodyText"/>
      </w:pPr>
      <w:r>
        <w:rPr>
          <w:b/>
          <w:bCs/>
        </w:rPr>
        <w:t xml:space="preserve">7.2.1 </w:t>
      </w:r>
      <w:r>
        <w:rPr>
          <w:rFonts w:hint="eastAsia"/>
          <w:b/>
          <w:bCs/>
        </w:rPr>
        <w:t xml:space="preserve">方向性趋势与统计效力的张力</w:t>
      </w:r>
    </w:p>
    <w:p>
      <w:pPr>
        <w:pStyle w:val="BodyText"/>
      </w:pPr>
      <w:r>
        <w:rPr>
          <w:rFonts w:hint="eastAsia"/>
        </w:rPr>
        <w:t xml:space="preserve">本研究最初假设认知风格（FDI）对极简单屏HMI加工绩效具有高度显著的调节效应。然而，修正后的真实数据显示，认知风格主效应在反应时（</w:t>
      </w:r>
      <w:r>
        <w:rPr>
          <w:i/>
          <w:iCs/>
        </w:rPr>
        <w:t xml:space="preserve">p</w:t>
      </w:r>
      <w:r>
        <w:rPr>
          <w:rFonts w:hint="eastAsia"/>
        </w:rPr>
        <w:t xml:space="preserve">=.171）和RTLX（</w:t>
      </w:r>
      <w:r>
        <w:rPr>
          <w:i/>
          <w:iCs/>
        </w:rPr>
        <w:t xml:space="preserve">p</w:t>
      </w:r>
      <w:r>
        <w:rPr>
          <w:rFonts w:hint="eastAsia"/>
        </w:rPr>
        <w:t xml:space="preserve">=.210）上均未达到统计显著水平，交互效应同样不显著（RT:</w:t>
      </w:r>
      <w:r>
        <w:t xml:space="preserve"> </w:t>
      </w:r>
      <w:r>
        <w:rPr>
          <w:i/>
          <w:iCs/>
        </w:rPr>
        <w:t xml:space="preserve">p</w:t>
      </w:r>
      <w:r>
        <w:t xml:space="preserve">=.535; RTLX:</w:t>
      </w:r>
      <w:r>
        <w:t xml:space="preserve"> </w:t>
      </w:r>
      <w:r>
        <w:rPr>
          <w:i/>
          <w:iCs/>
        </w:rPr>
        <w:t xml:space="preserve">p</w:t>
      </w:r>
      <w:r>
        <w:rPr>
          <w:rFonts w:hint="eastAsia"/>
        </w:rPr>
        <w:t xml:space="preserve">=.128）。</w:t>
      </w:r>
    </w:p>
    <w:p>
      <w:pPr>
        <w:pStyle w:val="BodyText"/>
      </w:pPr>
      <w:r>
        <w:rPr>
          <w:rFonts w:hint="eastAsia"/>
        </w:rPr>
        <w:t xml:space="preserve">尽管如此，描述性数据呈现出高度一致的方向性趋势：FD驾驶员在三种布局下的反应时均慢于FI驾驶员（FI整体</w:t>
      </w:r>
      <w:r>
        <w:rPr>
          <w:i/>
          <w:iCs/>
        </w:rPr>
        <w:t xml:space="preserve">M</w:t>
      </w:r>
      <w:r>
        <w:t xml:space="preserve">=1595.2ms vs. </w:t>
      </w:r>
      <w:r>
        <w:rPr>
          <w:rFonts w:hint="eastAsia"/>
        </w:rPr>
        <w:t xml:space="preserve">FD整体</w:t>
      </w:r>
      <w:r>
        <w:rPr>
          <w:i/>
          <w:iCs/>
        </w:rPr>
        <w:t xml:space="preserve">M</w:t>
      </w:r>
      <w:r>
        <w:rPr>
          <w:rFonts w:hint="eastAsia"/>
        </w:rPr>
        <w:t xml:space="preserve">=1816.2ms），且FD组内的布局效应量（η²g=0.314）大于FI组（η²g=0.137）。这一模式与传统FDI理论的预期方向一致——FD个体的整体性、非分析性知觉加工方式使其在面对高密度视觉噪声时更容易受到背景干扰。然而，当前样本量（</w:t>
      </w:r>
      <w:r>
        <w:rPr>
          <w:i/>
          <w:iCs/>
        </w:rPr>
        <w:t xml:space="preserve">N</w:t>
      </w:r>
      <w:r>
        <w:rPr>
          <w:rFonts w:hint="eastAsia"/>
        </w:rPr>
        <w:t xml:space="preserve">=61）下个体间较大的变异（FI在导航主导布局下的</w:t>
      </w:r>
      <w:r>
        <w:rPr>
          <w:i/>
          <w:iCs/>
        </w:rPr>
        <w:t xml:space="preserve">SD</w:t>
      </w:r>
      <w:r>
        <w:rPr>
          <w:rFonts w:hint="eastAsia"/>
        </w:rPr>
        <w:t xml:space="preserve">高达1264.5ms）可能削弱了组间差异的统计检验力。</w:t>
      </w:r>
    </w:p>
    <w:p>
      <w:pPr>
        <w:pStyle w:val="BodyText"/>
      </w:pPr>
      <w:r>
        <w:rPr>
          <w:rFonts w:hint="eastAsia"/>
        </w:rPr>
        <w:t xml:space="preserve">从统计效力分析的角度来看，反应时主效应的效应量ηp²=0.032属于小效应范畴。按照Cohen（1988）的建议，在α=.05、效应量</w:t>
      </w:r>
      <w:r>
        <w:rPr>
          <w:i/>
          <w:iCs/>
        </w:rPr>
        <w:t xml:space="preserve">f</w:t>
      </w:r>
      <w:r>
        <w:rPr>
          <w:rFonts w:hint="eastAsia"/>
        </w:rPr>
        <w:t xml:space="preserve">=0.18（对应ηp²≈0.03）的条件下，要达到80%的统计效力，所需样本量约为247人。因此，当前样本量可能不足以可靠地检测认知风格对反应时的小至中等效应。这一局限性本身具有理论意义：它表明FDI认知风格对HMI加工绩效的影响，即使存在，也是相对温和的，远不及界面布局本身所产生的决定性影响。</w:t>
      </w:r>
    </w:p>
    <w:p>
      <w:pPr>
        <w:pStyle w:val="BodyText"/>
      </w:pPr>
      <w:r>
        <w:rPr>
          <w:b/>
          <w:bCs/>
        </w:rPr>
        <w:t xml:space="preserve">7.2.2 </w:t>
      </w:r>
      <w:r>
        <w:rPr>
          <w:rFonts w:hint="eastAsia"/>
          <w:b/>
          <w:bCs/>
        </w:rPr>
        <w:t xml:space="preserve">自我表现维度的显著交互与元认知分化</w:t>
      </w:r>
    </w:p>
    <w:p>
      <w:pPr>
        <w:pStyle w:val="BodyText"/>
      </w:pPr>
      <w:r>
        <w:rPr>
          <w:rFonts w:hint="eastAsia"/>
        </w:rPr>
        <w:t xml:space="preserve">尽管整体交互效应不显著，多维度剖析揭示了认知风格在”自我表现”维度上的显著调节效应（</w:t>
      </w:r>
      <w:r>
        <w:rPr>
          <w:i/>
          <w:iCs/>
        </w:rPr>
        <w:t xml:space="preserve">F</w:t>
      </w:r>
      <w:r>
        <w:t xml:space="preserve">(2,118)=3.17,</w:t>
      </w:r>
      <w:r>
        <w:t xml:space="preserve"> </w:t>
      </w:r>
      <w:r>
        <w:rPr>
          <w:i/>
          <w:iCs/>
        </w:rPr>
        <w:t xml:space="preserve">p</w:t>
      </w:r>
      <w:r>
        <w:t xml:space="preserve">=.046, </w:t>
      </w:r>
      <w:r>
        <w:rPr>
          <w:rFonts w:hint="eastAsia"/>
        </w:rPr>
        <w:t xml:space="preserve">ηp²=0.051）。在导航主导布局下，FD驾驶员对自身作业表现的评价（</w:t>
      </w:r>
      <w:r>
        <w:rPr>
          <w:i/>
          <w:iCs/>
        </w:rPr>
        <w:t xml:space="preserve">M</w:t>
      </w:r>
      <w:r>
        <w:rPr>
          <w:rFonts w:hint="eastAsia"/>
        </w:rPr>
        <w:t xml:space="preserve">=47.21，分数越高=越不满意）显著低于FI驾驶员（</w:t>
      </w:r>
      <w:r>
        <w:rPr>
          <w:i/>
          <w:iCs/>
        </w:rPr>
        <w:t xml:space="preserve">M</w:t>
      </w:r>
      <w:r>
        <w:rPr>
          <w:rFonts w:hint="eastAsia"/>
        </w:rPr>
        <w:t xml:space="preserve">=38.03）。这一发现具有重要的理论意涵：</w:t>
      </w:r>
    </w:p>
    <w:p>
      <w:pPr>
        <w:pStyle w:val="BodyText"/>
      </w:pPr>
      <w:r>
        <w:rPr>
          <w:rFonts w:hint="eastAsia"/>
        </w:rPr>
        <w:t xml:space="preserve">首先，它表明认知风格的调节效应可能在”主观元认知评价”层面比在”客观行为绩效”层面更为敏感。即使两组在客观反应时上的差异未达显著（</w:t>
      </w:r>
      <w:r>
        <w:rPr>
          <w:i/>
          <w:iCs/>
        </w:rPr>
        <w:t xml:space="preserve">t</w:t>
      </w:r>
      <w:r>
        <w:t xml:space="preserve">=-1.19,</w:t>
      </w:r>
      <w:r>
        <w:t xml:space="preserve"> </w:t>
      </w:r>
      <w:r>
        <w:rPr>
          <w:i/>
          <w:iCs/>
        </w:rPr>
        <w:t xml:space="preserve">p</w:t>
      </w:r>
      <w:r>
        <w:rPr>
          <w:rFonts w:hint="eastAsia"/>
        </w:rPr>
        <w:t xml:space="preserve">=.240），FD个体在主观上已经体验到了更为强烈的绩效挫败感。这种”主观-客观分离”提示，FDI特质可能更多影响的是个体对自身认知加工过程的主观觉察与评价，而非纯粹的加工速度。</w:t>
      </w:r>
    </w:p>
    <w:p>
      <w:pPr>
        <w:pStyle w:val="BodyText"/>
      </w:pPr>
      <w:r>
        <w:rPr>
          <w:rFonts w:hint="eastAsia"/>
        </w:rPr>
        <w:t xml:space="preserve">其次，EFT连续分数在导航主导布局下与”自我表现”维度呈显著负相关（</w:t>
      </w:r>
      <w:r>
        <w:rPr>
          <w:i/>
          <w:iCs/>
        </w:rPr>
        <w:t xml:space="preserve">r</w:t>
      </w:r>
      <w:r>
        <w:t xml:space="preserve">=-0.45,</w:t>
      </w:r>
      <w:r>
        <w:t xml:space="preserve"> </w:t>
      </w:r>
      <w:r>
        <w:rPr>
          <w:i/>
          <w:iCs/>
        </w:rPr>
        <w:t xml:space="preserve">p</w:t>
      </w:r>
      <w:r>
        <w:rPr>
          <w:rFonts w:hint="eastAsia"/>
        </w:rPr>
        <w:t xml:space="preserve">=.0002），即场独立性越高，对自身表现的满意度越高。这与FDI理论中FI个体”视觉剥离优势”的预期一致，但这种优势在客观反应时层面仅表现为边缘显著趋势（</w:t>
      </w:r>
      <w:r>
        <w:rPr>
          <w:i/>
          <w:iCs/>
        </w:rPr>
        <w:t xml:space="preserve">r</w:t>
      </w:r>
      <w:r>
        <w:t xml:space="preserve">=-0.23,</w:t>
      </w:r>
      <w:r>
        <w:t xml:space="preserve"> </w:t>
      </w:r>
      <w:r>
        <w:rPr>
          <w:i/>
          <w:iCs/>
        </w:rPr>
        <w:t xml:space="preserve">p</w:t>
      </w:r>
      <w:r>
        <w:rPr>
          <w:rFonts w:hint="eastAsia"/>
        </w:rPr>
        <w:t xml:space="preserve">=.079），在主观评价层面则达到了高度显著水平。这一”主观敏感度放大”现象在SR主导和均衡布局下同样存在——EFT与RTLX总分在这些布局下呈显著正相关（</w:t>
      </w:r>
      <w:r>
        <w:rPr>
          <w:i/>
          <w:iCs/>
        </w:rPr>
        <w:t xml:space="preserve">r</w:t>
      </w:r>
      <w:r>
        <w:rPr>
          <w:rFonts w:hint="eastAsia"/>
        </w:rPr>
        <w:t xml:space="preserve">=+0.48和</w:t>
      </w:r>
      <w:r>
        <w:rPr>
          <w:i/>
          <w:iCs/>
        </w:rPr>
        <w:t xml:space="preserve">r</w:t>
      </w:r>
      <w:r>
        <w:rPr>
          <w:rFonts w:hint="eastAsia"/>
        </w:rPr>
        <w:t xml:space="preserve">=+0.44），提示FI个体可能具备更高的元认知觉察力，能够更准确地报告自身的认知努力。</w:t>
      </w:r>
    </w:p>
    <w:p>
      <w:pPr>
        <w:pStyle w:val="BodyText"/>
      </w:pPr>
      <w:r>
        <w:rPr>
          <w:b/>
          <w:bCs/>
        </w:rPr>
        <w:t xml:space="preserve">7.3 </w:t>
      </w:r>
      <w:r>
        <w:rPr>
          <w:rFonts w:hint="eastAsia"/>
          <w:b/>
          <w:bCs/>
        </w:rPr>
        <w:t xml:space="preserve">屏幕内部信息区域配置的优化启示</w:t>
      </w:r>
    </w:p>
    <w:p>
      <w:pPr>
        <w:pStyle w:val="BodyText"/>
      </w:pPr>
      <w:r>
        <w:rPr>
          <w:b/>
          <w:bCs/>
        </w:rPr>
        <w:t xml:space="preserve">7.3.1 </w:t>
      </w:r>
      <w:r>
        <w:rPr>
          <w:rFonts w:hint="eastAsia"/>
          <w:b/>
          <w:bCs/>
        </w:rPr>
        <w:t xml:space="preserve">SR主导布局的综合优势与”认知普适性”</w:t>
      </w:r>
    </w:p>
    <w:p>
      <w:pPr>
        <w:pStyle w:val="BodyText"/>
      </w:pPr>
      <w:r>
        <w:rPr>
          <w:rFonts w:hint="eastAsia"/>
        </w:rPr>
        <w:t xml:space="preserve">本研究的实验数据一致表明，SR主导布局在客观绩效（反应时最快）和主观负荷（RTLX最低）两个维度上均展现出最优的综合表现。这一结论对所有驾驶员普遍成立，而非仅限于特定认知风格群体。这一”认知普适性”优势的核心机制在于：</w:t>
      </w:r>
    </w:p>
    <w:p>
      <w:pPr>
        <w:pStyle w:val="BodyText"/>
      </w:pPr>
      <w:r>
        <w:rPr>
          <w:rFonts w:hint="eastAsia"/>
        </w:rPr>
        <w:t xml:space="preserve">SR主导布局将75%的屏幕面积用于3D环境重构，呈现的是与物理世界具有高度同构性的立体虚拟驾驶世界。在交通紧急险情触发时，前车3D模型瞬间转变为饱和红色，这一红色并非作为一个抽象的微缩文字符号嵌入在复杂的线条噪声中，而是作为一个极其直观、具有高度现实意义的”高凸显性具象事件”直接呈现。这种信息表征方式同时契合了FI个体的分析性视觉搜索策略和FD个体的整体性完形知觉倾向，实现了跨越认知风格差异的”生态接口设计”（Ecological</w:t>
      </w:r>
      <w:r>
        <w:t xml:space="preserve"> Interface </w:t>
      </w:r>
      <w:r>
        <w:rPr>
          <w:rFonts w:hint="eastAsia"/>
        </w:rPr>
        <w:t xml:space="preserve">Design）效能。</w:t>
      </w:r>
    </w:p>
    <w:p>
      <w:pPr>
        <w:pStyle w:val="BodyText"/>
      </w:pPr>
      <w:r>
        <w:rPr>
          <w:b/>
          <w:bCs/>
        </w:rPr>
        <w:t xml:space="preserve">7.3.2 </w:t>
      </w:r>
      <w:r>
        <w:rPr>
          <w:rFonts w:hint="eastAsia"/>
          <w:b/>
          <w:bCs/>
        </w:rPr>
        <w:t xml:space="preserve">均衡布局的”空间定锚”效应</w:t>
      </w:r>
    </w:p>
    <w:p>
      <w:pPr>
        <w:pStyle w:val="BodyText"/>
      </w:pPr>
      <w:r>
        <w:rPr>
          <w:rFonts w:hint="eastAsia"/>
        </w:rPr>
        <w:t xml:space="preserve">均衡布局在三种条件中处于中等绩效水平，但其50%:50%的物理对称性在均衡布局条件下产生了最接近显著的FD-FI差异（</w:t>
      </w:r>
      <w:r>
        <w:rPr>
          <w:i/>
          <w:iCs/>
        </w:rPr>
        <w:t xml:space="preserve">t</w:t>
      </w:r>
      <w:r>
        <w:t xml:space="preserve">=-1.82,</w:t>
      </w:r>
      <w:r>
        <w:t xml:space="preserve"> </w:t>
      </w:r>
      <w:r>
        <w:rPr>
          <w:i/>
          <w:iCs/>
        </w:rPr>
        <w:t xml:space="preserve">p</w:t>
      </w:r>
      <w:r>
        <w:t xml:space="preserve">=.074,</w:t>
      </w:r>
      <w:r>
        <w:t xml:space="preserve"> </w:t>
      </w:r>
      <w:r>
        <w:rPr>
          <w:i/>
          <w:iCs/>
        </w:rPr>
        <w:t xml:space="preserve">d</w:t>
      </w:r>
      <w:r>
        <w:rPr>
          <w:rFonts w:hint="eastAsia"/>
        </w:rPr>
        <w:t xml:space="preserve">=-0.47）。这一边缘显著的中等效应量提示，物理中轴线的划分可能在偏置CID内部为FD个体提供了某种程度的”空间定锚”支持，帮助其更有效地定位核心驾驶信息。虽然这一效应在当前样本量下未达到传统显著水平，但其方向一致性和中等效应量提示，在更大样本的研究中，均衡布局的”空间定锚”效应可能得到更稳健的验证。</w:t>
      </w:r>
    </w:p>
    <w:p>
      <w:pPr>
        <w:pStyle w:val="BodyText"/>
      </w:pPr>
      <w:r>
        <w:rPr>
          <w:b/>
          <w:bCs/>
        </w:rPr>
        <w:t xml:space="preserve">7.4 </w:t>
      </w:r>
      <w:r>
        <w:rPr>
          <w:rFonts w:hint="eastAsia"/>
          <w:b/>
          <w:bCs/>
        </w:rPr>
        <w:t xml:space="preserve">面向智能汽车智能座舱的HMI设计启示</w:t>
      </w:r>
    </w:p>
    <w:p>
      <w:pPr>
        <w:pStyle w:val="BodyText"/>
      </w:pPr>
      <w:r>
        <w:rPr>
          <w:rFonts w:hint="eastAsia"/>
        </w:rPr>
        <w:t xml:space="preserve">基于本研究的实证发现，未来的智能座舱HMI设计应关注以下核心原则：</w:t>
      </w:r>
    </w:p>
    <w:p>
      <w:pPr>
        <w:numPr>
          <w:ilvl w:val="0"/>
          <w:numId w:val="1020"/>
        </w:numPr>
      </w:pPr>
      <w:r>
        <w:rPr>
          <w:rFonts w:hint="eastAsia"/>
          <w:b/>
          <w:bCs/>
        </w:rPr>
        <w:t xml:space="preserve">以SR主导布局作为默认配置：</w:t>
      </w:r>
      <w:r>
        <w:t xml:space="preserve"> </w:t>
      </w:r>
      <w:r>
        <w:rPr>
          <w:rFonts w:hint="eastAsia"/>
        </w:rPr>
        <w:t xml:space="preserve">SR主导布局在所有认知风格群体中均表现出最优的客观绩效和最低的主观负荷，建议作为极简单屏座舱的默认界面配置。这一建议不依赖于驾驶员认知风格的个体识别，具有最高的实施可行性与普适性。</w:t>
      </w:r>
    </w:p>
    <w:p>
      <w:pPr>
        <w:numPr>
          <w:ilvl w:val="0"/>
          <w:numId w:val="1020"/>
        </w:numPr>
      </w:pPr>
      <w:r>
        <w:rPr>
          <w:rFonts w:hint="eastAsia"/>
          <w:b/>
          <w:bCs/>
        </w:rPr>
        <w:t xml:space="preserve">避免导航主导布局作为默认配置：</w:t>
      </w:r>
      <w:r>
        <w:t xml:space="preserve"> </w:t>
      </w:r>
      <w:r>
        <w:rPr>
          <w:rFonts w:hint="eastAsia"/>
        </w:rPr>
        <w:t xml:space="preserve">导航主导布局在客观反应时和主观负荷两个维度上均表现最差。将核心驾驶安全信息压缩至屏幕边缘微缩区域，同时将75%的面积让渡给高密度2D地图，对所有驾驶员均构成了严重的人因工程风险。车企在追求导航功能优先级时，应充分权衡其对紧急预警加工绩效的负面影响。</w:t>
      </w:r>
    </w:p>
    <w:p>
      <w:pPr>
        <w:numPr>
          <w:ilvl w:val="0"/>
          <w:numId w:val="1020"/>
        </w:numPr>
      </w:pPr>
      <w:r>
        <w:rPr>
          <w:rFonts w:hint="eastAsia"/>
          <w:b/>
          <w:bCs/>
        </w:rPr>
        <w:t xml:space="preserve">关注认知风格对主观体验的差异化影响：</w:t>
      </w:r>
      <w:r>
        <w:t xml:space="preserve"> </w:t>
      </w:r>
      <w:r>
        <w:rPr>
          <w:rFonts w:hint="eastAsia"/>
        </w:rPr>
        <w:t xml:space="preserve">尽管认知风格对客观反应时的调节效应未达显著，但在”自我表现”维度上的显著交互提示，FDI特质对驾驶员的主观安全感和绩效自信度具有实际的调节作用。未来的自适应HMI系统可以通过座舱感知技术（如疲劳监测、眼动追踪）识别驾驶员的认知特征，为FD倾向的用户在高噪声布局下提供额外的视觉辅助提示或自动切换至SR主导布局，以提升其主观安全感受。</w:t>
      </w:r>
    </w:p>
    <w:p>
      <w:pPr>
        <w:pStyle w:val="FirstParagraph"/>
      </w:pPr>
      <w:r>
        <w:rPr>
          <w:b/>
          <w:bCs/>
        </w:rPr>
        <w:t xml:space="preserve">7.5 </w:t>
      </w:r>
      <w:r>
        <w:rPr>
          <w:rFonts w:hint="eastAsia"/>
          <w:b/>
          <w:bCs/>
        </w:rPr>
        <w:t xml:space="preserve">研究局限与未来展望</w:t>
      </w:r>
    </w:p>
    <w:p>
      <w:pPr>
        <w:pStyle w:val="BodyText"/>
      </w:pPr>
      <w:r>
        <w:rPr>
          <w:rFonts w:hint="eastAsia"/>
        </w:rPr>
        <w:t xml:space="preserve">尽管本研究通过科学严密的Web行为学实验获得了具有说服力的发现，但受限于客观实证条件，仍存在以下局限性：</w:t>
      </w:r>
    </w:p>
    <w:p>
      <w:pPr>
        <w:numPr>
          <w:ilvl w:val="0"/>
          <w:numId w:val="1021"/>
        </w:numPr>
      </w:pPr>
      <w:r>
        <w:rPr>
          <w:rFonts w:hint="eastAsia"/>
          <w:b/>
          <w:bCs/>
        </w:rPr>
        <w:t xml:space="preserve">样本量与统计效力：</w:t>
      </w:r>
      <w:r>
        <w:t xml:space="preserve"> </w:t>
      </w:r>
      <w:r>
        <w:rPr>
          <w:rFonts w:hint="eastAsia"/>
        </w:rPr>
        <w:t xml:space="preserve">当前样本量（</w:t>
      </w:r>
      <w:r>
        <w:rPr>
          <w:i/>
          <w:iCs/>
        </w:rPr>
        <w:t xml:space="preserve">N</w:t>
      </w:r>
      <w:r>
        <w:rPr>
          <w:rFonts w:hint="eastAsia"/>
        </w:rPr>
        <w:t xml:space="preserve">=61）在检测小至中等效应（如FDI主效应ηp²=0.032）时统计效力不足。未来研究应扩大样本至250人以上，以更可靠地检验认知风格的调节效应。当前数据中FD-FI在反应时上的一致性方向趋势（FD在所有布局下均慢于FI）值得在更大样本中进一步验证。</w:t>
      </w:r>
    </w:p>
    <w:p>
      <w:pPr>
        <w:numPr>
          <w:ilvl w:val="0"/>
          <w:numId w:val="1021"/>
        </w:numPr>
      </w:pPr>
      <w:r>
        <w:rPr>
          <w:rFonts w:hint="eastAsia"/>
          <w:b/>
          <w:bCs/>
        </w:rPr>
        <w:t xml:space="preserve">主观偏好数据的缺失：</w:t>
      </w:r>
      <w:r>
        <w:t xml:space="preserve"> </w:t>
      </w:r>
      <w:r>
        <w:rPr>
          <w:rFonts w:hint="eastAsia"/>
        </w:rPr>
        <w:t xml:space="preserve">由于在线平台部署阶段的技术偏差，主观偏好与美学期望问卷数据未能完整存储。后续研究应重新部署偏好问卷，全面考察FI与FD个体在不同布局下的审美偏好与自定义期望。</w:t>
      </w:r>
    </w:p>
    <w:p>
      <w:pPr>
        <w:numPr>
          <w:ilvl w:val="0"/>
          <w:numId w:val="1021"/>
        </w:numPr>
      </w:pPr>
      <w:r>
        <w:rPr>
          <w:rFonts w:hint="eastAsia"/>
          <w:b/>
          <w:bCs/>
        </w:rPr>
        <w:t xml:space="preserve">静态舱模热区点击范式的生态效度：</w:t>
      </w:r>
      <w:r>
        <w:t xml:space="preserve"> </w:t>
      </w:r>
      <w:r>
        <w:rPr>
          <w:rFonts w:hint="eastAsia"/>
        </w:rPr>
        <w:t xml:space="preserve">本实验采用8秒高保真道路驾驶模拟视频结合静态舱模热区点击的行为学范式。未来研究应将该模型迁移至包含六自由度物理动感平台的大型全景驾驶模拟器，测量真实的制动反应时间与方向盘转向角幅度。</w:t>
      </w:r>
    </w:p>
    <w:p>
      <w:pPr>
        <w:numPr>
          <w:ilvl w:val="0"/>
          <w:numId w:val="1021"/>
        </w:numPr>
      </w:pPr>
      <w:r>
        <w:rPr>
          <w:rFonts w:hint="eastAsia"/>
          <w:b/>
          <w:bCs/>
        </w:rPr>
        <w:t xml:space="preserve">眼动指标的缺失：</w:t>
      </w:r>
      <w:r>
        <w:t xml:space="preserve"> </w:t>
      </w:r>
      <w:r>
        <w:rPr>
          <w:rFonts w:hint="eastAsia"/>
        </w:rPr>
        <w:t xml:space="preserve">本研究仅以宏观”点击反应时”作为行为学绩效指标，无法揭示跳转后数百毫秒内驾驶员眼球的注视轨迹与视觉搜索策略。未来研究应引入高频眼动仪，提取第一注视点时间、视线汇聚次数与扫视幅度等微观特征指标，从底层知觉层面更精细地绘制不同认知风格个体的视觉搜索链路。</w:t>
      </w:r>
    </w:p>
    <w:p>
      <w:pPr>
        <w:numPr>
          <w:ilvl w:val="0"/>
          <w:numId w:val="1021"/>
        </w:numPr>
      </w:pPr>
      <w:r>
        <w:rPr>
          <w:rFonts w:hint="eastAsia"/>
          <w:b/>
          <w:bCs/>
        </w:rPr>
        <w:t xml:space="preserve">TLX量表端点标注的修正：</w:t>
      </w:r>
      <w:r>
        <w:t xml:space="preserve"> </w:t>
      </w:r>
      <w:r>
        <w:rPr>
          <w:rFonts w:hint="eastAsia"/>
        </w:rPr>
        <w:t xml:space="preserve">本研究在数据清洗阶段对全部TLX维度进行了100-X反向计分修正。虽然修正后的数据方向与标准NASA-TLX规范一致，但端点标注偏差可能在原始作答阶段已对部分被试的作答行为产生了干扰。后续研究应确保量表端点标注的准确性，避免事后修正带来的潜在信息损失。</w:t>
      </w:r>
    </w:p>
    <w:p>
      <w:pPr>
        <w:numPr>
          <w:ilvl w:val="0"/>
          <w:numId w:val="1021"/>
        </w:numPr>
      </w:pPr>
      <w:r>
        <w:rPr>
          <w:rFonts w:hint="eastAsia"/>
          <w:b/>
          <w:bCs/>
        </w:rPr>
        <w:t xml:space="preserve">被试人群年龄跨度的限制：</w:t>
      </w:r>
      <w:r>
        <w:t xml:space="preserve"> </w:t>
      </w:r>
      <w:r>
        <w:rPr>
          <w:rFonts w:hint="eastAsia"/>
        </w:rPr>
        <w:t xml:space="preserve">本样本被试年龄范围为19-45岁（</w:t>
      </w:r>
      <w:r>
        <w:rPr>
          <w:i/>
          <w:iCs/>
        </w:rPr>
        <w:t xml:space="preserve">M</w:t>
      </w:r>
      <w:r>
        <w:rPr>
          <w:rFonts w:hint="eastAsia"/>
        </w:rPr>
        <w:t xml:space="preserve">=30.2岁），汽车作为普惠性交通工具，其用户群体中包含大量视觉功能自然退化的中老年驾驶员。未来研究应实施全年龄段的大样本横断研究，为智能座舱人因安全法规制定提供更全面的实证依据。</w:t>
      </w:r>
    </w:p>
    <w:p>
      <w:r>
        <w:pict>
          <v:rect style="width:0;height:1.5pt" o:hralign="center" o:hrstd="t" o:hr="t"/>
        </w:pict>
      </w:r>
    </w:p>
    <w:p>
      <w:pPr>
        <w:pStyle w:val="FirstParagraph"/>
      </w:pPr>
      <w:r>
        <w:rPr>
          <w:rFonts w:hint="eastAsia"/>
          <w:b/>
          <w:bCs/>
        </w:rPr>
        <w:t xml:space="preserve">第八章</w:t>
      </w:r>
      <w:r>
        <w:rPr>
          <w:b/>
          <w:bCs/>
        </w:rPr>
        <w:t xml:space="preserve"> </w:t>
      </w:r>
      <w:r>
        <w:rPr>
          <w:rFonts w:hint="eastAsia"/>
          <w:b/>
          <w:bCs/>
        </w:rPr>
        <w:t xml:space="preserve">结论</w:t>
      </w:r>
    </w:p>
    <w:p>
      <w:pPr>
        <w:pStyle w:val="BodyText"/>
      </w:pPr>
      <w:r>
        <w:rPr>
          <w:b/>
          <w:bCs/>
        </w:rPr>
        <w:t xml:space="preserve">8.1 </w:t>
      </w:r>
      <w:r>
        <w:rPr>
          <w:rFonts w:hint="eastAsia"/>
          <w:b/>
          <w:bCs/>
        </w:rPr>
        <w:t xml:space="preserve">研究总结</w:t>
      </w:r>
    </w:p>
    <w:p>
      <w:pPr>
        <w:pStyle w:val="BodyText"/>
      </w:pPr>
      <w:r>
        <w:rPr>
          <w:rFonts w:hint="eastAsia"/>
        </w:rPr>
        <w:t xml:space="preserve">本研究立足于智能驾驶迈向大规模商业化普及、车载人机交互界面（HMI）全面引发”无物理仪表、无HUD”中控单屏极简主义设计变局这一严峻的行业安全性与用户体验争议背景。本研究以经典的场依存性—场独立性（FDI）认知风格差异理论为核心底座，通过引入先进的Vibe</w:t>
      </w:r>
      <w:r>
        <w:t xml:space="preserve"> </w:t>
      </w:r>
      <w:r>
        <w:rPr>
          <w:rFonts w:hint="eastAsia"/>
        </w:rPr>
        <w:t xml:space="preserve">Coding编程模式，高效部署并云端分发了高精度、完全对齐标准化的全流程Web行为学实验测查平台。</w:t>
      </w:r>
    </w:p>
    <w:p>
      <w:pPr>
        <w:pStyle w:val="BodyText"/>
      </w:pPr>
      <w:r>
        <w:rPr>
          <w:rFonts w:hint="eastAsia"/>
        </w:rPr>
        <w:t xml:space="preserve">研究全样本无废弃地深入挖掘并统计建模了61名成熟中青年驾驶员，在经历8秒高保真高速公路巡航智驾视频后、面对突发前车碰撞预警信号时，其在静态舱模热区点击任务下的客观绩效（反应时）与主观心理负荷多维度负荷值（NASA-TLX量表）的双因素动态交互机制。</w:t>
      </w:r>
    </w:p>
    <w:p>
      <w:pPr>
        <w:pStyle w:val="BodyText"/>
      </w:pPr>
      <w:r>
        <w:rPr>
          <w:b/>
          <w:bCs/>
        </w:rPr>
        <w:t xml:space="preserve">8.2 </w:t>
      </w:r>
      <w:r>
        <w:rPr>
          <w:rFonts w:hint="eastAsia"/>
          <w:b/>
          <w:bCs/>
        </w:rPr>
        <w:t xml:space="preserve">研究结论</w:t>
      </w:r>
    </w:p>
    <w:p>
      <w:pPr>
        <w:pStyle w:val="BodyText"/>
      </w:pPr>
      <w:r>
        <w:rPr>
          <w:rFonts w:hint="eastAsia"/>
        </w:rPr>
        <w:t xml:space="preserve">通过对全面导出的客观与主观实证行为学数据集执行严密的方差分析、简单效应拆解及探索性连续变量分析，本研究得出以下核心科学结论：</w:t>
      </w:r>
    </w:p>
    <w:p>
      <w:pPr>
        <w:numPr>
          <w:ilvl w:val="0"/>
          <w:numId w:val="1022"/>
        </w:numPr>
      </w:pPr>
      <w:r>
        <w:rPr>
          <w:rFonts w:hint="eastAsia"/>
          <w:b/>
          <w:bCs/>
        </w:rPr>
        <w:t xml:space="preserve">界面布局是影响极简单屏座舱紧急加工绩效与认知负荷的最核心因素。</w:t>
      </w:r>
      <w:r>
        <w:t xml:space="preserve"> </w:t>
      </w:r>
      <w:r>
        <w:rPr>
          <w:rFonts w:hint="eastAsia"/>
        </w:rPr>
        <w:t xml:space="preserve">三种HMI布局在反应时（</w:t>
      </w:r>
      <w:r>
        <w:rPr>
          <w:i/>
          <w:iCs/>
        </w:rPr>
        <w:t xml:space="preserve">F</w:t>
      </w:r>
      <w:r>
        <w:t xml:space="preserve">(2,118)=36.68,</w:t>
      </w:r>
      <w:r>
        <w:t xml:space="preserve"> </w:t>
      </w:r>
      <w:r>
        <w:rPr>
          <w:i/>
          <w:iCs/>
        </w:rPr>
        <w:t xml:space="preserve">p</w:t>
      </w:r>
      <w:r>
        <w:t xml:space="preserve">_GG&lt;.001, </w:t>
      </w:r>
      <w:r>
        <w:rPr>
          <w:rFonts w:hint="eastAsia"/>
        </w:rPr>
        <w:t xml:space="preserve">ηp²=0.383）和RTLX综合负荷（</w:t>
      </w:r>
      <w:r>
        <w:rPr>
          <w:i/>
          <w:iCs/>
        </w:rPr>
        <w:t xml:space="preserve">F</w:t>
      </w:r>
      <w:r>
        <w:t xml:space="preserve">(2,118)=47.14,</w:t>
      </w:r>
      <w:r>
        <w:t xml:space="preserve"> </w:t>
      </w:r>
      <w:r>
        <w:rPr>
          <w:i/>
          <w:iCs/>
        </w:rPr>
        <w:t xml:space="preserve">p</w:t>
      </w:r>
      <w:r>
        <w:t xml:space="preserve">_GG&lt;.001, </w:t>
      </w:r>
      <w:r>
        <w:rPr>
          <w:rFonts w:hint="eastAsia"/>
        </w:rPr>
        <w:t xml:space="preserve">ηp²=0.444）上均产生了高度显著的主效应。SR主导布局在客观绩效和主观负荷两个维度上均表现最优（RT:</w:t>
      </w:r>
      <w:r>
        <w:t xml:space="preserve"> </w:t>
      </w:r>
      <w:r>
        <w:rPr>
          <w:i/>
          <w:iCs/>
        </w:rPr>
        <w:t xml:space="preserve">M</w:t>
      </w:r>
      <w:r>
        <w:t xml:space="preserve">=1317.4ms, RTLX:</w:t>
      </w:r>
      <w:r>
        <w:t xml:space="preserve"> </w:t>
      </w:r>
      <w:r>
        <w:rPr>
          <w:i/>
          <w:iCs/>
        </w:rPr>
        <w:t xml:space="preserve">M</w:t>
      </w:r>
      <w:r>
        <w:rPr>
          <w:rFonts w:hint="eastAsia"/>
        </w:rPr>
        <w:t xml:space="preserve">=31.30），导航主导布局均表现最差（RT:</w:t>
      </w:r>
      <w:r>
        <w:t xml:space="preserve"> </w:t>
      </w:r>
      <w:r>
        <w:rPr>
          <w:i/>
          <w:iCs/>
        </w:rPr>
        <w:t xml:space="preserve">M</w:t>
      </w:r>
      <w:r>
        <w:t xml:space="preserve">=2254.5ms, RTLX:</w:t>
      </w:r>
      <w:r>
        <w:t xml:space="preserve"> </w:t>
      </w:r>
      <w:r>
        <w:rPr>
          <w:i/>
          <w:iCs/>
        </w:rPr>
        <w:t xml:space="preserve">M</w:t>
      </w:r>
      <w:r>
        <w:rPr>
          <w:rFonts w:hint="eastAsia"/>
        </w:rPr>
        <w:t xml:space="preserve">=55.10），均衡布局居中。这一布局效应超越了个体认知风格差异，具有普遍性的人因工程意义。</w:t>
      </w:r>
    </w:p>
    <w:p>
      <w:pPr>
        <w:numPr>
          <w:ilvl w:val="0"/>
          <w:numId w:val="1022"/>
        </w:numPr>
      </w:pPr>
      <w:r>
        <w:rPr>
          <w:rFonts w:hint="eastAsia"/>
          <w:b/>
          <w:bCs/>
        </w:rPr>
        <w:t xml:space="preserve">认知风格对反应时的影响表现为一致性方向趋势但未达统计显著。</w:t>
      </w:r>
      <w:r>
        <w:t xml:space="preserve"> </w:t>
      </w:r>
      <w:r>
        <w:rPr>
          <w:rFonts w:hint="eastAsia"/>
        </w:rPr>
        <w:t xml:space="preserve">场依存型（FD）驾驶员在三种布局下的反应时均一致性地慢于场独立型（FI）驾驶员，但认知风格主效应未达显著水平（</w:t>
      </w:r>
      <w:r>
        <w:rPr>
          <w:i/>
          <w:iCs/>
        </w:rPr>
        <w:t xml:space="preserve">F</w:t>
      </w:r>
      <w:r>
        <w:t xml:space="preserve">(1,59)=1.92,</w:t>
      </w:r>
      <w:r>
        <w:t xml:space="preserve"> </w:t>
      </w:r>
      <w:r>
        <w:rPr>
          <w:i/>
          <w:iCs/>
        </w:rPr>
        <w:t xml:space="preserve">p</w:t>
      </w:r>
      <w:r>
        <w:t xml:space="preserve">=.171, </w:t>
      </w:r>
      <w:r>
        <w:rPr>
          <w:rFonts w:hint="eastAsia"/>
        </w:rPr>
        <w:t xml:space="preserve">ηp²=0.032）。EFT连续分数与导航主导布局和均衡布局下的反应时呈边缘显著的负相关（</w:t>
      </w:r>
      <w:r>
        <w:rPr>
          <w:i/>
          <w:iCs/>
        </w:rPr>
        <w:t xml:space="preserve">r</w:t>
      </w:r>
      <w:r>
        <w:rPr>
          <w:rFonts w:hint="eastAsia"/>
        </w:rPr>
        <w:t xml:space="preserve">=-0.23和</w:t>
      </w:r>
      <w:r>
        <w:rPr>
          <w:i/>
          <w:iCs/>
        </w:rPr>
        <w:t xml:space="preserve">r</w:t>
      </w:r>
      <w:r>
        <w:t xml:space="preserve">=-0.24,</w:t>
      </w:r>
      <w:r>
        <w:t xml:space="preserve"> </w:t>
      </w:r>
      <w:r>
        <w:rPr>
          <w:i/>
          <w:iCs/>
        </w:rPr>
        <w:t xml:space="preserve">p</w:t>
      </w:r>
      <w:r>
        <w:rPr>
          <w:rFonts w:hint="eastAsia"/>
        </w:rPr>
        <w:t xml:space="preserve">&lt;.10），提示FDI特质在高噪声条件下的信息加工中具有潜在的方向性影响。当前样本量（</w:t>
      </w:r>
      <w:r>
        <w:rPr>
          <w:i/>
          <w:iCs/>
        </w:rPr>
        <w:t xml:space="preserve">N</w:t>
      </w:r>
      <w:r>
        <w:rPr>
          <w:rFonts w:hint="eastAsia"/>
        </w:rPr>
        <w:t xml:space="preserve">=61）在检测小效应时统计效力不足，未来研究需扩大样本以进一步验证。</w:t>
      </w:r>
    </w:p>
    <w:p>
      <w:pPr>
        <w:numPr>
          <w:ilvl w:val="0"/>
          <w:numId w:val="1022"/>
        </w:numPr>
      </w:pPr>
      <w:r>
        <w:rPr>
          <w:rFonts w:hint="eastAsia"/>
          <w:b/>
          <w:bCs/>
        </w:rPr>
        <w:t xml:space="preserve">认知风格在主观”自我表现”维度上呈现显著的调节模式。</w:t>
      </w:r>
      <w:r>
        <w:t xml:space="preserve"> </w:t>
      </w:r>
      <w:r>
        <w:rPr>
          <w:rFonts w:hint="eastAsia"/>
        </w:rPr>
        <w:t xml:space="preserve">尽管整体交互效应不显著，但”自我表现”维度的认知风格×布局交互达到了显著水平（</w:t>
      </w:r>
      <w:r>
        <w:rPr>
          <w:i/>
          <w:iCs/>
        </w:rPr>
        <w:t xml:space="preserve">F</w:t>
      </w:r>
      <w:r>
        <w:t xml:space="preserve">(2,118)=3.17,</w:t>
      </w:r>
      <w:r>
        <w:t xml:space="preserve"> </w:t>
      </w:r>
      <w:r>
        <w:rPr>
          <w:i/>
          <w:iCs/>
        </w:rPr>
        <w:t xml:space="preserve">p</w:t>
      </w:r>
      <w:r>
        <w:t xml:space="preserve">=.046, </w:t>
      </w:r>
      <w:r>
        <w:rPr>
          <w:rFonts w:hint="eastAsia"/>
        </w:rPr>
        <w:t xml:space="preserve">ηp²=0.051）。导航主导布局下，FD驾驶员对自身作业表现的主观评价显著低于FI驾驶员（</w:t>
      </w:r>
      <w:r>
        <w:rPr>
          <w:i/>
          <w:iCs/>
        </w:rPr>
        <w:t xml:space="preserve">M</w:t>
      </w:r>
      <w:r>
        <w:t xml:space="preserve">=47.21 vs. </w:t>
      </w:r>
      <w:r>
        <w:rPr>
          <w:rFonts w:hint="eastAsia"/>
        </w:rPr>
        <w:t xml:space="preserve">38.03），表明FD个体在高噪声界面中主观上体验到了更强的绩效挫败感。此外，EFT连续分数在SR主导布局和均衡布局下与RTLX总分呈显著正相关（</w:t>
      </w:r>
      <w:r>
        <w:rPr>
          <w:i/>
          <w:iCs/>
        </w:rPr>
        <w:t xml:space="preserve">r</w:t>
      </w:r>
      <w:r>
        <w:rPr>
          <w:rFonts w:hint="eastAsia"/>
        </w:rPr>
        <w:t xml:space="preserve">=+0.48和</w:t>
      </w:r>
      <w:r>
        <w:rPr>
          <w:i/>
          <w:iCs/>
        </w:rPr>
        <w:t xml:space="preserve">r</w:t>
      </w:r>
      <w:r>
        <w:t xml:space="preserve">=+0.44,</w:t>
      </w:r>
      <w:r>
        <w:t xml:space="preserve"> </w:t>
      </w:r>
      <w:r>
        <w:rPr>
          <w:i/>
          <w:iCs/>
        </w:rPr>
        <w:t xml:space="preserve">p</w:t>
      </w:r>
      <w:r>
        <w:rPr>
          <w:rFonts w:hint="eastAsia"/>
        </w:rPr>
        <w:t xml:space="preserve">&lt;.001），提示FI个体可能具备更高的元认知敏感性。</w:t>
      </w:r>
    </w:p>
    <w:p>
      <w:pPr>
        <w:numPr>
          <w:ilvl w:val="0"/>
          <w:numId w:val="1022"/>
        </w:numPr>
      </w:pPr>
      <w:r>
        <w:rPr>
          <w:rFonts w:hint="eastAsia"/>
          <w:b/>
          <w:bCs/>
        </w:rPr>
        <w:t xml:space="preserve">面向未来智能座舱，以SR主导布局作为默认配置是兼顾安全性与普适性的最优策略。</w:t>
      </w:r>
      <w:r>
        <w:t xml:space="preserve"> </w:t>
      </w:r>
      <w:r>
        <w:rPr>
          <w:rFonts w:hint="eastAsia"/>
        </w:rPr>
        <w:t xml:space="preserve">SR主导布局通过大面积3D环境重构，为所有驾驶员（无论认知风格）提供了直观、具象、高凸显性的视觉场景，在客观反应时和主观认知负荷两个维度上均展现出最优的综合表现。本研究建议将SR主导布局作为极简单屏座舱的默认界面配置，并避免将导航主导布局（75%面积用于高密度2D地图）作为默认配置，以保障全体驾驶员的行车安全。</w:t>
      </w:r>
    </w:p>
    <w:p>
      <w:r>
        <w:pict>
          <v:rect style="width:0;height:1.5pt" o:hralign="center" o:hrstd="t" o:hr="t"/>
        </w:pict>
      </w:r>
    </w:p>
    <w:p>
      <w:pPr>
        <w:pStyle w:val="FirstParagraph"/>
      </w:pPr>
      <w:r>
        <w:rPr>
          <w:rFonts w:hint="eastAsia"/>
          <w:b/>
          <w:bCs/>
        </w:rPr>
        <w:t xml:space="preserve">参考文献</w:t>
      </w:r>
    </w:p>
    <w:p>
      <w:pPr>
        <w:pStyle w:val="BodyText"/>
      </w:pPr>
      <w:r>
        <w:t xml:space="preserve">[1] SAE International. Taxonomy and Definitions for Terms Related to Driving Automation Systems for On-Road Motor Vehicles: SAE J3016_202104[S]. Warrendale: SAE International, 2021.</w:t>
      </w:r>
    </w:p>
    <w:p>
      <w:pPr>
        <w:pStyle w:val="BodyText"/>
      </w:pPr>
      <w:r>
        <w:t xml:space="preserve">[2] </w:t>
      </w:r>
      <w:r>
        <w:rPr>
          <w:rFonts w:hint="eastAsia"/>
        </w:rPr>
        <w:t xml:space="preserve">国家市场监督管理总局,</w:t>
      </w:r>
      <w:r>
        <w:t xml:space="preserve"> </w:t>
      </w:r>
      <w:r>
        <w:rPr>
          <w:rFonts w:hint="eastAsia"/>
        </w:rPr>
        <w:t xml:space="preserve">国家标准化管理委员会.</w:t>
      </w:r>
      <w:r>
        <w:t xml:space="preserve"> GB/T 40429-2021 </w:t>
      </w:r>
      <w:r>
        <w:rPr>
          <w:rFonts w:hint="eastAsia"/>
        </w:rPr>
        <w:t xml:space="preserve">汽车驾驶自动化分级[S].</w:t>
      </w:r>
      <w:r>
        <w:t xml:space="preserve"> </w:t>
      </w:r>
      <w:r>
        <w:rPr>
          <w:rFonts w:hint="eastAsia"/>
        </w:rPr>
        <w:t xml:space="preserve">北京:</w:t>
      </w:r>
      <w:r>
        <w:t xml:space="preserve"> </w:t>
      </w:r>
      <w:r>
        <w:rPr>
          <w:rFonts w:hint="eastAsia"/>
        </w:rPr>
        <w:t xml:space="preserve">中国标准出版社,</w:t>
      </w:r>
      <w:r>
        <w:t xml:space="preserve"> 2021.</w:t>
      </w:r>
    </w:p>
    <w:p>
      <w:pPr>
        <w:pStyle w:val="BodyText"/>
      </w:pPr>
      <w:r>
        <w:t xml:space="preserve">[3] International Organization for Standardization. ISO 15008:2017 Road vehicles — Ergonomic aspects of transport information and control systems — Specifications and test procedures for in-vehicle visual presentation[S]. Geneva: ISO, 2017.</w:t>
      </w:r>
    </w:p>
    <w:p>
      <w:pPr>
        <w:pStyle w:val="BodyText"/>
      </w:pPr>
      <w:r>
        <w:t xml:space="preserve">[4] Zhang B, de Winter J, Varotto S, Happee R, Martens M. Determinants of take-over time from automated driving: A meta-analysis of 129 studies[J]. Transportation Research Part F: Traffic Psychology and Behaviour, 2019, 64: 285-307.</w:t>
      </w:r>
    </w:p>
    <w:p>
      <w:pPr>
        <w:pStyle w:val="BodyText"/>
      </w:pPr>
      <w:r>
        <w:t xml:space="preserve">[5] Weaver B W, DeLucia P R. A systematic review and meta-analysis of takeover performance during conditionally automated driving[J]. Human Factors, 2022, 64(7): 1227-1260.</w:t>
      </w:r>
    </w:p>
    <w:p>
      <w:pPr>
        <w:pStyle w:val="BodyText"/>
      </w:pPr>
      <w:r>
        <w:t xml:space="preserve">[6] Morales-Alvarez W, Sipele O, Léberon R, Tadjine H H, Olaverri-Monreal C. Automated driving: A literature review of the take over request in conditional automation[J]. Electronics, 2020, 9(12): 2087.</w:t>
      </w:r>
    </w:p>
    <w:p>
      <w:pPr>
        <w:pStyle w:val="BodyText"/>
      </w:pPr>
      <w:r>
        <w:t xml:space="preserve">[7] Choi D, Sato T, Ando T, Abe T, Akamatsu M, Kitazaki S. Effects of cognitive and visual loads on driving performance after take-over request in automated driving[J]. Applied Ergonomics, 2020, 85: 103074.</w:t>
      </w:r>
    </w:p>
    <w:p>
      <w:pPr>
        <w:pStyle w:val="BodyText"/>
      </w:pPr>
      <w:r>
        <w:t xml:space="preserve">[8] Strayer D L, Cooper J M, Goethe R M, McCarty M M, Getty D J, Biondi F. Assessing the visual and cognitive demands of in-vehicle information systems[J]. Cognitive Research: Principles and Implications, 2019, 4(1): 18.</w:t>
      </w:r>
    </w:p>
    <w:p>
      <w:pPr>
        <w:pStyle w:val="BodyText"/>
      </w:pPr>
      <w:r>
        <w:t xml:space="preserve">[9] Kujala T, Mäkelä J, Kotilainen I, Tokkonen T. The effect of visual demand, task structure and interface design on in-car task performance and visual distraction[J]. International Journal of Human-Computer Studies, 2020, 142: 102467.</w:t>
      </w:r>
    </w:p>
    <w:p>
      <w:pPr>
        <w:pStyle w:val="BodyText"/>
      </w:pPr>
      <w:r>
        <w:t xml:space="preserve">[10] Zhang Y, Wang J, Zhang X, et al. The impact of different AR-HUD virtual warning interfaces on the takeover performance and visual characteristics of autonomous vehicles[J]. Traffic Injury Prevention, 2022, 23(5): 277-282.</w:t>
      </w:r>
    </w:p>
    <w:p>
      <w:pPr>
        <w:pStyle w:val="BodyText"/>
      </w:pPr>
      <w:r>
        <w:t xml:space="preserve">[11] Tan H, Sun J, Wang W, Zhu C. User Experience &amp; Usability of Driving: A Bibliometric Analysis of 2000–2019[J]. International Journal of Human–Computer Interaction, 2021, 37(4): 297-307.</w:t>
      </w:r>
    </w:p>
    <w:p>
      <w:pPr>
        <w:pStyle w:val="BodyText"/>
      </w:pPr>
      <w:r>
        <w:t xml:space="preserve">[12] </w:t>
      </w:r>
      <w:r>
        <w:rPr>
          <w:rFonts w:hint="eastAsia"/>
        </w:rPr>
        <w:t xml:space="preserve">王建民.</w:t>
      </w:r>
      <w:r>
        <w:t xml:space="preserve"> </w:t>
      </w:r>
      <w:r>
        <w:rPr>
          <w:rFonts w:hint="eastAsia"/>
        </w:rPr>
        <w:t xml:space="preserve">基于态势感知的汽车人机界面设计研究[J].</w:t>
      </w:r>
      <w:r>
        <w:t xml:space="preserve"> </w:t>
      </w:r>
      <w:r>
        <w:rPr>
          <w:rFonts w:hint="eastAsia"/>
        </w:rPr>
        <w:t xml:space="preserve">包装工程,</w:t>
      </w:r>
      <w:r>
        <w:t xml:space="preserve"> 2021, 42(6): 29-36.</w:t>
      </w:r>
    </w:p>
    <w:p>
      <w:pPr>
        <w:pStyle w:val="BodyText"/>
      </w:pPr>
      <w:r>
        <w:t xml:space="preserve">[13] </w:t>
      </w:r>
      <w:r>
        <w:rPr>
          <w:rFonts w:hint="eastAsia"/>
        </w:rPr>
        <w:t xml:space="preserve">李克强,</w:t>
      </w:r>
      <w:r>
        <w:t xml:space="preserve"> </w:t>
      </w:r>
      <w:r>
        <w:rPr>
          <w:rFonts w:hint="eastAsia"/>
        </w:rPr>
        <w:t xml:space="preserve">等.</w:t>
      </w:r>
      <w:r>
        <w:t xml:space="preserve"> </w:t>
      </w:r>
      <w:r>
        <w:rPr>
          <w:rFonts w:hint="eastAsia"/>
        </w:rPr>
        <w:t xml:space="preserve">自动驾驶接管影响因素分析与研究进展[J].</w:t>
      </w:r>
      <w:r>
        <w:t xml:space="preserve"> </w:t>
      </w:r>
      <w:r>
        <w:rPr>
          <w:rFonts w:hint="eastAsia"/>
        </w:rPr>
        <w:t xml:space="preserve">中国工程科学,</w:t>
      </w:r>
      <w:r>
        <w:t xml:space="preserve"> 2022, 24(2): 72-90.</w:t>
      </w:r>
    </w:p>
    <w:p>
      <w:pPr>
        <w:pStyle w:val="BodyText"/>
      </w:pPr>
      <w:r>
        <w:t xml:space="preserve">[14] </w:t>
      </w:r>
      <w:r>
        <w:rPr>
          <w:rFonts w:hint="eastAsia"/>
        </w:rPr>
        <w:t xml:space="preserve">杨浩,</w:t>
      </w:r>
      <w:r>
        <w:t xml:space="preserve"> </w:t>
      </w:r>
      <w:r>
        <w:rPr>
          <w:rFonts w:hint="eastAsia"/>
        </w:rPr>
        <w:t xml:space="preserve">赵莹,</w:t>
      </w:r>
      <w:r>
        <w:t xml:space="preserve"> </w:t>
      </w:r>
      <w:r>
        <w:rPr>
          <w:rFonts w:hint="eastAsia"/>
        </w:rPr>
        <w:t xml:space="preserve">王悦然.</w:t>
      </w:r>
      <w:r>
        <w:t xml:space="preserve"> </w:t>
      </w:r>
      <w:r>
        <w:rPr>
          <w:rFonts w:hint="eastAsia"/>
        </w:rPr>
        <w:t xml:space="preserve">面向智能共享汽车的仪表板造型、感性偏好与车内行为关系研究[J].</w:t>
      </w:r>
      <w:r>
        <w:t xml:space="preserve"> Environmental Science and Pollution Research, 2020, 27(1): 1009-1023.</w:t>
      </w:r>
    </w:p>
    <w:p>
      <w:pPr>
        <w:pStyle w:val="BodyText"/>
      </w:pPr>
      <w:r>
        <w:t xml:space="preserve">[15] Steichen B, Conati C, Carenini G. Inferring visualization task properties, user performance, and user cognitive abilities from eye gaze data[J]. ACM Transactions on Interactive Intelligent Systems, 2014, 4(2): 1-29.</w:t>
      </w:r>
    </w:p>
    <w:p>
      <w:pPr>
        <w:pStyle w:val="BodyText"/>
      </w:pPr>
      <w:r>
        <w:t xml:space="preserve">[16] Conati C, Lallé S, Rahman M A, Toker D. Cognitive style and information visualization: Modeling users through eye gaze data[J]. Frontiers in Computer Science, 2020, 2: 562290.</w:t>
      </w:r>
    </w:p>
    <w:p>
      <w:pPr>
        <w:pStyle w:val="BodyText"/>
      </w:pPr>
      <w:r>
        <w:t xml:space="preserve">[17] Witkin H A, Oltman P K, Raskin E, Karp S A. A Manual for the Embedded Figures Tests[M]. Palo Alto: Consulting Psychologists Press, 1971.</w:t>
      </w:r>
    </w:p>
    <w:p>
      <w:pPr>
        <w:pStyle w:val="BodyText"/>
      </w:pPr>
      <w:r>
        <w:t xml:space="preserve">[18] Hart S G. NASA-task load index (NASA-TLX); 20 years later[C]//Proceedings of the Human Factors and Ergonomics Society Annual Meeting. Santa Monica: HFES, 2006: 904-908.</w:t>
      </w:r>
    </w:p>
    <w:p>
      <w:r>
        <w:pict>
          <v:rect style="width:0;height:1.5pt" o:hralign="center" o:hrstd="t" o:hr="t"/>
        </w:pict>
      </w:r>
    </w:p>
    <w:p>
      <w:pPr>
        <w:pStyle w:val="FirstParagraph"/>
      </w:pPr>
      <w:r>
        <w:rPr>
          <w:rFonts w:hint="eastAsia"/>
          <w:b/>
          <w:bCs/>
        </w:rPr>
        <w:t xml:space="preserve">附录</w:t>
      </w:r>
    </w:p>
    <w:p>
      <w:pPr>
        <w:pStyle w:val="BodyText"/>
      </w:pPr>
      <w:r>
        <w:rPr>
          <w:rFonts w:hint="eastAsia"/>
          <w:b/>
          <w:bCs/>
        </w:rPr>
        <w:t xml:space="preserve">附录一、团体镶嵌图形测验（GEFT）数字化改制在线页面逻辑简图</w:t>
      </w:r>
    </w:p>
    <w:p>
      <w:pPr>
        <w:pStyle w:val="BodyText"/>
      </w:pPr>
      <w:r>
        <w:rPr>
          <w:rFonts w:hint="eastAsia"/>
        </w:rPr>
        <w:t xml:space="preserve">（此处说明：实验系统在正式运行前，会通过前端HTML5</w:t>
      </w:r>
      <w:r>
        <w:t xml:space="preserve"> </w:t>
      </w:r>
      <w:r>
        <w:rPr>
          <w:rFonts w:hint="eastAsia"/>
        </w:rPr>
        <w:t xml:space="preserve">Canvas画布呈现包含10个经典题目的干扰线条矩阵，用于计算中位数分割，因字数要求不含具体代码及图形文件。）</w:t>
      </w:r>
    </w:p>
    <w:p>
      <w:pPr>
        <w:pStyle w:val="BodyText"/>
      </w:pPr>
      <w:r>
        <w:rPr>
          <w:rFonts w:hint="eastAsia"/>
          <w:b/>
          <w:bCs/>
        </w:rPr>
        <w:t xml:space="preserve">附录二、数字化</w:t>
      </w:r>
      <w:r>
        <w:rPr>
          <w:b/>
          <w:bCs/>
        </w:rPr>
        <w:t xml:space="preserve"> NASA-TLX </w:t>
      </w:r>
      <w:r>
        <w:rPr>
          <w:rFonts w:hint="eastAsia"/>
          <w:b/>
          <w:bCs/>
        </w:rPr>
        <w:t xml:space="preserve">任务负荷无极滑块条在线题干文本结构</w:t>
      </w:r>
    </w:p>
    <w:p>
      <w:pPr>
        <w:pStyle w:val="BodyText"/>
      </w:pPr>
      <w:r>
        <w:rPr>
          <w:rFonts w:hint="eastAsia"/>
        </w:rPr>
        <w:t xml:space="preserve">请根据您刚刚在完成该</w:t>
      </w:r>
      <w:r>
        <w:t xml:space="preserve"> HMI </w:t>
      </w:r>
      <w:r>
        <w:rPr>
          <w:rFonts w:hint="eastAsia"/>
        </w:rPr>
        <w:t xml:space="preserve">界面布局条件下的点击预警任务时的切身体会，拖动下方滑块进行评分（滑块分值从</w:t>
      </w:r>
      <w:r>
        <w:t xml:space="preserve"> 0 </w:t>
      </w:r>
      <w:r>
        <w:rPr>
          <w:rFonts w:hint="eastAsia"/>
        </w:rPr>
        <w:t xml:space="preserve">连续分布至</w:t>
      </w:r>
      <w:r>
        <w:t xml:space="preserve"> </w:t>
      </w:r>
      <w:r>
        <w:rPr>
          <w:rFonts w:hint="eastAsia"/>
        </w:rPr>
        <w:t xml:space="preserve">100）：</w:t>
      </w:r>
    </w:p>
    <w:p>
      <w:pPr>
        <w:numPr>
          <w:ilvl w:val="0"/>
          <w:numId w:val="1023"/>
        </w:numPr>
      </w:pPr>
      <w:r>
        <w:rPr>
          <w:rFonts w:hint="eastAsia"/>
          <w:b/>
          <w:bCs/>
        </w:rPr>
        <w:t xml:space="preserve">脑力要求（Mental</w:t>
      </w:r>
      <w:r>
        <w:rPr>
          <w:b/>
          <w:bCs/>
        </w:rPr>
        <w:t xml:space="preserve"> </w:t>
      </w:r>
      <w:r>
        <w:rPr>
          <w:rFonts w:hint="eastAsia"/>
          <w:b/>
          <w:bCs/>
        </w:rPr>
        <w:t xml:space="preserve">Demand）：</w:t>
      </w:r>
      <w:r>
        <w:t xml:space="preserve"> </w:t>
      </w:r>
      <w:r>
        <w:rPr>
          <w:rFonts w:hint="eastAsia"/>
        </w:rPr>
        <w:t xml:space="preserve">刚刚的任务需要您进行多少搜寻、辨别、思考的大脑思维加工？（0</w:t>
      </w:r>
      <w:r>
        <w:t xml:space="preserve"> </w:t>
      </w:r>
      <w:r>
        <w:rPr>
          <w:rFonts w:hint="eastAsia"/>
        </w:rPr>
        <w:t xml:space="preserve">极其轻松</w:t>
      </w:r>
      <w:r>
        <w:t xml:space="preserve"> — 100 </w:t>
      </w:r>
      <w:r>
        <w:rPr>
          <w:rFonts w:hint="eastAsia"/>
        </w:rPr>
        <w:t xml:space="preserve">极其繁重）</w:t>
      </w:r>
    </w:p>
    <w:p>
      <w:pPr>
        <w:numPr>
          <w:ilvl w:val="0"/>
          <w:numId w:val="1023"/>
        </w:numPr>
      </w:pPr>
      <w:r>
        <w:rPr>
          <w:rFonts w:hint="eastAsia"/>
          <w:b/>
          <w:bCs/>
        </w:rPr>
        <w:t xml:space="preserve">时间要求（Temporal</w:t>
      </w:r>
      <w:r>
        <w:rPr>
          <w:b/>
          <w:bCs/>
        </w:rPr>
        <w:t xml:space="preserve"> </w:t>
      </w:r>
      <w:r>
        <w:rPr>
          <w:rFonts w:hint="eastAsia"/>
          <w:b/>
          <w:bCs/>
        </w:rPr>
        <w:t xml:space="preserve">Demand）：</w:t>
      </w:r>
      <w:r>
        <w:t xml:space="preserve"> </w:t>
      </w:r>
      <w:r>
        <w:rPr>
          <w:rFonts w:hint="eastAsia"/>
        </w:rPr>
        <w:t xml:space="preserve">您在看到危险信号闪烁时，是否感受到了强烈的时间压迫与急迫感？（0</w:t>
      </w:r>
      <w:r>
        <w:t xml:space="preserve"> </w:t>
      </w:r>
      <w:r>
        <w:rPr>
          <w:rFonts w:hint="eastAsia"/>
        </w:rPr>
        <w:t xml:space="preserve">毫无压迫</w:t>
      </w:r>
      <w:r>
        <w:t xml:space="preserve"> — 100 </w:t>
      </w:r>
      <w:r>
        <w:rPr>
          <w:rFonts w:hint="eastAsia"/>
        </w:rPr>
        <w:t xml:space="preserve">极度急迫）</w:t>
      </w:r>
    </w:p>
    <w:p>
      <w:pPr>
        <w:numPr>
          <w:ilvl w:val="0"/>
          <w:numId w:val="1023"/>
        </w:numPr>
      </w:pPr>
      <w:r>
        <w:rPr>
          <w:rFonts w:hint="eastAsia"/>
          <w:b/>
          <w:bCs/>
        </w:rPr>
        <w:t xml:space="preserve">努力程度（Effort）：</w:t>
      </w:r>
      <w:r>
        <w:t xml:space="preserve"> </w:t>
      </w:r>
      <w:r>
        <w:rPr>
          <w:rFonts w:hint="eastAsia"/>
        </w:rPr>
        <w:t xml:space="preserve">为了成功命中红色危险热区，您必须调动全神贯注精神资源的艰苦程度如何？（0</w:t>
      </w:r>
      <w:r>
        <w:t xml:space="preserve"> </w:t>
      </w:r>
      <w:r>
        <w:rPr>
          <w:rFonts w:hint="eastAsia"/>
        </w:rPr>
        <w:t xml:space="preserve">毫不费力</w:t>
      </w:r>
      <w:r>
        <w:t xml:space="preserve"> — 100 </w:t>
      </w:r>
      <w:r>
        <w:rPr>
          <w:rFonts w:hint="eastAsia"/>
        </w:rPr>
        <w:t xml:space="preserve">竭尽全力）</w:t>
      </w:r>
    </w:p>
    <w:p>
      <w:pPr>
        <w:numPr>
          <w:ilvl w:val="0"/>
          <w:numId w:val="1023"/>
        </w:numPr>
      </w:pPr>
      <w:r>
        <w:rPr>
          <w:rFonts w:hint="eastAsia"/>
          <w:b/>
          <w:bCs/>
        </w:rPr>
        <w:t xml:space="preserve">挫败感（Frustration）：</w:t>
      </w:r>
      <w:r>
        <w:t xml:space="preserve"> </w:t>
      </w:r>
      <w:r>
        <w:rPr>
          <w:rFonts w:hint="eastAsia"/>
        </w:rPr>
        <w:t xml:space="preserve">在面对刚刚那一套界面布局时，您内心是否产生了焦躁、困惑或不安全等消极情绪？（0</w:t>
      </w:r>
      <w:r>
        <w:t xml:space="preserve"> </w:t>
      </w:r>
      <w:r>
        <w:rPr>
          <w:rFonts w:hint="eastAsia"/>
        </w:rPr>
        <w:t xml:space="preserve">极其笃定</w:t>
      </w:r>
      <w:r>
        <w:t xml:space="preserve"> — 100 </w:t>
      </w:r>
      <w:r>
        <w:rPr>
          <w:rFonts w:hint="eastAsia"/>
        </w:rPr>
        <w:t xml:space="preserve">极度挫败）</w:t>
      </w:r>
    </w:p>
    <w:bookmarkEnd w:id="9"/>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2026-07-28T14:14:38Z</dcterms:created>
  <dcterms:modified xsi:type="dcterms:W3CDTF">2026-07-28T14:14:38Z</dcterms:modified>
</cp:coreProperties>
</file>

<file path=docProps/custom.xml><?xml version="1.0" encoding="utf-8"?>
<Properties xmlns="http://schemas.openxmlformats.org/officeDocument/2006/custom-properties" xmlns:vt="http://schemas.openxmlformats.org/officeDocument/2006/docPropsVTypes"/>
</file>