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ASSIST OCFO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DP8 — Workforce &amp; Personnel Registry</w:t>
      </w:r>
    </w:p>
    <w:p>
      <w:pPr>
        <w:spacing w:before="0" w:after="40"/>
      </w:pPr>
      <w:r>
        <w:rPr>
          <w:rFonts w:ascii="Arial" w:cs="Arial" w:eastAsia="Arial" w:hAnsi="Arial"/>
          <w:color w:val="1E5FA8"/>
          <w:sz w:val="30"/>
          <w:szCs w:val="30"/>
        </w:rPr>
        <w:t xml:space="preserve">Build Narrative &amp; Decision Log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C9770A"/>
          <w:sz w:val="22"/>
          <w:szCs w:val="22"/>
        </w:rPr>
        <w:t xml:space="preserve">26 March 2026  ·  Version 1.0  ·  Initial Prime Generation</w:t>
      </w:r>
    </w:p>
    <w:p>
      <w:pPr>
        <w:pBdr>
          <w:bottom w:val="single" w:color="DCE3EF" w:sz="4" w:space="2"/>
        </w:pBd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every notebook built, every source-to-target mapping decision, and every design choice made during the DP8 initial prime generation.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assist_catalog.wpr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 (7 pipeline + 1 driver + 1 utils)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lines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1,627 lines of annotated Python / Spark SQL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dp8_pipelines_prime.zip  (72 KB uncompressed, integrity verified)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Novel patterns introduced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SCD Type 2 snapshot prime (first in DP series); static seed table (first in DP series); BLOCKED placeholder non-fatal to driver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March 2026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1.  What Was Built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DP8 was generated from scratch. All seven pipeline notebooks and one driver were generated in a single session incorporating all nine improvement recommendations before any code was written.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1.1  Notebook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700"/>
        <w:gridCol w:w="5460"/>
      </w:tblGrid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prime_dim_user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246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SCD2 snapshot prime; COALESCE(activation_date,creation_date); 3 Silver gap assertions (I-DP8-1)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prime_dim_org_hierarchy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259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tier_id → org_level direct; recursive CTE for org_path; circular reference guard (I-DP8-2)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prime_dim_responsible_role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Business-rule CASE: requires_delegation_flag + far_citation; distribution print (I-DP8-4)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prime_dim_entity_type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129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seed — 6 hardcoded VALUES; exact row count assertion (I-DP8-3)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prime_dim_client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181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SCD2 snapshot; agency_sk=NULL format mismatch annotation (I-DP8-1/5)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prime_dim_industry_partner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SCD2 snapshot; clean mapping — all 8 columns confirmed (I-DP8-1)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prime_fact_role_assignment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placeholder; ia_responsible deliberately excluded; BLOCKED_SILVER_GAP exit (I-DP8-6/7)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prime_dp8_driver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fact non-fatal; DRIVER_COMPLETE when dims succeed; no DP1 pre-flight (I-DP8-8/9)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pipeline_utils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Copied from DP5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2.  Source-to-Target Decisions by Notebook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2.1  prime_dim_user  — First SCD2 table in the DP series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silver_assist_users (51 columns). The primary complexity is the SCD2 prime pattern and three Silver gaps.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SCD2 snapshot prime (I-DP8-1): one row per user; eff_start_dt = COALESCE(activation_date, creation_date); eff_end_dt = NULL; is_current_flag = TRUE. run_type = FULL_PRIME_SCD2_SNAPSHOT permanently distinguishes the initial load from CDC change-tracking runs in pipeline_audit. Post-load assertions verify no FALSE is_current_flag and no non-NULL eff_end_dt — these would indicate accidental history insertion.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CAST(users.id AS STRING) for user_id: the Gold DDL defines user_id as STRING while the Silver column is BIGINT. Explicit CAST avoids implicit conversion warnings and documents the type mismatch.</w:t>
      </w:r>
    </w:p>
    <w:p>
      <w:pPr>
        <w:pBdr>
          <w:left w:val="single" w:color="C9770A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SILVER GAP: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org_code, org_name, region_cd all NULL on prime. assist_users has no emp_org_id or any FK to the org hierarchy. lu_emp_org_xref links org nodes to each other (parent→child) but has no user reference. The user→org mapping table is not present in the Silver DDL.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procurement_system_id ← assist_users.okta_user_id. The Okta SSO identifier is the most reliable procurement system link available in Silver — it connects ASSIST user records to FAR 1.602 warrant tracking systems.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2.2  prime_dim_org_hierarchy  — Recursive CTE for org_path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Sources: silver_assist_lu_emp_orgs (org data), silver_assist_lu_emp_org_xref (parent-child adjacency).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org_level = tier_id directly (I-DP8-2): tier_id on lu_emp_orgs is already the hierarchy depth level (1=root, 2=division, 3=branch). Using it directly is simpler and more maintainable than computing depth via recursive traversal. The recursive CTE is reserved only for org_path.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parent_org_id via LEFT JOIN on lu_emp_org_xref: xref stores (emp_org_id=parent, emp_org_child_id=child). A LEFT JOIN on xref.emp_org_child_id = org.emp_org_id returns the parent for each non-root node; root nodes receive NULL.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org_path via Spark SQL RECURSIVE CTE (I-DP8-2): anchor = root nodes (not appearing as emp_org_child_id in xref); recursive step concatenates parent_path + ' / ' + child_name. Post-load checks: max level, rows per tier, and circular reference guard (org_id = parent_org_id → self-referential cycle).</w:t>
      </w:r>
    </w:p>
    <w:p>
      <w:pPr>
        <w:pBdr>
          <w:left w:val="single" w:color="C9770A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SILVER GAP: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region_cd and is_active_flag both NULL on prime. lu_emp_orgs has gsa_org_id, nba_org_id, and nba_group_id but no confirmed region mapping and no active_yn column.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2.3  prime_dim_responsible_role  — Business-rule derivation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silver_aasbs_lu_responsible_role — cd, description, active_yn only (standard lookup).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requires_delegation_flag and far_citation: both derived via CASE on responsible_role_cd (I-DP8-4). No Silver source exists for either field. Known mappings from FAR: COR requires written delegation per FAR 1.602-2(d); CO has warrant authority per FAR 1.602-1; FMA falls under FAR 42.202; PM and CLIENT_REP have no FAR delegation requirement. Post-load full distribution enables operators to validate or correct the code-to-flag mapping without source document dependency.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2.4  prime_dim_entity_type  — First static seed table in the DP series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No Silver source (I-DP8-3): dim_entity_type has no pipeline.source TBLPROPERTY and no Silver counterpart. The 6 entity type constants (AWARD, IA, FUNDING, SOLICITATION, ACQUISITION, COLLAB) are design-time ASSIST data model values. Pattern: TRUNCATE then INSERT INTO … VALUES with 6 hardcoded rows. No Silver join. Post-load asserts exactly 6 rows. These constants are stable by design — new entity types require source system changes, not pipeline changes.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2.5  prime_dim_client  — SCD2 + format mismatch annotation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silver_table_master_clients (41 columns). SCD2 snapshot prime same pattern as dim_user.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agency_sk = CAST(NULL AS BIGINT), not sentinel -1 (I-DP8-5): clients.agency_code is a 2-character agency identifier ('GS', 'DO', 'AF'). common.dim_agency is keyed on activity_address_cd, a 6-character AAC code. These are different code systems. Sentinel -1 would imply a lookup was attempted and failed — here no lookup is attempted because the code formats are incompatible. NULL correctly represents 'cannot join with available code format'. A post-load assertion verifies agency_sk = NULL for all rows on prime.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2.6  prime_dim_industry_partner  — Cleanest mapping in DP8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silver_table_master_industry_partners (86 columns). All 8 Gold columns confirmed. SCD2 snapshot pattern.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contract_status_cd ← ipartner_inc_status: the incorporation/contract status field on Silver. This distinguishes the DP8 role (company registry identity) from DP2 alt.dim_contractor (procurement classification with small_business_class, UEI, DUNS). Both tables reference the same industry partner but serve different analytical purposes.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2.7  prime_fact_role_assignment  — BLOCKED placeholder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Five source tables confirmed absent from Silver (I-DP8-6): silver_aasbs_acquisition_role, award_role, ia_role, funding_role, solicit_role — all NOT FOUND in the Silver DDL. The placeholder: does not TRUNCATE (table stays empty); writes a BLOCKED_SILVER_GAP audit record listing all five missing tables; exits with BLOCKED_SILVER_GAP status. The fact schema is correct and ready — it activates the moment all five are ingested.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ia_responsible deliberately excluded (I-DP8-7): silver_aasbs_ia_responsible is present in Silver (ia_id, user_id, responsible_role_cd, is_primary_yn). It is NOT one of the five blocked tables — ia_role and ia_responsible are separate tables. ia_responsible is excluded because loading only IA-entity role rows while AWARD, FUNDING, SOLICITATION, and ACQUISITION rows are absent creates a partial fact that CO/COR compliance reporting consumers would treat as complete. An empty, documented fact is operationally safer.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3.  Cross-Notebook Design Decisions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3.1  SCD2 prime pattern — standardised across three dims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dim_user, dim_client, and dim_industry_partner all use the same SCD2 prime pattern: eff_start_dt = source creation date, eff_end_dt = NULL, is_current_flag = TRUE, run_type = FULL_PRIME_SCD2_SNAPSHOT. The assertions are identical across all three: no FALSE is_current_flag rows, no non-NULL eff_end_dt rows. CDC will manage history by closing old rows and inserting new ones after prime.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3.2  BLOCKED = DRIVER_COMPLETE (not DRIVER_FAILURE)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driver emits DRIVER_COMPLETE when all six dims succeed and the fact exits BLOCKED_SILVER_GAP. This is the correct expected outcome for DP8 on prime — the block is pre-documented and not an error. DRIVER_FAILURE is reserved for unexpected notebook exceptions. This distinction is critical for operators and monitoring: a DRIVER_FAILURE triggers an investigation; a DRIVER_COMPLETE with BLOCKED_SILVER_GAP noted in the audit is the expected state.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3.3  No DP1 pre-flight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six buildable dims have no FK dependencies on common.*: dim_user and dim_org_hierarchy are self-contained; dim_responsible_role, dim_entity_type are reference data; dim_client and dim_industry_partner are SCD2 registry tables. dim_client.agency_sk is NULL on prime due to format mismatch — no dim_agency join is attempted. No pre-flight check adds protection here.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4.  Improvement Decisions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In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I-DP8-1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dim_user, dim_client, dim_industry_partner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SCD2 snapshot: eff_end_dt=NULL, is_current_flag=TRUE; run_type=FULL_PRIME_SCD2_SNAPSHOT; assertions on both fields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First SCD2 tables in DP series. run_type distinguishes prime from CDC. Assertions prevent accidental history insertion.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I-DP8-2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dim_org_hierarchy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tier_id → org_level direct; recursive CTE → org_path; post-load hierarchy validation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tier_id is already the depth — no recursive computation needed. Circular reference guard detects data quality issues in xref.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I-DP8-3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dim_entity_type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seed: 6 hardcoded VALUES; no Silver join; assert exactly 6 rows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First static-seed Gold table in DP series. Pattern documented for future use.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I-DP8-4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dim_responsible_role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Business-rule CASE for requires_delegation_flag + far_citation; post-load distribution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No Silver source. Same validated pattern as DP9 I-DP9-1, DP6 I-DP6-4. Distribution enables correction without source docs.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I-DP8-5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dim_client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agency_sk = NULL (not sentinel -1); format mismatch annotated; assertion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2-char code ≠ 6-char AAC. NULL is honest. -1 would misrepresent the reason.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I-DP8-6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fact_role_assignment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placeholder; no TRUNCATE; BLOCKED_SILVER_GAP exit; lists all 5 missing tables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Correct state on prime. Placeholder activates when Silver adds role tables.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I-DP8-7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fact_role_assignment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ia_responsible deliberately excluded — annotated decision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Partial fact worse than empty fact for compliance reporting.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I-DP8-8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prime_dp8_driver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fact = non-fatal; DRIVER_COMPLETE when dims succeed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Pre-documented gap. DRIVER_FAILURE reserved for unexpected errors.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I-DP8-9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prime_dp8_driver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DP1 pre-flight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Buildable dims have no common.* FK dependencies.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5.  Silver Gaps &amp; NULL Fields on Prime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Path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org_code, org_name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wpr.dim_user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GAP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Silver ingestion of user→org mapping table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region_cd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wpr.dim_user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GAP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Same — no user→org path in Silver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region_cd, is_active_flag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wpr.dim_org_hierarchy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GAP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Add region and active_yn columns to silver_assist_lu_emp_orgs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agency_sk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wpr.dim_client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MISMATCH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Bridge from 2-char agency_code to 6-char AAC confirmed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fact columns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wpr.fact_role_assignment</w:t>
            </w:r>
          </w:p>
        </w:tc>
        <w:tc>
          <w:tcPr>
            <w:tcW w:type="dxa" w:w="1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Ingest 5 role tables: acquisition_role, award_role, ia_role, funding_role, solicit_role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60" w:bottom="108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F" w:sz="4" w:space="2"/>
      </w:pBdr>
      <w:jc w:val="right"/>
    </w:pPr>
    <w:r>
      <w:rPr>
        <w:rFonts w:ascii="Arial" w:cs="Arial" w:eastAsia="Arial" w:hAnsi="Arial"/>
        <w:color w:val="6B7A99"/>
        <w:sz w:val="18"/>
        <w:szCs w:val="18"/>
      </w:rPr>
      <w:t xml:space="preserve">ASSIST OCFO  ·  Confidential  ·  26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2"/>
      </w:pBdr>
    </w:pPr>
    <w:r>
      <w:rPr>
        <w:rFonts w:ascii="Arial" w:cs="Arial" w:eastAsia="Arial" w:hAnsi="Arial"/>
        <w:color w:val="6B7A99"/>
        <w:sz w:val="18"/>
        <w:szCs w:val="18"/>
      </w:rPr>
      <w:t xml:space="preserve">ASSIST OCFO  ·  DP8 Workforce &amp; Personnel Registry  ·  Build Narrative &amp; Decision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2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1E5F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27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2026-03-31T01:41:44.372Z</dcterms:created>
  <dcterms:modified xsi:type="dcterms:W3CDTF">2026-03-31T01:41:44.373Z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