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C9A227"/>
          <w:sz w:val="28"/>
          <w:szCs w:val="28"/>
        </w:rPr>
        <w:t xml:space="preserve">ASSIST OCFO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A2744"/>
          <w:sz w:val="48"/>
          <w:szCs w:val="48"/>
        </w:rPr>
        <w:t xml:space="preserve">DP9 — IA Lifecycle &amp; Amendment Tracker</w:t>
      </w:r>
    </w:p>
    <w:p>
      <w:pPr>
        <w:spacing w:before="0" w:after="40"/>
      </w:pPr>
      <w:r>
        <w:rPr>
          <w:rFonts w:ascii="Arial" w:cs="Arial" w:eastAsia="Arial" w:hAnsi="Arial"/>
          <w:color w:val="1E5FA8"/>
          <w:sz w:val="30"/>
          <w:szCs w:val="30"/>
        </w:rPr>
        <w:t xml:space="preserve">Build Narrative &amp; Decision Log</w:t>
      </w:r>
    </w:p>
    <w:p>
      <w:pPr>
        <w:spacing w:before="0" w:after="20"/>
      </w:pPr>
      <w:r>
        <w:rPr>
          <w:rFonts w:ascii="Arial" w:cs="Arial" w:eastAsia="Arial" w:hAnsi="Arial"/>
          <w:b/>
          <w:bCs/>
          <w:color w:val="C9770A"/>
          <w:sz w:val="22"/>
          <w:szCs w:val="22"/>
        </w:rPr>
        <w:t xml:space="preserve">26 March 2026  ·  Version 1.0  ·  Initial Prime Generation</w:t>
      </w:r>
    </w:p>
    <w:p>
      <w:pPr>
        <w:pBdr>
          <w:bottom w:val="single" w:color="DCE3EF" w:sz="4" w:space="2"/>
        </w:pBd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 every notebook built, every source-to-target mapping decision, and every design choice made during the DP9 initial prime generation.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assist_catalog.iat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Notebooks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 (5 pipeline + 1 driver + 1 utils)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lines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1,813 lines of annotated Python / Spark SQL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dp9_pipelines_prime.zip  (85 KB uncompressed, integrity verified)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patterns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 window pre-computation in named view; servicing-agency-only dim grain; partial Silver-pending load with FK assertions; DP1 pre-flight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March 2026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1.  What Was Built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DP9 was generated from scratch. All five pipeline notebooks and one driver were generated in a single session incorporating all nine improvement recommendations before any code was written.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1.1  Notebook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700"/>
        <w:gridCol w:w="5460"/>
      </w:tblGrid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Notebook</w:t>
            </w:r>
          </w:p>
        </w:tc>
        <w:tc>
          <w:tcPr>
            <w:tcW w:type="dxa" w:w="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  <w:tc>
          <w:tcPr>
            <w:tcW w:type="dxa" w:w="54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prime_dim_amend_action</w:t>
            </w:r>
          </w:p>
        </w:tc>
        <w:tc>
          <w:tcPr>
            <w:tcW w:type="dxa" w:w="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207</w:t>
            </w:r>
          </w:p>
        </w:tc>
        <w:tc>
          <w:tcPr>
            <w:tcW w:type="dxa" w:w="54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Business-rule CASE for 3 boolean flags; full code distribution (I-DP9-1)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prime_dim_reviewer</w:t>
            </w:r>
          </w:p>
        </w:tc>
        <w:tc>
          <w:tcPr>
            <w:tcW w:type="dxa" w:w="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220</w:t>
            </w:r>
          </w:p>
        </w:tc>
        <w:tc>
          <w:tcPr>
            <w:tcW w:type="dxa" w:w="54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Servicing-agency-only grain; request agency free-text excluded (I-DP9-2)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prime_dim_fin_code_history</w:t>
            </w:r>
          </w:p>
        </w:tc>
        <w:tc>
          <w:tcPr>
            <w:tcW w:type="dxa" w:w="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232</w:t>
            </w:r>
          </w:p>
        </w:tc>
        <w:tc>
          <w:tcPr>
            <w:tcW w:type="dxa" w:w="54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load: award_sk + ia_sk sentinel -1; assertions verify; v_fin_current_flags (I-DP9-3)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prime_fact_ia_amendment</w:t>
            </w:r>
          </w:p>
        </w:tc>
        <w:tc>
          <w:tcPr>
            <w:tcW w:type="dxa" w:w="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481</w:t>
            </w:r>
          </w:p>
        </w:tc>
        <w:tc>
          <w:tcPr>
            <w:tcW w:type="dxa" w:w="54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v_ia_amendment_with_deltas LAG window; 3-bucket sentinel report; loa_change_amt proxy (I-DP9-4/5/6)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prime_fact_ia_review</w:t>
            </w:r>
          </w:p>
        </w:tc>
        <w:tc>
          <w:tcPr>
            <w:tcW w:type="dxa" w:w="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284</w:t>
            </w:r>
          </w:p>
        </w:tc>
        <w:tc>
          <w:tcPr>
            <w:tcW w:type="dxa" w:w="54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Federal FY derivation; OMB A-123 reference; 3 Silver gap assertions (I-DP9-7)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prime_dp9_driver</w:t>
            </w:r>
          </w:p>
        </w:tc>
        <w:tc>
          <w:tcPr>
            <w:tcW w:type="dxa" w:w="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237</w:t>
            </w:r>
          </w:p>
        </w:tc>
        <w:tc>
          <w:tcPr>
            <w:tcW w:type="dxa" w:w="54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DP1 pre-flight; force_fact/DRIVER_WARNING; three-outcome audit trail (I-DP9-8/9)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pipeline_utils</w:t>
            </w:r>
          </w:p>
        </w:tc>
        <w:tc>
          <w:tcPr>
            <w:tcW w:type="dxa" w:w="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152</w:t>
            </w:r>
          </w:p>
        </w:tc>
        <w:tc>
          <w:tcPr>
            <w:tcW w:type="dxa" w:w="54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Copied from DP5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2.  Source-to-Target Decisions by Notebook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2.1  prime_dim_amend_action  — Business-rule boolean flags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Source: silver_aasbs_lu_ia_amend_action — cd, description, active_yn only (standard lookup).</w:t>
      </w:r>
    </w:p>
    <w:p>
      <w:pPr>
        <w:pBdr>
          <w:left w:val="single" w:color="1A2744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DECISION: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changes_scope_flag, changes_cost_flag, changes_period_flag: all derived via CASE on ia_amend_action_cd (I-DP9-1). lu_ia_amend_action has no flag columns — identical structure to all DP11 reference tables. The exact production code values are not separately documented, so the post-load full distribution print is the primary validation mechanism. Operators review the distribution and update the CASE expressions if production codes differ. TRUNCATE→INSERT means correction and re-prime is instantaneous.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2.2  prime_dim_reviewer  — Servicing-agency-only grain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Sources: silver_aasbs_ia_review (distinct reviewer IDs), silver_assist_users (name, active status).</w:t>
      </w:r>
    </w:p>
    <w:p>
      <w:pPr>
        <w:pBdr>
          <w:left w:val="single" w:color="1A2744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DECISION: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Servicing-agency-only grain (I-DP9-2): ia_review carries two reviewer references: service_agency_reviewer_id (BIGINT FK to assist_users.id — resolvable) and request_agency_reviewer (STRING free-text name — no user ID). The dim contains only servicing agency reviewers because service_agency_reviewer_id is the sole resolvable FK. Post-load reports: matched vs unmatched user IDs, and the count of excluded request_agency_reviewer free-text names. Reviewers whose ID is not found in assist_users receive reviewer_name = NULL and is_active_flag = NULL.</w:t>
      </w:r>
    </w:p>
    <w:p>
      <w:pPr>
        <w:pBdr>
          <w:left w:val="single" w:color="1A2744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DECISION: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reviewer_role_cd and reviewer_org: both NULL on prime. ia_review has no reviewer role column. ia_responsible links reviewers to IAs by ia_id (not by reviewer user_id), making a join semantically incorrect for this dim.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2.3  prime_dim_fin_code_history  — Partial load, sentinel assertions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Source: silver_aasbs_award_fin_log (13 columns — confirmed in Silver DDL).</w:t>
      </w:r>
    </w:p>
    <w:p>
      <w:pPr>
        <w:pBdr>
          <w:left w:val="single" w:color="1A2744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DECISION: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Partial load with sentinel FKs (I-DP9-3): award_fin_log has no award_id or ia_id column — both confirmed absent from the Silver DDL (noted in Gold DDL v1.1.0 Change Log). award_sk = -1 and ia_sk = -1 for all rows on prime. The table IS worth loading because fin_cd, fin_base_10, is_current_flag, effective_dt, and created_by_user_id are all populated correctly. Post-load assertions verify award_sk = -1 and ia_sk = -1 for ALL rows — any non-sentinel value would indicate an unexpected FK resolution that should be investigated immediately.</w:t>
      </w:r>
    </w:p>
    <w:p>
      <w:pPr>
        <w:pBdr>
          <w:left w:val="single" w:color="1A2744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DECISION: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is_current_flag via MAX(id) OVER (PARTITION BY fin) pre-computed in v_fin_current_flags: for a given FIN code string, the highest id record is the most recently created entry, treated as the currently active FIN code. Pre-computing in a named view before the INSERT keeps the logic testable independently.</w:t>
      </w:r>
    </w:p>
    <w:p>
      <w:pPr>
        <w:pBdr>
          <w:left w:val="single" w:color="C9770A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C9770A"/>
          <w:sz w:val="20"/>
          <w:szCs w:val="20"/>
        </w:rPr>
        <w:t xml:space="preserve">PROXY: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effective_dt = award_fin_log.created_dt: no explicit effective_dt column exists on the source table. created_dt is the best available proxy — it records when the FIN code entry was created in ASSIST.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2.4  prime_fact_ia_amendment  — LAG windows + multi-sentinel + proxy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Sources: silver_aasbs_ia_amendment (grain), silver_aasbs_ia, silver_aasbs_funding, silver_aasbs_funding_amendment, silver_aasbs_funding_amendment_loa.</w:t>
      </w:r>
    </w:p>
    <w:p>
      <w:pPr>
        <w:pBdr>
          <w:left w:val="single" w:color="1A2744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DECISION: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v_ia_amendment_with_deltas pre-computation (I-DP9-4): cost_change_amt and pop_extension_days both require LAG window functions over the ordered amendment history per IA. Pre-computing in a named view before the INSERT: (a) keeps both derivations in one place using identical PARTITION BY ia_id ORDER BY id; (b) makes each derivation independently testable; (c) correctly assigns NULL for the first amendment in each IA's history (no prior row to diff against). A self-join or embedded window in the main INSERT would be harder to validate and harder to debug.</w:t>
      </w:r>
    </w:p>
    <w:p>
      <w:pPr>
        <w:pBdr>
          <w:left w:val="single" w:color="1A2744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DECISION: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award_sk = sentinel -1 (I-DP9-5): ia_amendment has no award_id column. The multi-hop path via acquisition_mod_ia is N:N — one IA can fund many acquisitions; picking MIN() would be semantically wrong and misleading for analytical users. Sentinel -1 is the honest representation. The three-bucket post-load report distinguishes: expected sentinels (award_sk, loa_sk — documented reasons), vs unexpected sentinels (ia_sk, amend_action_sk, agency_sk — should be 0 and are investigated if non-zero).</w:t>
      </w:r>
    </w:p>
    <w:p>
      <w:pPr>
        <w:pBdr>
          <w:left w:val="single" w:color="1A2744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DECISION: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amendment_status_cd derived from signature dates: ia_amendment has no status_cd column. Both service_agency_signed_dt and request_agency_signed_dt are present — the signature combination is the most reliable status proxy: both signed = FINAL; service only = PENDING_REQUEST; neither = DRAFT.</w:t>
      </w:r>
    </w:p>
    <w:p>
      <w:pPr>
        <w:pBdr>
          <w:left w:val="single" w:color="C9770A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C9770A"/>
          <w:sz w:val="20"/>
          <w:szCs w:val="20"/>
        </w:rPr>
        <w:t xml:space="preserve">PROXY: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loa_change_amt (I-DP9-6): funding.latest_funding_amendment_id is the only available bridge to funding_amendment_loa. This gives the LOA delta for the IA's most recent funding amendment — not necessarily the LOA delta caused by this specific ia_amendment. No direct FK between ia_amendment and funding_amendment exists in Silver.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2.5  prime_fact_ia_review  — Federal FY + Silver gap annotations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Sources: silver_aasbs_ia_review (grain), silver_aasbs_ia (agency_sk), iat.dim_reviewer.</w:t>
      </w:r>
    </w:p>
    <w:p>
      <w:pPr>
        <w:pBdr>
          <w:left w:val="single" w:color="1A2744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DECISION: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review_fiscal_year derivation (I-DP9-7): YEAR(review_dt) + CASE WHEN MONTH(review_dt) &gt;= 10 THEN 1 ELSE 0 END. US federal fiscal year runs Oct 1 – Sep 30 per 31 U.S.C. §1102. OMB A-123 requires annual IA reviews within each FY. A review dated November 2024 belongs to FY2025. This derivation is explicitly referenced to OMB A-123 in the notebook comment.</w:t>
      </w:r>
    </w:p>
    <w:p>
      <w:pPr>
        <w:pBdr>
          <w:left w:val="single" w:color="C9770A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C9770A"/>
          <w:sz w:val="20"/>
          <w:szCs w:val="20"/>
        </w:rPr>
        <w:t xml:space="preserve">SILVER GAP: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review_type_cd, review_completed_flag, days_overdue: all three NULL on prime. ia_review has no review_type_cd column (only review_num, a sequence number). No completion status column exists. days_overdue requires the OMB A-123 annual review deadline date per IA per FY — not present in Silver. Each Silver gap annotation includes its regulatory significance (OMB A-123).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3.  Cross-Notebook Design Decisions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3.1  DP1 pre-flight in both driver and fact notebook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Both fact notebooks (fact_ia_amendment and fact_ia_review) require common.dim_ia, dim_agency, dim_date, dim_funding, and dim_loa from DP1. The driver verifies all five before any notebook runs. Additionally, the fact notebooks each perform an internal pre-flight check so they abort cleanly if run standalone (outside the driver). This dual-check ensures no silent all-sentinel loading occurs.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3.2  Pre-aggregated temp view pattern — consistent with DP5–DP7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v_fin_current_flags, v_ia_amendment_with_deltas, v_funding_per_ia, v_loa_per_ia, and v_agency_per_ia are all created before their respective INSERT statements. This is the standard pre-aggregation pattern established in DP5 and followed consistently through DP9. The main INSERT in each fact notebook is clean and readable — complexity is isolated in named views.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4.  Improvement Decisions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200"/>
        <w:gridCol w:w="3060"/>
      </w:tblGrid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Applied In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30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I-DP9-1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prime_dim_amend_action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flag business-rule CASE; post-load full distribution</w:t>
            </w:r>
          </w:p>
        </w:tc>
        <w:tc>
          <w:tcPr>
            <w:tcW w:type="dxa" w:w="30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No Silver flag columns. Distribution validates code-to-flag mapping against production codes.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I-DP9-2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prime_dim_reviewer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Servicing-agency-only grain; request agency excluded; coverage report</w:t>
            </w:r>
          </w:p>
        </w:tc>
        <w:tc>
          <w:tcPr>
            <w:tcW w:type="dxa" w:w="30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service_agency_reviewer_id is the only resolvable FK. Free-text name cannot be normalised.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I-DP9-3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prime_dim_fin_code_history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load; sentinel FK assertions; effective_dt proxy annotated</w:t>
            </w:r>
          </w:p>
        </w:tc>
        <w:tc>
          <w:tcPr>
            <w:tcW w:type="dxa" w:w="30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Load available data now — self-activates when Silver adds award_id. Assertions catch unexpected FK population.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I-DP9-4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prime_fact_ia_amendment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v_ia_amendment_with_deltas pre-computes LAG window fields</w:t>
            </w:r>
          </w:p>
        </w:tc>
        <w:tc>
          <w:tcPr>
            <w:tcW w:type="dxa" w:w="30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Cost delta and PoP extension both need LAG. Pre-computed view is independently testable.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I-DP9-5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prime_fact_ia_amendment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Three-bucket sentinel FK post-load report</w:t>
            </w:r>
          </w:p>
        </w:tc>
        <w:tc>
          <w:tcPr>
            <w:tcW w:type="dxa" w:w="30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Expected sentinels (award_sk, loa_sk) vs unexpected (ia_sk, amend_action_sk, agency_sk) distinguished.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I-DP9-6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prime_fact_ia_amendment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loa_change_amt PROXY annotation</w:t>
            </w:r>
          </w:p>
        </w:tc>
        <w:tc>
          <w:tcPr>
            <w:tcW w:type="dxa" w:w="30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No direct FK between ia_amendment and funding_amendment. IA-level approximation documented.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I-DP9-7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prime_fact_ia_review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Federal FY derivation with OMB A-123 citation; 3 Silver gap assertions</w:t>
            </w:r>
          </w:p>
        </w:tc>
        <w:tc>
          <w:tcPr>
            <w:tcW w:type="dxa" w:w="30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OMB A-123 compliance requires correct FY assignment. Gaps annotated with regulatory significance.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I-DP9-8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prime_dp9_driver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DP1 pre-flight — dual check (driver + fact)</w:t>
            </w:r>
          </w:p>
        </w:tc>
        <w:tc>
          <w:tcPr>
            <w:tcW w:type="dxa" w:w="30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Silent all-sentinel loading is worse than a clean abort.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I-DP9-9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prime_dp9_driver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force_fact / DRIVER_WARNING three-outcome audit trail</w:t>
            </w:r>
          </w:p>
        </w:tc>
        <w:tc>
          <w:tcPr>
            <w:tcW w:type="dxa" w:w="30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Built in from first generation. Override runs permanently visible in pipeline_audit.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960" w:bottom="108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3EF" w:sz="4" w:space="2"/>
      </w:pBdr>
      <w:jc w:val="right"/>
    </w:pPr>
    <w:r>
      <w:rPr>
        <w:rFonts w:ascii="Arial" w:cs="Arial" w:eastAsia="Arial" w:hAnsi="Arial"/>
        <w:color w:val="6B7A99"/>
        <w:sz w:val="18"/>
        <w:szCs w:val="18"/>
      </w:rPr>
      <w:t xml:space="preserve">ASSIST OCFO  ·  Confidential  ·  26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4" w:space="2"/>
      </w:pBdr>
    </w:pPr>
    <w:r>
      <w:rPr>
        <w:rFonts w:ascii="Arial" w:cs="Arial" w:eastAsia="Arial" w:hAnsi="Arial"/>
        <w:color w:val="6B7A99"/>
        <w:sz w:val="18"/>
        <w:szCs w:val="18"/>
      </w:rPr>
      <w:t xml:space="preserve">ASSIST OCFO  ·  DP9 IA Lifecycle &amp; Amendment Tracker  ·  Build Narrative &amp; Decision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20"/>
      <w:outlineLvl w:val="0"/>
    </w:pPr>
    <w:rPr>
      <w:rFonts w:ascii="Arial" w:cs="Arial" w:eastAsia="Arial" w:hAnsi="Arial"/>
      <w:b/>
      <w:bCs/>
      <w:color w:val="1A274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80"/>
      <w:outlineLvl w:val="1"/>
    </w:pPr>
    <w:rPr>
      <w:rFonts w:ascii="Arial" w:cs="Arial" w:eastAsia="Arial" w:hAnsi="Arial"/>
      <w:b/>
      <w:bCs/>
      <w:color w:val="1E5FA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A27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2026-03-31T01:41:44.605Z</dcterms:created>
  <dcterms:modified xsi:type="dcterms:W3CDTF">2026-03-31T01:41:44.605Z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