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ASSIST OCFO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DP6 — CLIN Pricing &amp; Service Charge Catalog</w:t>
      </w:r>
    </w:p>
    <w:p>
      <w:pPr>
        <w:spacing w:before="0" w:after="40"/>
      </w:pPr>
      <w:r>
        <w:rPr>
          <w:rFonts w:ascii="Arial" w:cs="Arial" w:eastAsia="Arial" w:hAnsi="Arial"/>
          <w:color w:val="1E5FA8"/>
          <w:sz w:val="28"/>
          <w:szCs w:val="28"/>
        </w:rPr>
        <w:t xml:space="preserve">Silver → Gold Priming Pipeline  ·  Design Document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C9770A"/>
          <w:sz w:val="22"/>
          <w:szCs w:val="22"/>
        </w:rPr>
        <w:t xml:space="preserve">Version 1.0  ·  26 March 2026  ·  Initial Release</w:t>
      </w:r>
    </w:p>
    <w:p>
      <w:pPr>
        <w:pBdr>
          <w:bottom w:val="single" w:color="DCE3EF" w:sz="4" w:space="2"/>
        </w:pBd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DP6 — CLIN Pricing &amp; Service Charge Catalog (PSC)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assist_catalog.psc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Prime — TRUNCATE→INSERT (dims) / INSERT-only guard (facts)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DBR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14.x LTS with Unity Catalog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— initial generation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Regulatory Refs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 15.404 (price reasonableness), FAR 52.232-7 (T&amp;M payments), FAR 16.306 (CPFF)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Tables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 (3 dims + 2 facts)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Notebooks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 (5 pipeline + 1 driver + 1 utils)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 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DP6 — CLIN Pricing &amp; Service Charge Catalog (PSC) provides detailed CLIN subtype pricing data enabling planned vs actual cost analysis and billing schedule health monitoring. It covers all five ASSIST CLIN subtypes (DELIVERABLE, SC_LABOR, SC_FIXED_FEE, SC_TRAVEL, AWARD_FEE) and their associated service charge billing schedules.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DP6 is downstream of DP1 (common.dim_line_item, dim_award, dim_ia, dim_loa). It does not depend on DP2, DP3, DP4, or DP5.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 Product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a complete CLIN subtype dimension (dim_clin_subtype) covering all five ASSIST pricing structures.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planned vs actual cost analysis at the CLIN × LOA level via fact_clin_pricing.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 billing schedule health (scheduled vs invoiced variance) via fact_service_charge_schedule.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Surface FAR 52.232-7 T&amp;M billing schedule compliance via the on_schedule_flag metric.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1.2  Pre-requisites</w:t>
      </w:r>
    </w:p>
    <w:p>
      <w:pPr>
        <w:pBdr>
          <w:left w:val="single" w:color="B03030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B03030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DP1 must have completed (common.dim_line_item, dim_award, dim_ia, dim_loa populated) before DP6 prime executes.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  Architecture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2.1  Notebook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500"/>
        <w:gridCol w:w="600"/>
        <w:gridCol w:w="1600"/>
        <w:gridCol w:w="1460"/>
      </w:tblGrid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SCD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prime_dim_cost_rate_type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psc.dim_cost_rate_type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prime_dim_clin_subtype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psc.dim_clin_subtype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(independent)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prime_dim_billing_period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psc.dim_billing_period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(independent)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prime_fact_clin_pricing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psc.fact_clin_pricing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1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Steps 1–3 + DP1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prime_fact_service_charge_schedule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psc.fact_service_charge_schedule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1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Steps 1–3 + DP1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2.2  Gate Logic and Audit Trail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Steps 1–3 must all succeed before Steps 4–5 run. force_fact=true bypasses the gate. Three distinct driver audit outcomes (IMPROVEMENT I-DP6-6 built in from first generation):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 Status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Status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dims succeeded, facts succeeded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DRIVER_COMPLETE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force_fact=true used, facts ran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DRIVER_WARNING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 (inline audit row lists bypassed dims)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notebook raised exception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DRIVER_FAILURE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  Source-to-Target Mapping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3.1  dim_cost_rate_type  (psc.dim_cost_rate_type)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silver_aasbs_lu_cost_rate_type.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2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cost_rate_type_cd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lu_cost_rate_type.cd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cost_rate_type_desc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lu_cost_rate_type.description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type name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is_actual_flag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WHEN UPPER(cd) IN ('ACTUAL','ACT','ACTUAL_RATE','ACTUALS') THEN TRUE ELSE FALSE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Post-load distribution validates assignment (I-DP6-4)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I-DP6-4 — Post-load distribution prints every distinct cd with its is_actual_flag assignment. Operators can verify the CASE expression matches actual source codes. If unexpected codes appear, update the IN() list.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3.2  dim_clin_subtype  (psc.dim_clin_subtype)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Sources: silver_aasbs_line_item (grain, FK carrier), silver_aasbs_li_deliverable, silver_aasbs_li_sc_labor, silver_aasbs_li_sc_fixed_fee, silver_aasbs_li_sc_travel, silver_aasbs_li_award_fee, silver_aasbs_service_charge, silver_aasbs_lu_proc_phase.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I-DP6-1 — UNION ALL across five subtype branches. Each branch (a) filters line_item to rows where its FK is non-null, (b) JOINs the subtype table, (c) sets clin_subtype_cd as a literal. Fields are subtype-specific as documented below.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200"/>
        <w:gridCol w:w="960"/>
      </w:tblGrid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by Subtype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line_item_id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line_item.id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key — one row per CLIN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clin_subtype_cd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'DELIVERABLE' / 'SC_LABOR' / 'SC_FIXED_FEE' / 'SC_TRAVEL' / 'AWARD_FEE'  (literal per branch)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Five UNION ALL branches (I-DP6-1)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proc_phase_cd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li_sc_labor / li_sc_fixed_fee / li_sc_travel .proc_phase_cd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for DELIVERABLE and AWARD_FEE by design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proc_phase_desc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lu_proc_phase.description via proc_phase_cd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COALESCE with raw code as fallback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project_num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three SC subtypes .project_num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for DELIVERABLE and AWARD_FEE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is_credit_flag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service_charge.is_credit_yn via line_item.service_charge_id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 subtypes only; NULL for DELIVERABLE/AWARD_FEE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act_num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service_charge.act_number via same FK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 subtypes only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severability_type_cd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li_deliverable / li_sc_labor / li_sc_fixed_fee / li_sc_travel .severability_type_cd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for AWARD_FEE — not on li_award_fee in Silver DDL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psc_cd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li_deliverable.psc_cd only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 4.606(a)(20) — NULL for all SC/AWARD_FEE subtypes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contract_type_cd</w:t>
            </w:r>
          </w:p>
        </w:tc>
        <w:tc>
          <w:tcPr>
            <w:tcW w:type="dxa" w:w="4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li_deliverable.contract_type_cd only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 Part 16 — NULL for all SC/AWARD_FEE subtypes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3.3  dim_billing_period  (psc.dim_billing_period)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Sources: silver_aasbs_service_charge_schedule (grain), silver_aasbs_line_item_accepted (bridge), silver_aasbs_invoice_item (invoiced_amt aggregation).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schedule_id</w:t>
            </w:r>
          </w:p>
        </w:tc>
        <w:tc>
          <w:tcPr>
            <w:tcW w:type="dxa" w:w="3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service_charge_schedule.id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billing_period_label</w:t>
            </w:r>
          </w:p>
        </w:tc>
        <w:tc>
          <w:tcPr>
            <w:tcW w:type="dxa" w:w="3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CONCAT(YEAR(service_start_dt),'-M',LPAD(MONTH,2,'0'))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 '2025-M03'. NULL when service_start_dt NULL.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period_start_dt</w:t>
            </w:r>
          </w:p>
        </w:tc>
        <w:tc>
          <w:tcPr>
            <w:tcW w:type="dxa" w:w="3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service_charge_schedule.service_start_dt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 to DATE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period_end_dt</w:t>
            </w:r>
          </w:p>
        </w:tc>
        <w:tc>
          <w:tcPr>
            <w:tcW w:type="dxa" w:w="3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service_charge_schedule.service_end_dt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 to DATE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scheduled_amt</w:t>
            </w:r>
          </w:p>
        </w:tc>
        <w:tc>
          <w:tcPr>
            <w:tcW w:type="dxa" w:w="3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service_charge_schedule.scheduled_amt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billing amount (FAR 52.232-7)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invoiced_amt</w:t>
            </w:r>
          </w:p>
        </w:tc>
        <w:tc>
          <w:tcPr>
            <w:tcW w:type="dxa" w:w="3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SUM(invoice_item.invoice_item_amt) per schedule period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3-hop pre-agg v_invoiced_per_schedule (I-DP6-3)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variance_pct</w:t>
            </w:r>
          </w:p>
        </w:tc>
        <w:tc>
          <w:tcPr>
            <w:tcW w:type="dxa" w:w="3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(invoiced_amt - scheduled_amt) / NULLIF(scheduled_amt, 0)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NULLIF guard; NULL when scheduled_amt = 0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I-DP6-3 — invoiced_amt requires a 3-hop pre-aggregated view: schedule.line_item_id → MAX(line_item_accepted.id) → invoice_item.cost_line_item_accepted_id with date-boundary filter (invoice dates within schedule period). Without this view the main INSERT fans out on every invoice_item line within each schedule period.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3.4  fact_clin_pricing  (psc.fact_clin_pricing)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Grain: one row per line_item_id × loa_id (IMPROVEMENT I-DP6-2). Sources: silver_aasbs_line_item, all five li_* subtype tables, silver_aasbs_line_item_accepted, silver_aasbs_loa_ledger, silver_aasbs_invoice_item, silver_aasbs_award_mod.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I-DP6-2 — GRAIN: loa_burn_order and loa_sk in the Gold DDL confirm the grain is line_item × LOA, not just per line_item. A CLIN funded by N LOAs produces N rows. v_loa_per_li expands via line_item → line_item_accepted → loa_ledger using ROW_NUMBER() for burn-order assignment.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800"/>
        <w:gridCol w:w="960"/>
      </w:tblGrid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common.dim_line_item via MAX(line_item_accepted.id) per CLIN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LIA → dim_line_item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clin_subtype_sk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psc.dim_clin_subtype via line_item.id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join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cost_rate_type_sk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psc.dim_cost_rate_type via li_sc_labor.cost_rate_type_cd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SC_LABOR only; NULL for other subtypes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common.dim_award via line_item.parent_award_mod_id → award_mod → dim_award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 FK on line_item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common.dim_ia via line_item.parent_ia_id  (direct FK — confirmed Silver DDL)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parent_ia_id confirmed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common.dim_loa per LOA in burn-order expansion (I-DP6-2)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LOA via v_loa_per_li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COALESCE(li_sc_labor.planned_amt, li_sc_fixed_fee.planned_amt, li_sc_travel.planned_amt, line_item.line_item_total_amt)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Subtype-appropriate planned amount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fixed_fee_amt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li_sc_fixed_fee.planned_amt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CPFF CLINs only (FAR 16.306)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travel_planned_amt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li_sc_travel.planned_amt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SC_TRAVEL CLINs only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SUM(invoice_item.invoice_item_amt) per CLIN via v_actual_per_li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Pre-aggregated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planned_hours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CAST(NULL)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aasbs.service_charge_labor_cat not ingested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planned_rate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CAST(NULL)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aasbs.service_charge_labor_cat not ingested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award_fee_amt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CAST(NULL)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aasbs.award_fee_plan not ingested  Ref: FAR 16.306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award_fee_surcharge_rate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CAST(NULL)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aasbs.award_fee_eval not ingested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actual_hours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CAST(NULL)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aasbs.service_charge_labor_cat not ingested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loa_burn_order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ROW_NUMBER() per line_item ordered by MIN(loa_ledger.id)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Deterministic when no explicit priority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loa_proration_pct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CAST(NULL)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direct Silver column on loa_ledger for billing proration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9"/>
                <w:szCs w:val="19"/>
              </w:rPr>
              <w:t xml:space="preserve">NULL on prime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3.5  fact_service_charge_schedule  (psc.fact_service_charge_schedule)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Grain: one row per service_charge_schedule.id. Sources: service_charge_schedule, line_item, line_item_accepted, invoice_item, award_mod.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800"/>
        <w:gridCol w:w="960"/>
      </w:tblGrid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common.dim_line_item via schedule.line_item_id → MAX(lia.id)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LIA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billing_period_sk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psc.dim_billing_period via schedule.id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join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common.dim_award via line_item.parent_award_mod_id → award_mod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 FK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ia_sk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common.dim_ia via line_item.parent_ia_id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FK confirmed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source_service_charge_id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line_item.service_charge_id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 header reference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schedule_status_cd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service_charge_schedule.sc_schedule_status_cd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/ Complete / Cancelled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service_charge_schedule.scheduled_amt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 52.232-7 scheduled amount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invoiced_amt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SUM(invoice_item.invoice_item_amt) date-bounded via v_inv_per_schedule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Pre-aggregated with period filter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aggregation on prime (proxy)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CDC to refine with acceptance status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PROXY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on_schedule_flag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ABS(invoiced-scheduled)/scheduled &lt;= 0.10  (I-DP6-7)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for zero-scheduled rows; FAR 52.232-7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travel_voucher_count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COUNT(invoice_item) for SC_TRAVEL CLINs in period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for non-SC_TRAVEL CLINs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travel_voucher_amt</w:t>
            </w:r>
          </w:p>
        </w:tc>
        <w:tc>
          <w:tcPr>
            <w:tcW w:type="dxa" w:w="3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SUM(invoice_item.invoice_item_amt) for SC_TRAVEL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for non-SC_TRAVEL CLINs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I-DP6-7 — on_schedule_flag distribution report at post-load: prints on-schedule %, off-schedule %, and zero-scheduled (excluded from metric) counts. Surfaces the FAR 52.232-7 billing schedule health metric from first prime.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 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00"/>
        <w:gridCol w:w="7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dim_clin_subtype structure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ALL across 5 branches — one per subtype table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subtype stores different fields. A single wide-table JOIN would produce NULL for 80% of columns per row. UNION ALL keeps each branch clean and annotated. (I-DP6-1)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clin_subtype_cd derivation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Literal string per branch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subtype code exists on line_item itself. The populated FK column determines the subtype.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fact_clin_pricing grain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 × LOA  (not just per line_item)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loa_burn_order and loa_sk in Gold DDL confirm intended grain. Documented explicitly with v_loa_per_li expansion view. (I-DP6-2)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ia_sk resolution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line_item.parent_ia_id  (direct FK)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 in Silver DDL. Simpler and more reliable than the 3-hop loa_ledger path used by DP3/DP4. No pre-aggregation needed.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award_sk resolution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line_item.parent_award_mod_id → award_mod.award_id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 in Silver DDL. Direct FK chain.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invoiced_amt for billing_period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3-hop pre-agg with date-boundary filter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service_charge_schedule has no invoiced_amt column. Invoice items must be matched to the schedule period by date. (I-DP6-3)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is_actual_flag derivation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on cd with post-load distribution print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values may vary between ASSIST environments. Print enables per-deployment validation. (I-DP6-4)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Silver-pending fields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CAST(NULL) with source table + FAR annotation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fields from 3 un-ingested tables. Each annotated with source, ingest status, regulatory ref. (I-DP6-5)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on_schedule_flag tolerance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±10% of scheduled_amt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Industry-standard tolerance for billing schedule health under FAR 52.232-7 T&amp;M contracts.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accepted_amt proxy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invoiced_amt on prime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separate acceptance status flag on invoice_item in Silver. CDC will refine. Documented as PROXY.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loa_burn_order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ROW_NUMBER() over MIN(loa_ledger.id)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explicit priority column on loa_ledger. Earliest-created LOA ledger entry = primary funding. Deterministic.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force_fact audit trail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DRIVER_WARNING  (I-DP6-6)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 in from first generation. Consistent with DP2–DP5 patterns.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  Pre-aggregated Temp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200"/>
        <w:gridCol w:w="11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v_primary_lia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fact_clin_pricing, fact_svc_sched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MAX(line_item_accepted.id) per line_item_id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v_loa_per_li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fact_clin_pricing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 line_item × LOA with ROW_NUMBER burn order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v_actual_per_li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fact_clin_pricing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SUM(invoice_item.invoice_item_amt) per CLIN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v_planned_per_li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fact_clin_pricing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COALESCE planned_amt + cost_rate_type_cd across subtypes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line_item_id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v_invoiced_per_schedule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dim_billing_period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SUM(invoice_item_amt) per schedule with date filter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v_inv_per_schedule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fact_svc_sched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invoiced + accepted per schedule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v_travel_per_schedule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fact_svc_sched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+ SUM travel vouchers per schedule (SC_TRAVEL only)</w:t>
            </w:r>
          </w:p>
        </w:tc>
        <w:tc>
          <w:tcPr>
            <w:tcW w:type="dxa" w:w="1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schedule_id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6  Error Handling &amp;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Re-run Safe?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prime_dim_cost_rate_type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prime_dim_clin_subtype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prime_dim_billing_period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prime_fact_clin_pricing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manual TRUNCATE required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prime_fact_service_charge_schedule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manual TRUNCATE required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B03030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B03030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Both fact tables are INSERT-only. Re-prime requires: TRUNCATE TABLE assist_catalog.psc.fact_clin_pricing; TRUNCATE TABLE assist_catalog.psc.fact_service_charge_schedule; then re-run driver.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7  Post-load Quality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prime_dim_cost_rate_type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is_actual_flag distribution per cd  (I-DP6-4); WARNING if no actual codes matched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— operator review required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prime_dim_clin_subtype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by clin_subtype_cd — all 5 must appear  (I-DP6-1); uniqueness check on line_item_id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if any subtype missing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prime_dim_billing_period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Coverage: has_invoiced, has_variance, zero_scheduled; financial totals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prime_fact_clin_pricing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Burn-order distribution  (I-DP6-2); sentinel FK report; Silver-pending assertion (planned_hours=0)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ASSERT on non-NULL Silver-pending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prime_fact_service_charge_schedule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count parity; on_schedule_flag distribution  (I-DP6-7); sentinel FK report; financial totals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on off-schedule &gt;0%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8  Deployment &amp; Operations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8.1  Driver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run_id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(auto)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Auto-generates dp6_prime_{uuid12} if blank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tag written to pipeline_audit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force_fact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Bypasses dim gate. Writes DRIVER_WARNING (I-DP6-6).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timeout_sec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Per-notebook timeout in seconds</w:t>
            </w:r>
          </w:p>
        </w:tc>
      </w:tr>
    </w:tbl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8.2  Known NULL Fields on Prime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3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Needed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psc.fact_clin_pricing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planned_hours, planned_rate, actual_hours</w:t>
            </w:r>
          </w:p>
        </w:tc>
        <w:tc>
          <w:tcPr>
            <w:tcW w:type="dxa" w:w="3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aasbs.service_charge_labor_cat — not ingested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psc.fact_clin_pricing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award_fee_amt</w:t>
            </w:r>
          </w:p>
        </w:tc>
        <w:tc>
          <w:tcPr>
            <w:tcW w:type="dxa" w:w="3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aasbs.award_fee_plan — not ingested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psc.fact_clin_pricing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award_fee_surcharge_rate</w:t>
            </w:r>
          </w:p>
        </w:tc>
        <w:tc>
          <w:tcPr>
            <w:tcW w:type="dxa" w:w="3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aasbs.award_fee_eval — not ingested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psc.fact_clin_pricing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loa_proration_pct</w:t>
            </w:r>
          </w:p>
        </w:tc>
        <w:tc>
          <w:tcPr>
            <w:tcW w:type="dxa" w:w="3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direct Silver column for billing proration on loa_ledger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psc.fact_service_charge_schedule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accepted_amt (proxy)</w:t>
            </w:r>
          </w:p>
        </w:tc>
        <w:tc>
          <w:tcPr>
            <w:tcW w:type="dxa" w:w="3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CDC refinement with acceptance status join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9  Regulatory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DP6 Implementation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 15.404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reasonableness — planned vs actual cost comparison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planned_amt vs actual_amt on fact_clin_pricing. Silver-pending fields (planned_hours, planned_rate) required for full labour rate analysis.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 52.232-7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T&amp;M billing schedule compliance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on_schedule_flag (±10% tolerance) on fact_service_charge_schedule. Distribution metric surfaced at post-load (I-DP6-7).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 16.306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Cost-plus fixed-fee contracts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fixed_fee_amt from li_sc_fixed_fee.planned_amt. award_fee_amt Silver-pending from award_fee_plan.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 4.606(a)(20)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 code in contract actions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psc_cd on dim_clin_subtype for DELIVERABLE CLINs.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10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 aasbs.service_charge_labor_cat into Silver to populate planned_hours, planned_rate, actual_hours on fact_clin_pricing. Required for FAR 15.404 labour rate analysis.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 ingest team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 aasbs.award_fee_plan and aasbs.award_fee_eval into Silver to populate award_fee_amt and award_fee_surcharge_rate on fact_clin_pricing. Required for CPAF/CPAF+ contract analysis.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 ingest team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is_actual_flag code values against production lu_cost_rate_type data and update the CASE IN() list if additional actual-rate codes exist.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DP6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 accepted_amt on fact_service_charge_schedule via CDC — currently equals invoiced_amt on prime (proxy). Requires invoice acceptance status join.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CDC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whether loa_proration_pct has a Silver source for billing context (vs accrual proration on loa_ledger). If confirmed, extend pipeline.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DP6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60" w:bottom="108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F" w:sz="4" w:space="2"/>
      </w:pBdr>
      <w:jc w:val="right"/>
    </w:pPr>
    <w:r>
      <w:rPr>
        <w:rFonts w:ascii="Arial" w:cs="Arial" w:eastAsia="Arial" w:hAnsi="Arial"/>
        <w:color w:val="6B7A99"/>
        <w:sz w:val="18"/>
        <w:szCs w:val="18"/>
      </w:rPr>
      <w:t xml:space="preserve">ASSIST OCFO  ·  Confidential  ·  26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2"/>
      </w:pBdr>
    </w:pPr>
    <w:r>
      <w:rPr>
        <w:rFonts w:ascii="Arial" w:cs="Arial" w:eastAsia="Arial" w:hAnsi="Arial"/>
        <w:color w:val="6B7A99"/>
        <w:sz w:val="18"/>
        <w:szCs w:val="18"/>
      </w:rPr>
      <w:t xml:space="preserve">ASSIST OCFO  ·  DP6 CLIN Pricing &amp; Service Charge Catalog  ·  Prime Design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A27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2026-03-27T19:33:07.602Z</dcterms:created>
  <dcterms:modified xsi:type="dcterms:W3CDTF">2026-03-27T19:33:07.603Z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