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8"/>
          <w:szCs w:val="28"/>
          <w:rtl w:val="0"/>
        </w:rPr>
        <w:t xml:space="preserve">ASSIST OCFO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40"/>
          <w:szCs w:val="40"/>
          <w:rtl w:val="0"/>
        </w:rPr>
        <w:t xml:space="preserve">DP7 — Solicitation &amp; Market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Full Product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Version 1.0  ·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DP7 — Solicitation &amp; Market Intelligence (SMI)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Gold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assist_catalog.smi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 OCFO / Contracting Division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Databricks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14.x LTS — Unity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Product Design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Approved —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Regulatory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15.404; FAR Part 19; FAR 6.302; FAR 4.1602; CICA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Upstream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DP1 + DP2 (alt.dim_solicitation, dim_acquisition, dim_contractor required)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DP7 — Solicitation &amp; Market Intelligence (SMI) captures the competitive landscape of ASSIST acquisitions: every contractor solicitation response including non-winning bids. It is the pre-award counterpart to DP2’s award lifecycle tracking, enabling price reasonableness benchmarking (FAR 15.404), small business participation analytics (FAR Part 19), and PIID structure validation (FAR 4.1602).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DP7 depends on both DP1 (common dimensions) and DP2 (alt.dim_solicitation, dim_acquisition, dim_contractor). It is the most downstream product in the pre-award stack. Four columns related to bid pricing are deferred pending a source system enhancement — ASSIST does not currently capture contractor bid prices in solicit_response.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  Product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 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row per contractor per solicitation response, including non-winning bids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Posting type classification: OPEN / DIRECT / DIRECT_CONNECT / INFORMAL with J&amp;A reason code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PIID component parsing per FAR 4.1602: AAC (pos 1–6), instrument type (pos 9), FY (pos 7–8), sequence (pos 10–13)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business participation flag via DUNS → dim_contractor path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Winner vs non-winner classification with award total amount for winners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2.2  Target Consumers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Competition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fact_solicitation_response: winner vs non-winner by posting_type_cd, agency_sk, fiscal_year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SB Participation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is_small_business_flag SUM per solicitation; SB % by agency and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J&amp;A Sole Source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dim_posting_type.ja_reason_cd: DIRECT postings with FAR 6.302 reason 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PIID Conformance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dim_piid: non-conforming PIID count, sample values; aac/instrument/FY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Market Price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award_total_amt for winners (bid_total_amt deferred — source system limitation)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2.3 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 prices, bid CLIN counts, price vs award variance — DEFERRED: ASSIST does not capture contractor bid prices in solicit_response. Source system enhancement required.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Competition ranking — DEFERRED: depends on bid amounts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 lifecycle phase tracking (DP2 scope)</w:t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  Gold 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  Schema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DP7 writes to assist_catalog.smi. It reads from assist_catalog.common (DP1) and assist_catalog.alt (DP2) but never writes to either.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  Dimension Catalogue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400"/>
        <w:gridCol w:w="4360"/>
        <w:tblGridChange w:id="0">
          <w:tblGrid>
            <w:gridCol w:w="2400"/>
            <w:gridCol w:w="1200"/>
            <w:gridCol w:w="14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Grain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dim_posting_type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solicit.id. Posting type derived via COALESCE: DIRECT_CONNECT → DIRECT → OPEN → INFORMAL. J&amp;A reason code from posting_direct.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dim_piid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award. FAR 4.1602 positional parse of award_piid with conformance guard (LENGTH≥13).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dim_solicitation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 from DP2. Read-only for DP7.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 from DP2. Read-only for DP7.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 from DP2. Read-only for DP7. SB flag lookup via DUNS.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 Via acquisition.activity_address_cd.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 Winners only — via award_ia bridge.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3.3  fact_solicitation_response — Full Column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c9a227" w:space="4" w:sz="6" w:val="single"/>
        </w:pBdr>
        <w:spacing w:after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4a4a"/>
          <w:sz w:val="20"/>
          <w:szCs w:val="20"/>
          <w:rtl w:val="0"/>
        </w:rPr>
        <w:t xml:space="preserve">Grain: one row per solicit_response.id. Includes both winning and non-winning bids. INSERT-only on prime.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2100"/>
        <w:gridCol w:w="2460"/>
        <w:gridCol w:w="1800"/>
        <w:tblGridChange w:id="0">
          <w:tblGrid>
            <w:gridCol w:w="2000"/>
            <w:gridCol w:w="1000"/>
            <w:gridCol w:w="2100"/>
            <w:gridCol w:w="24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Design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Generated always.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solicitation_sk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alt.dim_solicitation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DP2 pre-flight required. Via solicit_response.solicit_id.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acquisition_sk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alt.dim_acquisition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DP2 pre-flight required. Via solicit.acquisition_id.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contractor_sk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alt.dim_contractor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Via response_company_duns → dim_contractor.duns_num (primary). Fallback: ipartner chain.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posting_type_sk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smi.dim_posting_type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Via solicit_response.solicit_id → dim_posting_type.solicit_id.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piid_sk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smi.dim_piid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Winners only. Via award.solicit_response_id → award.id. NULL for non-winners.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agency_sk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Via acquisition.activity_address_cd.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ia_sk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Winners only: award_ia bridge. Non-winners = sentinel -1 (expected behaviour, not a bug).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response_date_sk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solicit_response.latest_response_update_dt.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award_date_sk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Winners only: award_mod.co_signature_dt. NULL for non-winners.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is_winner_flag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Winning bid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solicit_response.winning_response_yn = 'Y'.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is_small_business_flag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SBA small business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DUNS → dim_contractor.duns_num primary path; ipartner fallback.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award_total_amt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Award total (winners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snap_award_mod_amts.cum_funded_amt via award.latest_award_mod_id. NULL for non-winners.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bid_total_amt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Contractor bid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DEFERRED: ASSIST does not capture bid prices in solicit_response. Source system enhancement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bid_clin_count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Number of bid CLINs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DEFERRED: solicit_response_detail not in Silver DDL.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bid_vs_award_variance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Bid vs award price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DEFERRED: depends on bid_total_amt.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competition_rank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Price rank among bids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DEFERRED: requires bid amounts for rank computation.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  Key Architectural Design Decisions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3160"/>
        <w:gridCol w:w="2000"/>
        <w:tblGridChange w:id="0">
          <w:tblGrid>
            <w:gridCol w:w="2200"/>
            <w:gridCol w:w="2000"/>
            <w:gridCol w:w="31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ADR-DP7-01: dim_posting_type COALESCE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DIRECT_CONNECT → DIRECT → OPEN → INFORMAL priority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 enforces at most one posting type per solicitation. Priority order documented. Post-load integrity check verifies no solicitation has both posting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 CASE; integrity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ADR-DP7-02: PIID conformance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LENGTH(award_piid)≥13 required for component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Non-conforming / legacy PIIDs produce NULL for all parsed components rather than incorrect substrings. Post-load reports conforming 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NULL on non-conforming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ADR-DP7-03: ia_sk non-winners = sentinel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Expected behaviour; three-bucket post-load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Non-winner responses have no award; no award_ia record exists to bridge through. Sentinel -1 is correct. Three-bucket report: (a) resolved, (b) expected sentinel, (c) unexpected sentinel.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Expected sentinel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ADR-DP7-04: is_small_business_flag via DUNS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response_company_duns → dim_contractor.duns_num (primary); ipartner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DUNS path is simpler than the ipartner chain. dim_contractor already carries SB classification from DP2.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DUNS primary; ipartner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ADR-DP7-05: Deferred bid price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CAST(NULL) annotated as DEFERRED (not Silver-pending)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 system limitation: ASSIST does not capture contractor bid prices. This is not a Silver ingestion gap. Resolution requires ASSIST source system enhancement.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DEFERRED ≠ Silver-pending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ADR-DP7-06: Posting type bridge via 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Both posting tables link via solicit_amendment.solicit_id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Neither posting table has a direct solicit_id FK. Pre-aggregated views resolve through the amendment bridge before the main INSERT.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Amendment bridge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  PIID Component Parse — FAR 4.1602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dim_piid parses the FAR 4.1602 13-character PIID structure. Only PIIDs with LENGTH ≥ 13 are parsed; shorter PIIDs produce NULL for all components.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3360"/>
        <w:gridCol w:w="2600"/>
        <w:tblGridChange w:id="0">
          <w:tblGrid>
            <w:gridCol w:w="2200"/>
            <w:gridCol w:w="1200"/>
            <w:gridCol w:w="33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aac (AAC)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SUBSTRING(award_piid, 1,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4.1602(a)(1)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piid_fiscal_year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CAST(SUBSTRING(7,2) AS INT) + 2000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4.1602(a)(2)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instrument_type_cd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SUBSTRING(award_piid, 9,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4.1602(a)(3)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sequence_num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SUBSTRING(award_piid, 10,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4.1602(a)(4)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  DP7 Product Boundary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DP7 reads DP1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common.dim_date, dim_agency, dim_ia (pre-flight verifies non-empty)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DP7 reads DP2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alt.dim_solicitation, dim_acquisition, dim_contractor (DP2 pre-flight in driver + fact notebook)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Nothing reads DP7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DP7 is a leaf product. No downstream DP reads smi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CICA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posting_type_cd OPEN = full and open competition. DIRECT/DIRECT_CONNECT = other-than-full-and-open.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  Downstream Consumption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7.1  Small Business Participation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fact_solicitation_response GROUP BY agency_sk, fiscal_year. Metrics: COUNT(*) total responses, SUM(is_small_business_flag::INT) SB responses, SB % = SB/total. FAR Part 19 subcontracting goal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7.2  Competition Rate by Posting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GROUP BY posting_type_cd. COUNT(DISTINCT solicitation_sk) for each type. DIRECT + DIRECT_CONNECT = sole-source; OPEN = competed. J&amp;A reason code distribution from dim_posting_type.ja_reason_cd.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c9a227" w:space="4" w:sz="6" w:val="single"/>
        </w:pBdr>
        <w:spacing w:after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4a4a"/>
          <w:sz w:val="20"/>
          <w:szCs w:val="20"/>
          <w:rtl w:val="0"/>
        </w:rPr>
        <w:t xml:space="preserve">bid_total_amt, competition_rank, and bid_vs_award_variance will remain NULL until ASSIST source system is enhanced to capture contractor bid prices. This is a source system limitation, not a Silver ingestion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  Known Limitations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960"/>
        <w:gridCol w:w="3000"/>
        <w:gridCol w:w="2000"/>
        <w:tblGridChange w:id="0">
          <w:tblGrid>
            <w:gridCol w:w="2400"/>
            <w:gridCol w:w="1960"/>
            <w:gridCol w:w="3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 /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bid_total_amt / competition_rank DEFERRED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Price reasonableness analytics require bid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 system enhancement: ASSIST must capture contractor bid prices in solicit_response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ia_sk = -1 for non-winners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Non-winner rows cannot be linked to an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Expected behaviour — no award_ia record for losing bids. Three-bucket report distinguishes expected from unexpected sentinels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DUNS format mismatch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SB flag 0% if DUNS format differs between source and dim_contractor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Post-load prints SB % with WARNING at 0%; investigate DUNS format on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PIID non-conforming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Legacy PIIDs &lt;13 chars produce NULL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Post-load reports conforming % and sample non-conforming PIIDs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  Regulatory Alignment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40"/>
        <w:gridCol w:w="4320"/>
        <w:tblGridChange w:id="0">
          <w:tblGrid>
            <w:gridCol w:w="2400"/>
            <w:gridCol w:w="264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DP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15.404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Price reasonableness — number of offers and bid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Number of offers from solicit.at_award_bid_cnt. bid_total_amt DEFERRED. is_winner_flag enables winner vs. non-winner comparison.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Part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Small business participation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is_small_business_flag via DUNS → dim_contractor. SB distribution report at post-load.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6.302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J&amp;A authority for other-than-full-and-open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ja_reason_cd from solicit_posting_direct.reason_for_direct_cd on dim_posting_type.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4.1602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PIID format and component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PIID positional parse with conformance guard: AAC, FY, instrument type, 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and open competition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posting_type_cd OPEN vs DIRECT/DIRECT_CONNECT/INFORMAL enables competition type analysis per solicitation.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pBdr>
        <w:top w:color="c9a227" w:space="1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ASSIST OCFO  ·  Confidential  ·  April 2026Page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bottom w:color="c9a227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ASSIST OCFO  |  DP7 Product Design Document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