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pacing w:val="40"/>
          <w:sz w:val="40"/>
          <w:szCs w:val="40"/>
        </w:rPr>
        <w:t xml:space="preserve">ARVIND K GAUTAM</w:t>
      </w:r>
    </w:p>
    <w:p>
      <w:pPr>
        <w:spacing w:after="60"/>
      </w:pPr>
      <w:r>
        <w:rPr>
          <w:i/>
          <w:iCs/>
          <w:color w:val="8A7440"/>
          <w:sz w:val="22"/>
          <w:szCs w:val="22"/>
        </w:rPr>
        <w:t xml:space="preserve">Enterprise AI &amp; CX Transformation Leader  ·  ASEAN</w:t>
      </w:r>
    </w:p>
    <w:p>
      <w:pPr>
        <w:pBdr>
          <w:bottom w:val="single" w:color="8A7440" w:sz="6" w:space="6"/>
        </w:pBdr>
        <w:spacing w:after="200"/>
      </w:pPr>
      <w:r>
        <w:rPr>
          <w:color w:val="555555"/>
          <w:sz w:val="18"/>
          <w:szCs w:val="18"/>
        </w:rPr>
        <w:t xml:space="preserve">Singapore  ·  +65 9833 0031  ·  avi.gautam@gmail.com  ·  linkedin.com/in/arvindkgautam  ·  magnisai.com</w:t>
      </w:r>
    </w:p>
    <w:p>
      <w:pPr>
        <w:pBdr>
          <w:bottom w:val="single" w:color="8A7440" w:sz="6" w:space="4"/>
        </w:pBdr>
        <w:spacing w:after="80" w:before="280"/>
      </w:pPr>
      <w:r>
        <w:rPr>
          <w:b/>
          <w:bCs/>
          <w:color w:val="8A7440"/>
          <w:spacing w:val="20"/>
          <w:sz w:val="22"/>
          <w:szCs w:val="22"/>
        </w:rPr>
        <w:t xml:space="preserve">SUMMARY</w:t>
      </w:r>
    </w:p>
    <w:p>
      <w:r>
        <w:t xml:space="preserve">Senior enterprise leader with 20+ years bridging sales, AI advisory, and CX transformation across ASEAN. Came up through contact centre engineering and solution architecture, moved into consultative sales, and now run a parallel track building Magnis AI: a multi-tenant SaaS practice for Indian SMBs and co-operatives. That mix lets me run an architecture conversation with a CTO and a value conversation with a CIO in the same meeting.</w:t>
      </w:r>
    </w:p>
    <w:p>
      <w:pPr>
        <w:spacing w:after="60"/>
      </w:pPr>
      <w:r>
        <w:t xml:space="preserve"/>
      </w:r>
    </w:p>
    <w:p>
      <w:r>
        <w:t xml:space="preserve">Currently Regional Director at SNUG Technologies, owning ASEAN sales and solution consulting for an AI-first CCaaS platform. Previously at Avaya for over 15 years, ending as Regional Lead for enterprise tech sales and CX transformation across BFSI, Insurance, Telecom, and Public Sector. Top 1 percent Global Performer, Avaya Circle of Excellence FY23. Hands-on with OpenAI API, RAG architectures, agentic workflows, and N8N automation.</w:t>
      </w:r>
    </w:p>
    <w:p>
      <w:pPr>
        <w:pBdr>
          <w:bottom w:val="single" w:color="8A7440" w:sz="6" w:space="4"/>
        </w:pBdr>
        <w:spacing w:after="80" w:before="280"/>
      </w:pPr>
      <w:r>
        <w:rPr>
          <w:b/>
          <w:bCs/>
          <w:color w:val="8A7440"/>
          <w:spacing w:val="20"/>
          <w:sz w:val="22"/>
          <w:szCs w:val="22"/>
        </w:rPr>
        <w:t xml:space="preserve">CAPABILITIES</w:t>
      </w:r>
    </w:p>
    <w:p>
      <w:pPr>
        <w:spacing w:after="60"/>
      </w:pPr>
      <w:r>
        <w:rPr>
          <w:b/>
          <w:bCs/>
          <w:color w:val="8A7440"/>
        </w:rPr>
        <w:t xml:space="preserve">Enterprise Sales &amp; GTM  ·  </w:t>
      </w:r>
      <w:r>
        <w:t xml:space="preserve">Complex multi-country deal cycles, 6 to 14 months  ·  MEDDIC and consultative selling  ·  C-suite engagement  ·  Sales team leadership and P&amp;L  ·  Channel and SI partner development  ·  Multithreaded stakeholder management</w:t>
      </w:r>
    </w:p>
    <w:p>
      <w:pPr>
        <w:spacing w:after="60"/>
      </w:pPr>
      <w:r>
        <w:rPr>
          <w:b/>
          <w:bCs/>
          <w:color w:val="8A7440"/>
        </w:rPr>
        <w:t xml:space="preserve">AI &amp; CX Advisory  ·  </w:t>
      </w:r>
      <w:r>
        <w:t xml:space="preserve">GenAI and agentic AI architecture  ·  RAG-based knowledge systems  ·  CCaaS and contact centre transformation  ·  Conversational AI and business messaging  ·  AI governance for regulated industries  ·  Workshop facilitation and roadmap design</w:t>
      </w:r>
    </w:p>
    <w:p>
      <w:pPr>
        <w:spacing w:after="60"/>
      </w:pPr>
      <w:r>
        <w:rPr>
          <w:b/>
          <w:bCs/>
          <w:color w:val="8A7440"/>
        </w:rPr>
        <w:t xml:space="preserve">Build &amp; Ship  ·  </w:t>
      </w:r>
      <w:r>
        <w:t xml:space="preserve">Multi-tenant SaaS architecture  ·  N8N workflow automation  ·  Document extraction and processing  ·  WhatsApp, Telegram, web messaging  ·  Self-hosted infra (Hetzner, Fly.io)  ·  Claude Code, React Native, Supabase</w:t>
      </w:r>
    </w:p>
    <w:p>
      <w:pPr>
        <w:pBdr>
          <w:bottom w:val="single" w:color="8A7440" w:sz="6" w:space="4"/>
        </w:pBdr>
        <w:spacing w:after="80" w:before="280"/>
      </w:pPr>
      <w:r>
        <w:rPr>
          <w:b/>
          <w:bCs/>
          <w:color w:val="8A7440"/>
          <w:spacing w:val="20"/>
          <w:sz w:val="22"/>
          <w:szCs w:val="22"/>
        </w:rPr>
        <w:t xml:space="preserve">DOMAIN FOCUS</w:t>
      </w:r>
    </w:p>
    <w:p>
      <w:pPr>
        <w:spacing w:after="60"/>
      </w:pPr>
      <w:r>
        <w:rPr>
          <w:b/>
          <w:bCs/>
          <w:color w:val="8A7440"/>
        </w:rPr>
        <w:t xml:space="preserve">Verticals  ·  </w:t>
      </w:r>
      <w:r>
        <w:t xml:space="preserve">BFSI, Insurance, Telecom, Public Sector</w:t>
      </w:r>
    </w:p>
    <w:p>
      <w:pPr>
        <w:spacing w:after="60"/>
      </w:pPr>
      <w:r>
        <w:rPr>
          <w:b/>
          <w:bCs/>
          <w:color w:val="8A7440"/>
        </w:rPr>
        <w:t xml:space="preserve">Geography  ·  </w:t>
      </w:r>
      <w:r>
        <w:t xml:space="preserve">Singapore (base), Indonesia, Thailand, Malaysia, Philippines, Vietnam, India</w:t>
      </w:r>
    </w:p>
    <w:p>
      <w:pPr>
        <w:spacing w:after="60"/>
      </w:pPr>
      <w:r>
        <w:rPr>
          <w:b/>
          <w:bCs/>
          <w:color w:val="8A7440"/>
        </w:rPr>
        <w:t xml:space="preserve">Platforms &amp; Tech  ·  </w:t>
      </w:r>
      <w:r>
        <w:t xml:space="preserve">Avaya, Genesys Cloud, Amazon Connect, Google CCAI, Cognigy, OpenAI API, RAG, N8N, Agentic AI, WhatsApp Business Platform</w:t>
      </w:r>
    </w:p>
    <w:p>
      <w:pPr>
        <w:pBdr>
          <w:bottom w:val="single" w:color="8A7440" w:sz="6" w:space="4"/>
        </w:pBdr>
        <w:spacing w:after="80" w:before="280"/>
      </w:pPr>
      <w:r>
        <w:rPr>
          <w:b/>
          <w:bCs/>
          <w:color w:val="8A7440"/>
          <w:spacing w:val="20"/>
          <w:sz w:val="22"/>
          <w:szCs w:val="22"/>
        </w:rPr>
        <w:t xml:space="preserve">PROFESSIONAL EXPERIENCE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Regional Director, Sales &amp; Solution Consulting, ASEAN</w:t>
      </w:r>
      <w:r>
        <w:rPr>
          <w:color w:val="888888"/>
        </w:rPr>
        <w:t xml:space="preserve">  ·  </w:t>
      </w:r>
      <w:r>
        <w:rPr>
          <w:sz w:val="22"/>
          <w:szCs w:val="22"/>
        </w:rPr>
        <w:t xml:space="preserve">SNUG Technologies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Apr 2025 — Present</w:t>
      </w:r>
      <w:r>
        <w:rPr>
          <w:color w:val="666666"/>
        </w:rPr>
        <w:t xml:space="preserve">   </w:t>
      </w:r>
      <w:r>
        <w:rPr>
          <w:i/>
          <w:iCs/>
          <w:color w:val="666666"/>
          <w:sz w:val="20"/>
          <w:szCs w:val="20"/>
        </w:rPr>
        <w:t xml:space="preserve">Singapore</w:t>
      </w:r>
    </w:p>
    <w:p>
      <w:r>
        <w:t xml:space="preserve">Driving enterprise tech sales and solution consulting for an AI-first CCaaS platform across mid-market and enterprise accounts in BFSI, Telecom, Insurance, and Public Sector.</w:t>
      </w:r>
    </w:p>
    <w:p>
      <w:pPr>
        <w:pStyle w:val="ListParagraph"/>
        <w:numPr>
          <w:ilvl w:val="0"/>
          <w:numId w:val="2"/>
        </w:numPr>
      </w:pPr>
      <w:r>
        <w:t xml:space="preserve">Closed the first AI transformation deal in ASEAN for the SnugDesk CCaaS platform, now the regional reference account. Active enterprise pipeline at multiple times quota coverage.</w:t>
      </w:r>
    </w:p>
    <w:p>
      <w:pPr>
        <w:pStyle w:val="ListParagraph"/>
        <w:numPr>
          <w:ilvl w:val="0"/>
          <w:numId w:val="2"/>
        </w:numPr>
      </w:pPr>
      <w:r>
        <w:t xml:space="preserve">Built channel and SI partner networks across Indonesia, Thailand, and Singapore. Partner-referred pipeline began producing within the first quarter.</w:t>
      </w:r>
    </w:p>
    <w:p>
      <w:pPr>
        <w:pStyle w:val="ListParagraph"/>
        <w:numPr>
          <w:ilvl w:val="0"/>
          <w:numId w:val="2"/>
        </w:numPr>
      </w:pPr>
      <w:r>
        <w:t xml:space="preserve">Ran joint architecture workshops with enterprise CTOs covering agent assist, knowledge copilots, conversational self-service, and business messaging across WhatsApp, Telegram, and web.</w:t>
      </w:r>
    </w:p>
    <w:p>
      <w:pPr>
        <w:pStyle w:val="ListParagraph"/>
        <w:numPr>
          <w:ilvl w:val="0"/>
          <w:numId w:val="2"/>
        </w:numPr>
      </w:pPr>
      <w:r>
        <w:t xml:space="preserve">Built a RAG-based enterprise knowledge management chatbot end-to-end on OpenAI API and N8N. Delivered AI-driven document extraction and workflow automation. Product and development advisor for the SnugDesk platform.</w:t>
      </w:r>
    </w:p>
    <w:p>
      <w:pPr>
        <w:pStyle w:val="ListParagraph"/>
        <w:numPr>
          <w:ilvl w:val="0"/>
          <w:numId w:val="2"/>
        </w:numPr>
      </w:pPr>
      <w:r>
        <w:t xml:space="preserve">Sold AI-powered process automation to a Tier-2 Indonesian insurer, delivering significant reductions in employee processing time and meaningful improvement in claim closure rates.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Regional Lead, Enterprise Tech Sales &amp; CX Transformation, ASEAN</w:t>
      </w:r>
      <w:r>
        <w:rPr>
          <w:color w:val="888888"/>
        </w:rPr>
        <w:t xml:space="preserve">  ·  </w:t>
      </w:r>
      <w:r>
        <w:rPr>
          <w:sz w:val="22"/>
          <w:szCs w:val="22"/>
        </w:rPr>
        <w:t xml:space="preserve">Avaya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Mar 2023 — Feb 2025</w:t>
      </w:r>
      <w:r>
        <w:rPr>
          <w:color w:val="666666"/>
        </w:rPr>
        <w:t xml:space="preserve">   </w:t>
      </w:r>
      <w:r>
        <w:rPr>
          <w:i/>
          <w:iCs/>
          <w:color w:val="666666"/>
          <w:sz w:val="20"/>
          <w:szCs w:val="20"/>
        </w:rPr>
        <w:t xml:space="preserve">Singapore</w:t>
      </w:r>
    </w:p>
    <w:p>
      <w:r>
        <w:t xml:space="preserve">Owned the ASEAN enterprise sales portfolio across Tier-1 BFSI, Insurance, and Telecom accounts in five countries. Line-managed a regional team of senior Account Executives carrying team quota, alongside direct ownership of strategic accounts.</w:t>
      </w:r>
    </w:p>
    <w:p>
      <w:pPr>
        <w:pStyle w:val="ListParagraph"/>
        <w:numPr>
          <w:ilvl w:val="0"/>
          <w:numId w:val="2"/>
        </w:numPr>
      </w:pPr>
      <w:r>
        <w:t xml:space="preserve">Top 1 percent Global Performer, Avaya Circle of Excellence FY23. Highest customer retention across Asia-Pacific; consistent quota over-attainment across the portfolio.</w:t>
      </w:r>
    </w:p>
    <w:p>
      <w:pPr>
        <w:pStyle w:val="ListParagraph"/>
        <w:numPr>
          <w:ilvl w:val="0"/>
          <w:numId w:val="2"/>
        </w:numPr>
      </w:pPr>
      <w:r>
        <w:t xml:space="preserve">Significant uplift in team revenue realisation through restructured delivery governance and tighter alignment of KPIs to renewal and expansion outcomes.</w:t>
      </w:r>
    </w:p>
    <w:p>
      <w:pPr>
        <w:pStyle w:val="ListParagraph"/>
        <w:numPr>
          <w:ilvl w:val="0"/>
          <w:numId w:val="2"/>
        </w:numPr>
      </w:pPr>
      <w:r>
        <w:t xml:space="preserve">Sold AI-powered contact centre transformation across major BFSI accounts including Standard Chartered (AI routing), OCBC (omnichannel and AI), UOB (AI agent assist), and led account ownership on BNI Indonesia. Multi-million-dollar contracts on 6 to 14 month cycles.</w:t>
      </w:r>
    </w:p>
    <w:p>
      <w:pPr>
        <w:pStyle w:val="ListParagraph"/>
        <w:numPr>
          <w:ilvl w:val="0"/>
          <w:numId w:val="2"/>
        </w:numPr>
      </w:pPr>
      <w:r>
        <w:t xml:space="preserve">Insurance vertical engagement with Manulife and Prudential. Telecom transformation work with Singtel and AIS.</w:t>
      </w:r>
    </w:p>
    <w:p>
      <w:pPr>
        <w:pStyle w:val="ListParagraph"/>
        <w:numPr>
          <w:ilvl w:val="0"/>
          <w:numId w:val="2"/>
        </w:numPr>
      </w:pPr>
      <w:r>
        <w:t xml:space="preserve">Closed across the full portfolio: SaaS and CCaaS subscriptions, CPaaS and API platform sales, professional services, managed services, and renewals revenue.</w:t>
      </w:r>
    </w:p>
    <w:p>
      <w:pPr>
        <w:pStyle w:val="ListParagraph"/>
        <w:numPr>
          <w:ilvl w:val="0"/>
          <w:numId w:val="2"/>
        </w:numPr>
      </w:pPr>
      <w:r>
        <w:t xml:space="preserve">Mentored five high performers with three promoted; sustained team retention. Keynote speaker at Avaya Thailand on enterprise AI adoption in CX.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Professional Services Sales Lead, ASEAN</w:t>
      </w:r>
      <w:r>
        <w:rPr>
          <w:color w:val="888888"/>
        </w:rPr>
        <w:t xml:space="preserve">  ·  </w:t>
      </w:r>
      <w:r>
        <w:rPr>
          <w:sz w:val="22"/>
          <w:szCs w:val="22"/>
        </w:rPr>
        <w:t xml:space="preserve">Avaya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Apr 2021 — Mar 2023</w:t>
      </w:r>
      <w:r>
        <w:rPr>
          <w:color w:val="666666"/>
        </w:rPr>
        <w:t xml:space="preserve">   </w:t>
      </w:r>
      <w:r>
        <w:rPr>
          <w:i/>
          <w:iCs/>
          <w:color w:val="666666"/>
          <w:sz w:val="20"/>
          <w:szCs w:val="20"/>
        </w:rPr>
        <w:t xml:space="preserve">Singapore</w:t>
      </w:r>
    </w:p>
    <w:p>
      <w:pPr>
        <w:pStyle w:val="ListParagraph"/>
        <w:numPr>
          <w:ilvl w:val="0"/>
          <w:numId w:val="2"/>
        </w:numPr>
      </w:pPr>
      <w:r>
        <w:t xml:space="preserve">Comfortably exceeded booking targets through strategic account development and consulting-led sales. Significant growth in customer lifetime value through account expansion.</w:t>
      </w:r>
    </w:p>
    <w:p>
      <w:pPr>
        <w:pStyle w:val="ListParagraph"/>
        <w:numPr>
          <w:ilvl w:val="0"/>
          <w:numId w:val="2"/>
        </w:numPr>
      </w:pPr>
      <w:r>
        <w:t xml:space="preserve">Built and led a regional AE team carrying team quota. Ran pipeline reviews, forecasting, and onboarding across Singapore, Indonesia, Thailand, and Malaysia.</w:t>
      </w:r>
    </w:p>
    <w:p>
      <w:pPr>
        <w:pStyle w:val="ListParagraph"/>
        <w:numPr>
          <w:ilvl w:val="0"/>
          <w:numId w:val="2"/>
        </w:numPr>
      </w:pPr>
      <w:r>
        <w:t xml:space="preserve">Closed multi-phase transformation engagements with 6 to 14 month deal cycles across SaaS subscriptions, CCaaS platforms, CPaaS and API platforms, professional services, and renewals.</w:t>
      </w:r>
    </w:p>
    <w:p>
      <w:pPr>
        <w:pStyle w:val="ListParagraph"/>
        <w:numPr>
          <w:ilvl w:val="0"/>
          <w:numId w:val="2"/>
        </w:numPr>
      </w:pPr>
      <w:r>
        <w:t xml:space="preserve">Embedded Google CCAI and conversational AI into the consulting sales framework as a competitive lever. Opened new verticals previously outside the territory.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Professional Services Executive, Enterprise CX &amp; Cloud Solutions, ASEAN</w:t>
      </w:r>
      <w:r>
        <w:rPr>
          <w:color w:val="888888"/>
        </w:rPr>
        <w:t xml:space="preserve">  ·  </w:t>
      </w:r>
      <w:r>
        <w:rPr>
          <w:sz w:val="22"/>
          <w:szCs w:val="22"/>
        </w:rPr>
        <w:t xml:space="preserve">Avaya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Oct 2018 — Apr 2021</w:t>
      </w:r>
      <w:r>
        <w:rPr>
          <w:color w:val="666666"/>
        </w:rPr>
        <w:t xml:space="preserve">   </w:t>
      </w:r>
      <w:r>
        <w:rPr>
          <w:i/>
          <w:iCs/>
          <w:color w:val="666666"/>
          <w:sz w:val="20"/>
          <w:szCs w:val="20"/>
        </w:rPr>
        <w:t xml:space="preserve">Singapore</w:t>
      </w:r>
    </w:p>
    <w:p>
      <w:pPr>
        <w:pStyle w:val="ListParagraph"/>
        <w:numPr>
          <w:ilvl w:val="0"/>
          <w:numId w:val="2"/>
        </w:numPr>
      </w:pPr>
      <w:r>
        <w:t xml:space="preserve">Strong over-attainment across Professional Services, Support, and Managed Services revenue targets.</w:t>
      </w:r>
    </w:p>
    <w:p>
      <w:pPr>
        <w:pStyle w:val="ListParagraph"/>
        <w:numPr>
          <w:ilvl w:val="0"/>
          <w:numId w:val="2"/>
        </w:numPr>
      </w:pPr>
      <w:r>
        <w:t xml:space="preserve">Led multi-country cloud migration programmes for Tier-1 BFSI clients including Standard Chartered, OCBC, and UOB.</w:t>
      </w:r>
    </w:p>
    <w:p>
      <w:pPr>
        <w:pStyle w:val="ListParagraph"/>
        <w:numPr>
          <w:ilvl w:val="0"/>
          <w:numId w:val="2"/>
        </w:numPr>
      </w:pPr>
      <w:r>
        <w:t xml:space="preserve">Shifted the client engagement model from reactive support to consulting-led, growing customer lifetime value meaningfully and stabilising recurring revenue.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Enterprise Pre-Sales Solution Architect, CCaaS &amp; CX</w:t>
      </w:r>
      <w:r>
        <w:rPr>
          <w:color w:val="888888"/>
        </w:rPr>
        <w:t xml:space="preserve">  ·  </w:t>
      </w:r>
      <w:r>
        <w:rPr>
          <w:sz w:val="22"/>
          <w:szCs w:val="22"/>
        </w:rPr>
        <w:t xml:space="preserve">Avaya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Aug 2016 — Oct 2018</w:t>
      </w:r>
      <w:r>
        <w:rPr>
          <w:color w:val="666666"/>
        </w:rPr>
        <w:t xml:space="preserve">   </w:t>
      </w:r>
      <w:r>
        <w:rPr>
          <w:i/>
          <w:iCs/>
          <w:color w:val="666666"/>
          <w:sz w:val="20"/>
          <w:szCs w:val="20"/>
        </w:rPr>
        <w:t xml:space="preserve">Singapore</w:t>
      </w:r>
    </w:p>
    <w:p>
      <w:pPr>
        <w:pStyle w:val="ListParagraph"/>
        <w:numPr>
          <w:ilvl w:val="0"/>
          <w:numId w:val="2"/>
        </w:numPr>
      </w:pPr>
      <w:r>
        <w:t xml:space="preserve">Designed contact centre, CCaaS, CPaaS, and UCaaS solutions for major ASEAN enterprises. Led account ownership on BNI Indonesia. Other key engagements at Singtel, OCBC, and AIS Thailand.</w:t>
      </w:r>
    </w:p>
    <w:p>
      <w:pPr>
        <w:pStyle w:val="ListParagraph"/>
        <w:numPr>
          <w:ilvl w:val="0"/>
          <w:numId w:val="2"/>
        </w:numPr>
      </w:pPr>
      <w:r>
        <w:t xml:space="preserve">Architected AI and Bot Federation solutions integrating NLP-based chatbots with multi-cloud deployments. Demonstrated at GITEX Dubai 2018, recognised for innovative design.</w:t>
      </w:r>
    </w:p>
    <w:p>
      <w:pPr>
        <w:pStyle w:val="ListParagraph"/>
        <w:numPr>
          <w:ilvl w:val="0"/>
          <w:numId w:val="2"/>
        </w:numPr>
      </w:pPr>
      <w:r>
        <w:t xml:space="preserve">Managed the technical intersection of legacy CTI/IVR and emerging AI capabilities with BFSI regulatory compliance.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APS Consultant &amp; Solution Architect, CX and Contact Centre</w:t>
      </w:r>
      <w:r>
        <w:rPr>
          <w:color w:val="888888"/>
        </w:rPr>
        <w:t xml:space="preserve">  ·  </w:t>
      </w:r>
      <w:r>
        <w:rPr>
          <w:sz w:val="22"/>
          <w:szCs w:val="22"/>
        </w:rPr>
        <w:t xml:space="preserve">Avaya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Sep 2009 — Aug 2016</w:t>
      </w:r>
      <w:r>
        <w:rPr>
          <w:color w:val="666666"/>
        </w:rPr>
        <w:t xml:space="preserve">   </w:t>
      </w:r>
      <w:r>
        <w:rPr>
          <w:i/>
          <w:iCs/>
          <w:color w:val="666666"/>
          <w:sz w:val="20"/>
          <w:szCs w:val="20"/>
        </w:rPr>
        <w:t xml:space="preserve">Singapore &amp; India</w:t>
      </w:r>
    </w:p>
    <w:p>
      <w:pPr>
        <w:pStyle w:val="ListParagraph"/>
        <w:numPr>
          <w:ilvl w:val="0"/>
          <w:numId w:val="2"/>
        </w:numPr>
      </w:pPr>
      <w:r>
        <w:t xml:space="preserve">Seven years of hands-on contact centre architecture and delivery across Fortune 500 clients in APAC, NAR, and EMEA. Covered IVR/CTI, NLP chatbots, and automation.</w:t>
      </w:r>
    </w:p>
    <w:p>
      <w:pPr>
        <w:pStyle w:val="ListParagraph"/>
        <w:numPr>
          <w:ilvl w:val="0"/>
          <w:numId w:val="2"/>
        </w:numPr>
      </w:pPr>
      <w:r>
        <w:t xml:space="preserve">Led distributed engineering teams of 10+ across multiple geographies. Customer Excellence Award, Developer of the Year.</w:t>
      </w:r>
    </w:p>
    <w:p>
      <w:pPr>
        <w:spacing w:after="60" w:before="120"/>
      </w:pPr>
      <w:r>
        <w:rPr>
          <w:b/>
          <w:bCs/>
          <w:color w:val="8A7440"/>
          <w:sz w:val="20"/>
          <w:szCs w:val="20"/>
        </w:rPr>
        <w:t xml:space="preserve">Earlier  ·  </w:t>
      </w:r>
      <w:r>
        <w:rPr>
          <w:sz w:val="20"/>
          <w:szCs w:val="20"/>
        </w:rPr>
        <w:t xml:space="preserve">Genesys Consultant, Ismart Panache (2009)  ·  Sr. Software Engineer, AGC Networks (2008-09)  ·  CTI/IVR Engineer, Real Soft and Parwan Telecom (2005-08)</w:t>
      </w:r>
    </w:p>
    <w:p>
      <w:pPr>
        <w:pBdr>
          <w:bottom w:val="single" w:color="8A7440" w:sz="6" w:space="4"/>
        </w:pBdr>
        <w:spacing w:after="80" w:before="280"/>
      </w:pPr>
      <w:r>
        <w:rPr>
          <w:b/>
          <w:bCs/>
          <w:color w:val="8A7440"/>
          <w:spacing w:val="20"/>
          <w:sz w:val="22"/>
          <w:szCs w:val="22"/>
        </w:rPr>
        <w:t xml:space="preserve">PARALLEL PRACTICE : MAGNIS AI</w:t>
      </w:r>
    </w:p>
    <w:p>
      <w:r>
        <w:t xml:space="preserve">Founder of Magnis AI Consulting and the Magnis OS product family, building practical AI products for Indian SMBs and co-operatives alongside the day role.</w:t>
      </w:r>
    </w:p>
    <w:p>
      <w:pPr>
        <w:pStyle w:val="ListParagraph"/>
        <w:numPr>
          <w:ilvl w:val="0"/>
          <w:numId w:val="2"/>
        </w:numPr>
      </w:pPr>
      <w:r>
        <w:t xml:space="preserve">MagnisOS Dairy : multi-tenant SaaS platform for Indian dairy co-operatives. Member onboarding, milk procurement, payments, and analytics in one stack. magnisai.com  ·  app.magnisai.com</w:t>
      </w:r>
    </w:p>
    <w:p>
      <w:pPr>
        <w:pStyle w:val="ListParagraph"/>
        <w:numPr>
          <w:ilvl w:val="0"/>
          <w:numId w:val="2"/>
        </w:numPr>
      </w:pPr>
      <w:r>
        <w:t xml:space="preserve">MagnisOS Core : underlying CRM and operations platform for Indian SMBs. Real estate, dairy, and CoreERP verticals.</w:t>
      </w:r>
    </w:p>
    <w:p>
      <w:pPr>
        <w:pStyle w:val="ListParagraph"/>
        <w:numPr>
          <w:ilvl w:val="0"/>
          <w:numId w:val="2"/>
        </w:numPr>
      </w:pPr>
      <w:r>
        <w:t xml:space="preserve">Modi Protectarp : delivered structured AI tools audit and 12 month transformation roadmap for specialty manufacturing client.</w:t>
      </w:r>
    </w:p>
    <w:p>
      <w:pPr>
        <w:pStyle w:val="ListParagraph"/>
        <w:numPr>
          <w:ilvl w:val="0"/>
          <w:numId w:val="2"/>
        </w:numPr>
      </w:pPr>
      <w:r>
        <w:t xml:space="preserve">Crimson Inks : BRD and solution architecture for Kanpur-based specialty ink manufacturer.</w:t>
      </w:r>
    </w:p>
    <w:p>
      <w:pPr>
        <w:pBdr>
          <w:bottom w:val="single" w:color="8A7440" w:sz="6" w:space="4"/>
        </w:pBdr>
        <w:spacing w:after="80" w:before="280"/>
      </w:pPr>
      <w:r>
        <w:rPr>
          <w:b/>
          <w:bCs/>
          <w:color w:val="8A7440"/>
          <w:spacing w:val="20"/>
          <w:sz w:val="22"/>
          <w:szCs w:val="22"/>
        </w:rPr>
        <w:t xml:space="preserve">EDUCATION &amp; CERTIFICATIONS</w:t>
      </w:r>
    </w:p>
    <w:p>
      <w:pPr>
        <w:spacing w:after="60"/>
      </w:pPr>
      <w:r>
        <w:rPr>
          <w:b/>
          <w:bCs/>
        </w:rPr>
        <w:t xml:space="preserve">Executive PGDBM  ·  </w:t>
      </w:r>
      <w:r>
        <w:t xml:space="preserve">Symbiosis University, 2015</w:t>
      </w:r>
    </w:p>
    <w:p>
      <w:pPr>
        <w:spacing w:after="60"/>
      </w:pPr>
      <w:r>
        <w:rPr>
          <w:b/>
          <w:bCs/>
        </w:rPr>
        <w:t xml:space="preserve">MCA, Computer Science  ·  </w:t>
      </w:r>
      <w:r>
        <w:t xml:space="preserve">APJ Abdul Kalam Technical University, 2005</w:t>
      </w:r>
    </w:p>
    <w:p>
      <w:pPr>
        <w:spacing w:after="120"/>
      </w:pPr>
      <w:r>
        <w:rPr>
          <w:b/>
          <w:bCs/>
        </w:rPr>
        <w:t xml:space="preserve">B.Sc. Mathematics  ·  </w:t>
      </w:r>
      <w:r>
        <w:t xml:space="preserve">Bundelkhand University, 2000</w:t>
      </w:r>
    </w:p>
    <w:p>
      <w:pPr>
        <w:spacing w:after="60"/>
      </w:pPr>
      <w:r>
        <w:rPr>
          <w:b/>
          <w:bCs/>
          <w:color w:val="8A7440"/>
        </w:rPr>
        <w:t xml:space="preserve">Certifications  ·  </w:t>
      </w:r>
      <w:r>
        <w:t xml:space="preserve">AWS Machine Learning Specialty (2024)  ·  Google Cloud Digital Leader (2024)  ·  CISM (2025)  ·  TOGAF 9 (2018)  ·  Microsoft Azure Fundamentals (2020)</w:t>
      </w:r>
    </w:p>
    <w:p>
      <w:pPr>
        <w:pBdr>
          <w:bottom w:val="single" w:color="8A7440" w:sz="6" w:space="4"/>
        </w:pBdr>
        <w:spacing w:after="80" w:before="280"/>
      </w:pPr>
      <w:r>
        <w:rPr>
          <w:b/>
          <w:bCs/>
          <w:color w:val="8A7440"/>
          <w:spacing w:val="20"/>
          <w:sz w:val="22"/>
          <w:szCs w:val="22"/>
        </w:rPr>
        <w:t xml:space="preserve">AWARDS &amp; INDUSTRY ENGAGEMENT</w:t>
      </w:r>
    </w:p>
    <w:p>
      <w:pPr>
        <w:pStyle w:val="ListParagraph"/>
        <w:numPr>
          <w:ilvl w:val="0"/>
          <w:numId w:val="2"/>
        </w:numPr>
      </w:pPr>
      <w:r>
        <w:t xml:space="preserve">Avaya Circle of Excellence, Top 1 Percent Global Performer (FY23)</w:t>
      </w:r>
    </w:p>
    <w:p>
      <w:pPr>
        <w:pStyle w:val="ListParagraph"/>
        <w:numPr>
          <w:ilvl w:val="0"/>
          <w:numId w:val="2"/>
        </w:numPr>
      </w:pPr>
      <w:r>
        <w:t xml:space="preserve">Outstanding Client Engagement Award (2021)  ·  Best Delivery Architect, Singtel (2017)  ·  Innovation Awards (2016, 2018)</w:t>
      </w:r>
    </w:p>
    <w:p>
      <w:pPr>
        <w:pStyle w:val="ListParagraph"/>
        <w:numPr>
          <w:ilvl w:val="0"/>
          <w:numId w:val="2"/>
        </w:numPr>
      </w:pPr>
      <w:r>
        <w:t xml:space="preserve">Keynote Speaker, AI and CX Transformation Forum, Avaya Thailand (2024)</w:t>
      </w:r>
    </w:p>
    <w:p>
      <w:pPr>
        <w:pStyle w:val="ListParagraph"/>
        <w:numPr>
          <w:ilvl w:val="0"/>
          <w:numId w:val="2"/>
        </w:numPr>
      </w:pPr>
      <w:r>
        <w:t xml:space="preserve">Innovation Showcase, GITEX Dubai, Bot Federation and Conversational AI (2018)</w:t>
      </w:r>
    </w:p>
    <w:p>
      <w:pPr>
        <w:pStyle w:val="ListParagraph"/>
        <w:numPr>
          <w:ilvl w:val="0"/>
          <w:numId w:val="2"/>
        </w:numPr>
      </w:pPr>
      <w:r>
        <w:t xml:space="preserve">ASEAN C-Suite AI Transformation Roadshows (2022-2024)</w:t>
      </w:r>
    </w:p>
    <w:p>
      <w:pPr>
        <w:pStyle w:val="ListParagraph"/>
        <w:numPr>
          <w:ilvl w:val="0"/>
          <w:numId w:val="2"/>
        </w:numPr>
      </w:pPr>
      <w:r>
        <w:t xml:space="preserve">Published author on enterprise AI, CCaaS, and digital transformation  ·  Member, AEA and Singapore Computer Society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Calibri" w:cs="Calibri" w:eastAsia="Calibri" w:hAnsi="Calibri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Arvind Gautam : CV</dc:title>
  <dc:creator>Arvind Gautam</dc:creator>
  <cp:lastModifiedBy>Un-named</cp:lastModifiedBy>
  <cp:revision>1</cp:revision>
  <dcterms:created xsi:type="dcterms:W3CDTF">2026-05-24T08:44:52.106Z</dcterms:created>
  <dcterms:modified xsi:type="dcterms:W3CDTF">2026-05-24T08:44:52.106Z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