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EF" w:rsidRPr="00073F89" w:rsidRDefault="00033FEF" w:rsidP="00033FEF">
      <w:pPr>
        <w:rPr>
          <w:sz w:val="22"/>
          <w:szCs w:val="22"/>
        </w:rPr>
      </w:pPr>
      <w:r w:rsidRPr="00073F89">
        <w:rPr>
          <w:sz w:val="22"/>
          <w:szCs w:val="22"/>
        </w:rPr>
        <w:t>STATE OF ILLINOIS</w:t>
      </w:r>
    </w:p>
    <w:p w:rsidR="00033FEF" w:rsidRPr="00073F89" w:rsidRDefault="00033FEF" w:rsidP="00033FEF">
      <w:pPr>
        <w:rPr>
          <w:sz w:val="22"/>
          <w:szCs w:val="22"/>
        </w:rPr>
      </w:pPr>
      <w:r w:rsidRPr="00073F89">
        <w:rPr>
          <w:sz w:val="22"/>
          <w:szCs w:val="22"/>
        </w:rPr>
        <w:t>COUNTY OF ______</w:t>
      </w:r>
    </w:p>
    <w:p w:rsidR="00033FEF" w:rsidRPr="00073F89" w:rsidRDefault="00033FEF" w:rsidP="00033FEF">
      <w:pPr>
        <w:rPr>
          <w:sz w:val="22"/>
          <w:szCs w:val="22"/>
        </w:rPr>
      </w:pPr>
    </w:p>
    <w:p w:rsidR="00033FEF" w:rsidRPr="00073F89" w:rsidRDefault="00033FEF" w:rsidP="00033FEF">
      <w:pPr>
        <w:jc w:val="center"/>
        <w:rPr>
          <w:sz w:val="22"/>
          <w:szCs w:val="22"/>
        </w:rPr>
      </w:pPr>
      <w:r w:rsidRPr="00073F89">
        <w:rPr>
          <w:sz w:val="22"/>
          <w:szCs w:val="22"/>
        </w:rPr>
        <w:t>HOWEVER CAPTION NORMALLY GENERATES</w:t>
      </w:r>
    </w:p>
    <w:p w:rsidR="00033FEF" w:rsidRPr="00073F89" w:rsidRDefault="00033FEF" w:rsidP="00033FEF">
      <w:pPr>
        <w:rPr>
          <w:sz w:val="22"/>
          <w:szCs w:val="22"/>
        </w:rPr>
      </w:pPr>
    </w:p>
    <w:tbl>
      <w:tblPr>
        <w:tblW w:w="10297" w:type="dxa"/>
        <w:tblLayout w:type="fixed"/>
        <w:tblLook w:val="0000" w:firstRow="0" w:lastRow="0" w:firstColumn="0" w:lastColumn="0" w:noHBand="0" w:noVBand="0"/>
      </w:tblPr>
      <w:tblGrid>
        <w:gridCol w:w="6228"/>
        <w:gridCol w:w="4069"/>
      </w:tblGrid>
      <w:tr w:rsidR="00033FEF" w:rsidRPr="00073F89" w:rsidTr="00716481">
        <w:tc>
          <w:tcPr>
            <w:tcW w:w="6228" w:type="dxa"/>
            <w:shd w:val="clear" w:color="auto" w:fill="FFFFFF"/>
            <w:vAlign w:val="bottom"/>
          </w:tcPr>
          <w:p w:rsidR="00033FEF" w:rsidRPr="00073F89" w:rsidRDefault="00033FEF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 xml:space="preserve">Case No. </w:t>
            </w:r>
          </w:p>
          <w:p w:rsidR="00033FEF" w:rsidRPr="00073F89" w:rsidRDefault="00033FEF" w:rsidP="00716481">
            <w:pPr>
              <w:snapToGrid w:val="0"/>
              <w:rPr>
                <w:sz w:val="22"/>
                <w:szCs w:val="22"/>
              </w:rPr>
            </w:pPr>
          </w:p>
        </w:tc>
      </w:tr>
      <w:tr w:rsidR="00033FEF" w:rsidRPr="00073F89" w:rsidTr="00716481">
        <w:tc>
          <w:tcPr>
            <w:tcW w:w="6228" w:type="dxa"/>
            <w:shd w:val="clear" w:color="auto" w:fill="FFFFFF"/>
            <w:vAlign w:val="bottom"/>
          </w:tcPr>
          <w:p w:rsidR="00033FEF" w:rsidRPr="00073F89" w:rsidRDefault="00033FEF" w:rsidP="00716481">
            <w:pPr>
              <w:jc w:val="center"/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>Plaintiff,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ind w:left="432"/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 xml:space="preserve"> </w:t>
            </w:r>
          </w:p>
        </w:tc>
      </w:tr>
      <w:tr w:rsidR="00033FEF" w:rsidRPr="00073F89" w:rsidTr="00716481">
        <w:trPr>
          <w:trHeight w:val="584"/>
        </w:trPr>
        <w:tc>
          <w:tcPr>
            <w:tcW w:w="6228" w:type="dxa"/>
            <w:vMerge w:val="restart"/>
            <w:shd w:val="clear" w:color="auto" w:fill="FFFFFF"/>
            <w:vAlign w:val="center"/>
          </w:tcPr>
          <w:p w:rsidR="00033FEF" w:rsidRPr="00073F89" w:rsidRDefault="00033FEF" w:rsidP="00716481">
            <w:pPr>
              <w:jc w:val="center"/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>vs.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>Property Address:</w:t>
            </w:r>
          </w:p>
          <w:p w:rsidR="00033FEF" w:rsidRPr="00073F89" w:rsidRDefault="00033FEF" w:rsidP="00716481">
            <w:pPr>
              <w:snapToGrid w:val="0"/>
              <w:rPr>
                <w:sz w:val="22"/>
                <w:szCs w:val="22"/>
              </w:rPr>
            </w:pPr>
          </w:p>
        </w:tc>
      </w:tr>
      <w:tr w:rsidR="00033FEF" w:rsidRPr="00073F89" w:rsidTr="00716481">
        <w:trPr>
          <w:trHeight w:val="140"/>
        </w:trPr>
        <w:tc>
          <w:tcPr>
            <w:tcW w:w="6228" w:type="dxa"/>
            <w:vMerge/>
            <w:shd w:val="clear" w:color="auto" w:fill="FFFFFF"/>
            <w:vAlign w:val="center"/>
          </w:tcPr>
          <w:p w:rsidR="00033FEF" w:rsidRPr="00073F89" w:rsidRDefault="00033FEF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ind w:left="432"/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 xml:space="preserve"> </w:t>
            </w:r>
          </w:p>
        </w:tc>
      </w:tr>
      <w:tr w:rsidR="00033FEF" w:rsidRPr="00073F89" w:rsidTr="00716481">
        <w:tc>
          <w:tcPr>
            <w:tcW w:w="6228" w:type="dxa"/>
            <w:shd w:val="clear" w:color="auto" w:fill="FFFFFF"/>
            <w:vAlign w:val="bottom"/>
          </w:tcPr>
          <w:p w:rsidR="00033FEF" w:rsidRPr="00073F89" w:rsidRDefault="00033FEF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snapToGrid w:val="0"/>
              <w:ind w:left="432"/>
              <w:rPr>
                <w:sz w:val="22"/>
                <w:szCs w:val="22"/>
              </w:rPr>
            </w:pPr>
          </w:p>
        </w:tc>
      </w:tr>
      <w:tr w:rsidR="00033FEF" w:rsidRPr="00073F89" w:rsidTr="00716481">
        <w:tc>
          <w:tcPr>
            <w:tcW w:w="6228" w:type="dxa"/>
            <w:shd w:val="clear" w:color="auto" w:fill="FFFFFF"/>
            <w:vAlign w:val="bottom"/>
          </w:tcPr>
          <w:p w:rsidR="00033FEF" w:rsidRPr="00073F89" w:rsidRDefault="00033FEF" w:rsidP="00716481">
            <w:pPr>
              <w:jc w:val="center"/>
              <w:rPr>
                <w:sz w:val="22"/>
                <w:szCs w:val="22"/>
              </w:rPr>
            </w:pPr>
            <w:r w:rsidRPr="00073F89">
              <w:rPr>
                <w:sz w:val="22"/>
                <w:szCs w:val="22"/>
              </w:rPr>
              <w:t>Defendant(s).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33FEF" w:rsidRPr="00073F89" w:rsidRDefault="00033FEF" w:rsidP="00716481">
            <w:pPr>
              <w:snapToGrid w:val="0"/>
              <w:ind w:left="432"/>
              <w:rPr>
                <w:sz w:val="22"/>
                <w:szCs w:val="22"/>
              </w:rPr>
            </w:pPr>
          </w:p>
        </w:tc>
      </w:tr>
    </w:tbl>
    <w:p w:rsidR="00A83F72" w:rsidRPr="00073F89" w:rsidRDefault="00A83F72">
      <w:pPr>
        <w:rPr>
          <w:sz w:val="22"/>
          <w:szCs w:val="22"/>
        </w:rPr>
      </w:pPr>
    </w:p>
    <w:p w:rsidR="00033FEF" w:rsidRPr="00073F89" w:rsidRDefault="00033FEF" w:rsidP="00033FEF">
      <w:pPr>
        <w:jc w:val="center"/>
        <w:rPr>
          <w:sz w:val="22"/>
          <w:szCs w:val="22"/>
        </w:rPr>
      </w:pPr>
      <w:r w:rsidRPr="00073F89">
        <w:rPr>
          <w:b/>
          <w:sz w:val="22"/>
          <w:szCs w:val="22"/>
          <w:u w:val="single"/>
        </w:rPr>
        <w:t>MOTION FOR APPOINTMENT OF SPECIAL PROCESS SERVER</w:t>
      </w:r>
    </w:p>
    <w:p w:rsidR="00033FEF" w:rsidRPr="00073F89" w:rsidRDefault="00033FEF" w:rsidP="00033FEF">
      <w:pPr>
        <w:jc w:val="center"/>
        <w:rPr>
          <w:sz w:val="22"/>
          <w:szCs w:val="22"/>
        </w:rPr>
      </w:pPr>
    </w:p>
    <w:p w:rsidR="006F3AA7" w:rsidRPr="00073F89" w:rsidRDefault="00033FEF" w:rsidP="00033FEF">
      <w:pPr>
        <w:rPr>
          <w:sz w:val="22"/>
          <w:szCs w:val="22"/>
        </w:rPr>
      </w:pPr>
      <w:r w:rsidRPr="00073F89">
        <w:rPr>
          <w:sz w:val="22"/>
          <w:szCs w:val="22"/>
        </w:rPr>
        <w:tab/>
        <w:t xml:space="preserve">NOW COMES the Plaintiff, __________________, by and though its attorneys, MARINOSCI LAW GROUP, P.C. and pursuant to 735 ILCS 5/2-202 moves this Court for the entry of an Order appointing FIREFLY LEGAL, INC., License Number </w:t>
      </w:r>
      <w:r w:rsidR="00073F89" w:rsidRPr="00073F89">
        <w:rPr>
          <w:sz w:val="22"/>
          <w:szCs w:val="22"/>
        </w:rPr>
        <w:t xml:space="preserve">117-001465 </w:t>
      </w:r>
      <w:r w:rsidRPr="00073F89">
        <w:rPr>
          <w:sz w:val="22"/>
          <w:szCs w:val="22"/>
        </w:rPr>
        <w:t xml:space="preserve">and PROVEST LLC, License Number </w:t>
      </w:r>
      <w:r w:rsidR="00073F89" w:rsidRPr="00073F89">
        <w:rPr>
          <w:sz w:val="22"/>
          <w:szCs w:val="22"/>
        </w:rPr>
        <w:t>117-001336</w:t>
      </w:r>
      <w:r w:rsidR="00073F89">
        <w:rPr>
          <w:sz w:val="22"/>
          <w:szCs w:val="22"/>
        </w:rPr>
        <w:t>,</w:t>
      </w:r>
      <w:r w:rsidR="00073F89" w:rsidRPr="00073F89">
        <w:rPr>
          <w:sz w:val="22"/>
          <w:szCs w:val="22"/>
        </w:rPr>
        <w:t xml:space="preserve"> </w:t>
      </w:r>
      <w:r w:rsidR="006F3AA7" w:rsidRPr="00073F89">
        <w:rPr>
          <w:sz w:val="22"/>
          <w:szCs w:val="22"/>
        </w:rPr>
        <w:t>licensed private detective agencies and their employees as special process servers to make service of process in this case and in support thereof states as follows:</w:t>
      </w:r>
    </w:p>
    <w:p w:rsidR="006F3AA7" w:rsidRPr="00073F89" w:rsidRDefault="006F3AA7" w:rsidP="00033FEF">
      <w:pPr>
        <w:rPr>
          <w:sz w:val="22"/>
          <w:szCs w:val="22"/>
        </w:rPr>
      </w:pPr>
    </w:p>
    <w:p w:rsidR="006F3AA7" w:rsidRPr="00073F89" w:rsidRDefault="006F3AA7" w:rsidP="006F3AA7">
      <w:pPr>
        <w:ind w:left="1440" w:hanging="720"/>
        <w:rPr>
          <w:sz w:val="22"/>
          <w:szCs w:val="22"/>
        </w:rPr>
      </w:pPr>
      <w:r w:rsidRPr="00073F89">
        <w:rPr>
          <w:sz w:val="22"/>
          <w:szCs w:val="22"/>
        </w:rPr>
        <w:t>1.</w:t>
      </w:r>
      <w:r w:rsidRPr="00073F89">
        <w:rPr>
          <w:sz w:val="22"/>
          <w:szCs w:val="22"/>
        </w:rPr>
        <w:tab/>
      </w:r>
      <w:r w:rsidR="00CA7BCA" w:rsidRPr="00CA7BCA">
        <w:rPr>
          <w:sz w:val="22"/>
          <w:szCs w:val="22"/>
        </w:rPr>
        <w:t>Plaintiff believes it is necessary to serve one or more of the Defendants in Cook County, Illinois.</w:t>
      </w:r>
    </w:p>
    <w:p w:rsidR="006F3AA7" w:rsidRPr="00073F89" w:rsidRDefault="006F3AA7" w:rsidP="006F3AA7">
      <w:pPr>
        <w:ind w:left="1440" w:hanging="720"/>
        <w:rPr>
          <w:sz w:val="22"/>
          <w:szCs w:val="22"/>
        </w:rPr>
      </w:pPr>
    </w:p>
    <w:p w:rsidR="006F3AA7" w:rsidRPr="00073F89" w:rsidRDefault="006F3AA7" w:rsidP="006F3AA7">
      <w:pPr>
        <w:ind w:left="1440" w:hanging="720"/>
        <w:rPr>
          <w:sz w:val="22"/>
          <w:szCs w:val="22"/>
        </w:rPr>
      </w:pPr>
      <w:r w:rsidRPr="00073F89">
        <w:rPr>
          <w:sz w:val="22"/>
          <w:szCs w:val="22"/>
        </w:rPr>
        <w:t>2.</w:t>
      </w:r>
      <w:r w:rsidRPr="00073F89">
        <w:rPr>
          <w:sz w:val="22"/>
          <w:szCs w:val="22"/>
        </w:rPr>
        <w:tab/>
        <w:t xml:space="preserve">That FIREFLY LEGAL, INC. is certified under the Private Detective, Private Alarm, Private Security, Fingerprint Vendor and Locksmith Act of 2004, License Number </w:t>
      </w:r>
      <w:r w:rsidR="00073F89" w:rsidRPr="00073F89">
        <w:rPr>
          <w:sz w:val="22"/>
          <w:szCs w:val="22"/>
        </w:rPr>
        <w:t>117</w:t>
      </w:r>
      <w:r w:rsidR="00CA7BCA">
        <w:rPr>
          <w:sz w:val="22"/>
          <w:szCs w:val="22"/>
        </w:rPr>
        <w:t>.</w:t>
      </w:r>
      <w:r w:rsidR="00073F89" w:rsidRPr="00073F89">
        <w:rPr>
          <w:sz w:val="22"/>
          <w:szCs w:val="22"/>
        </w:rPr>
        <w:t xml:space="preserve">001465 </w:t>
      </w:r>
      <w:r w:rsidRPr="00073F89">
        <w:rPr>
          <w:sz w:val="22"/>
          <w:szCs w:val="22"/>
        </w:rPr>
        <w:t>is a licensed private detective agency in the State of Illinois and its employees are over the age of eighteen and are not parties to this action.</w:t>
      </w:r>
    </w:p>
    <w:p w:rsidR="006F3AA7" w:rsidRPr="00073F89" w:rsidRDefault="006F3AA7" w:rsidP="006F3AA7">
      <w:pPr>
        <w:ind w:left="1440" w:hanging="720"/>
        <w:rPr>
          <w:sz w:val="22"/>
          <w:szCs w:val="22"/>
        </w:rPr>
      </w:pPr>
    </w:p>
    <w:p w:rsidR="006F3AA7" w:rsidRDefault="006F3AA7" w:rsidP="006F3AA7">
      <w:pPr>
        <w:ind w:left="1440" w:hanging="720"/>
        <w:rPr>
          <w:sz w:val="22"/>
          <w:szCs w:val="22"/>
        </w:rPr>
      </w:pPr>
      <w:r w:rsidRPr="00073F89">
        <w:rPr>
          <w:sz w:val="22"/>
          <w:szCs w:val="22"/>
        </w:rPr>
        <w:t>3.</w:t>
      </w:r>
      <w:r w:rsidRPr="00073F89">
        <w:rPr>
          <w:sz w:val="22"/>
          <w:szCs w:val="22"/>
        </w:rPr>
        <w:tab/>
        <w:t xml:space="preserve">That PROVEST LLC is certified under the Private Detective, Private Alarm, Private Security, Fingerprint Vendor and Locksmith Act of 2004, License Number </w:t>
      </w:r>
      <w:r w:rsidR="00073F89" w:rsidRPr="00073F89">
        <w:rPr>
          <w:sz w:val="22"/>
          <w:szCs w:val="22"/>
        </w:rPr>
        <w:t>117</w:t>
      </w:r>
      <w:r w:rsidR="00CA7BCA">
        <w:rPr>
          <w:sz w:val="22"/>
          <w:szCs w:val="22"/>
        </w:rPr>
        <w:t>.</w:t>
      </w:r>
      <w:r w:rsidR="00073F89" w:rsidRPr="00073F89">
        <w:rPr>
          <w:sz w:val="22"/>
          <w:szCs w:val="22"/>
        </w:rPr>
        <w:t xml:space="preserve">001336 </w:t>
      </w:r>
      <w:r w:rsidRPr="00073F89">
        <w:rPr>
          <w:sz w:val="22"/>
          <w:szCs w:val="22"/>
        </w:rPr>
        <w:t>is a licensed private detective agency in the State of Illinois and its employees are over the age of eighteen and are not parties to this action.</w:t>
      </w:r>
    </w:p>
    <w:p w:rsidR="00CA7BCA" w:rsidRDefault="00CA7BCA" w:rsidP="006F3AA7">
      <w:pPr>
        <w:ind w:left="1440" w:hanging="720"/>
        <w:rPr>
          <w:sz w:val="22"/>
          <w:szCs w:val="22"/>
        </w:rPr>
      </w:pPr>
    </w:p>
    <w:p w:rsidR="00CA7BCA" w:rsidRPr="00073F89" w:rsidRDefault="00CA7BCA" w:rsidP="006F3AA7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ab/>
      </w:r>
      <w:r w:rsidRPr="00CA7BCA">
        <w:rPr>
          <w:sz w:val="22"/>
          <w:szCs w:val="22"/>
        </w:rPr>
        <w:t xml:space="preserve">Pursuant to 735 </w:t>
      </w:r>
      <w:proofErr w:type="spellStart"/>
      <w:r w:rsidRPr="00CA7BCA">
        <w:rPr>
          <w:sz w:val="22"/>
          <w:szCs w:val="22"/>
        </w:rPr>
        <w:t>ILCS</w:t>
      </w:r>
      <w:proofErr w:type="spellEnd"/>
      <w:r w:rsidRPr="00CA7BCA">
        <w:rPr>
          <w:sz w:val="22"/>
          <w:szCs w:val="22"/>
        </w:rPr>
        <w:t xml:space="preserve"> 5/2-202, the Plaintiff requests that </w:t>
      </w:r>
      <w:proofErr w:type="spellStart"/>
      <w:r w:rsidRPr="00CA7BCA">
        <w:rPr>
          <w:sz w:val="22"/>
          <w:szCs w:val="22"/>
        </w:rPr>
        <w:t>PROVEST</w:t>
      </w:r>
      <w:proofErr w:type="spellEnd"/>
      <w:r w:rsidRPr="00CA7BCA">
        <w:rPr>
          <w:sz w:val="22"/>
          <w:szCs w:val="22"/>
        </w:rPr>
        <w:t>, LLC</w:t>
      </w:r>
      <w:r>
        <w:rPr>
          <w:sz w:val="22"/>
          <w:szCs w:val="22"/>
        </w:rPr>
        <w:t xml:space="preserve"> </w:t>
      </w:r>
      <w:r w:rsidRPr="00CA7BCA">
        <w:rPr>
          <w:sz w:val="22"/>
          <w:szCs w:val="22"/>
        </w:rPr>
        <w:t>(License No. 117.00336)</w:t>
      </w:r>
      <w:r>
        <w:rPr>
          <w:sz w:val="22"/>
          <w:szCs w:val="22"/>
        </w:rPr>
        <w:t xml:space="preserve"> and </w:t>
      </w:r>
      <w:r w:rsidRPr="00073F89">
        <w:rPr>
          <w:sz w:val="22"/>
          <w:szCs w:val="22"/>
        </w:rPr>
        <w:t xml:space="preserve">FIREFLY LEGAL, INC. </w:t>
      </w:r>
      <w:r>
        <w:rPr>
          <w:sz w:val="22"/>
          <w:szCs w:val="22"/>
        </w:rPr>
        <w:t>(</w:t>
      </w:r>
      <w:r w:rsidRPr="00073F89">
        <w:rPr>
          <w:sz w:val="22"/>
          <w:szCs w:val="22"/>
        </w:rPr>
        <w:t>License Number 117</w:t>
      </w:r>
      <w:r>
        <w:rPr>
          <w:sz w:val="22"/>
          <w:szCs w:val="22"/>
        </w:rPr>
        <w:t>.</w:t>
      </w:r>
      <w:r w:rsidRPr="00073F89">
        <w:rPr>
          <w:sz w:val="22"/>
          <w:szCs w:val="22"/>
        </w:rPr>
        <w:t>001465</w:t>
      </w:r>
      <w:r>
        <w:rPr>
          <w:sz w:val="22"/>
          <w:szCs w:val="22"/>
        </w:rPr>
        <w:t>)</w:t>
      </w:r>
      <w:r w:rsidRPr="00CA7BCA">
        <w:rPr>
          <w:sz w:val="22"/>
          <w:szCs w:val="22"/>
        </w:rPr>
        <w:t xml:space="preserve"> be appointed Special Process Server to obtain service of summons in connection with this cause. </w:t>
      </w:r>
    </w:p>
    <w:p w:rsidR="006F3AA7" w:rsidRPr="00073F89" w:rsidRDefault="006F3AA7" w:rsidP="006F3AA7">
      <w:pPr>
        <w:rPr>
          <w:sz w:val="22"/>
          <w:szCs w:val="22"/>
        </w:rPr>
      </w:pPr>
    </w:p>
    <w:p w:rsidR="004E012A" w:rsidRPr="00073F89" w:rsidRDefault="006F3AA7" w:rsidP="00CA7BCA">
      <w:pPr>
        <w:rPr>
          <w:sz w:val="22"/>
          <w:szCs w:val="22"/>
        </w:rPr>
      </w:pPr>
      <w:r w:rsidRPr="00073F89">
        <w:rPr>
          <w:sz w:val="22"/>
          <w:szCs w:val="22"/>
        </w:rPr>
        <w:tab/>
        <w:t>WHEREFORE</w:t>
      </w:r>
      <w:r w:rsidR="004E012A" w:rsidRPr="00073F89">
        <w:rPr>
          <w:sz w:val="22"/>
          <w:szCs w:val="22"/>
        </w:rPr>
        <w:t>, the Plaintiff prays for the appointment of FIREFLY LEGAL, INC.,</w:t>
      </w:r>
      <w:r w:rsidR="00CA7BCA">
        <w:rPr>
          <w:sz w:val="22"/>
          <w:szCs w:val="22"/>
        </w:rPr>
        <w:t xml:space="preserve"> </w:t>
      </w:r>
      <w:r w:rsidR="004E012A" w:rsidRPr="00073F89">
        <w:rPr>
          <w:sz w:val="22"/>
          <w:szCs w:val="22"/>
        </w:rPr>
        <w:t xml:space="preserve">License Number </w:t>
      </w:r>
      <w:r w:rsidR="00073F89" w:rsidRPr="00073F89">
        <w:rPr>
          <w:sz w:val="22"/>
          <w:szCs w:val="22"/>
        </w:rPr>
        <w:t>117</w:t>
      </w:r>
      <w:r w:rsidR="00CA7BCA">
        <w:rPr>
          <w:sz w:val="22"/>
          <w:szCs w:val="22"/>
        </w:rPr>
        <w:t>.</w:t>
      </w:r>
      <w:r w:rsidR="00073F89" w:rsidRPr="00073F89">
        <w:rPr>
          <w:sz w:val="22"/>
          <w:szCs w:val="22"/>
        </w:rPr>
        <w:t xml:space="preserve">001465 </w:t>
      </w:r>
      <w:r w:rsidR="004E012A" w:rsidRPr="00073F89">
        <w:rPr>
          <w:sz w:val="22"/>
          <w:szCs w:val="22"/>
        </w:rPr>
        <w:t xml:space="preserve">and PROVEST LLC, License Number </w:t>
      </w:r>
      <w:r w:rsidR="00073F89" w:rsidRPr="00073F89">
        <w:rPr>
          <w:sz w:val="22"/>
          <w:szCs w:val="22"/>
        </w:rPr>
        <w:t>117</w:t>
      </w:r>
      <w:r w:rsidR="00CA7BCA">
        <w:rPr>
          <w:sz w:val="22"/>
          <w:szCs w:val="22"/>
        </w:rPr>
        <w:t>.</w:t>
      </w:r>
      <w:r w:rsidR="00073F89" w:rsidRPr="00073F89">
        <w:rPr>
          <w:sz w:val="22"/>
          <w:szCs w:val="22"/>
        </w:rPr>
        <w:t xml:space="preserve">001336 </w:t>
      </w:r>
      <w:r w:rsidR="004E012A" w:rsidRPr="00073F89">
        <w:rPr>
          <w:sz w:val="22"/>
          <w:szCs w:val="22"/>
        </w:rPr>
        <w:t>and their employees as special process servers herein to serve process in this matter.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</w:r>
      <w:r w:rsidRPr="00073F89">
        <w:rPr>
          <w:sz w:val="22"/>
          <w:szCs w:val="22"/>
        </w:rPr>
        <w:tab/>
        <w:t>____________________________</w:t>
      </w:r>
    </w:p>
    <w:p w:rsidR="004E012A" w:rsidRPr="00073F89" w:rsidRDefault="00073F89" w:rsidP="004E012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E012A" w:rsidRPr="00073F89">
        <w:rPr>
          <w:sz w:val="22"/>
          <w:szCs w:val="22"/>
        </w:rPr>
        <w:t>One of its Attorneys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>Marinosci Law Group, P.C.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Attorney for Plaintiff 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>134 N. LaSalle Street, Suite 1900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lastRenderedPageBreak/>
        <w:t>Chicago, IL 60602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Telephone:  312-940-8580 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Facsimile:  401-262-2114 </w:t>
      </w:r>
    </w:p>
    <w:p w:rsidR="004E012A" w:rsidRPr="00073F89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Firm/ARDC No.: </w:t>
      </w:r>
    </w:p>
    <w:p w:rsidR="006F3AA7" w:rsidRDefault="004E012A" w:rsidP="004E012A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mlgil@mlg-defaultlaw.com </w:t>
      </w: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Default="00CA7BCA" w:rsidP="004E012A">
      <w:pPr>
        <w:ind w:left="720" w:hanging="720"/>
        <w:rPr>
          <w:sz w:val="22"/>
          <w:szCs w:val="22"/>
        </w:rPr>
      </w:pPr>
    </w:p>
    <w:p w:rsidR="00CA7BCA" w:rsidRPr="00073F89" w:rsidRDefault="00CA7BCA" w:rsidP="004E012A">
      <w:pPr>
        <w:ind w:left="720" w:hanging="720"/>
        <w:rPr>
          <w:sz w:val="22"/>
          <w:szCs w:val="22"/>
        </w:rPr>
      </w:pPr>
    </w:p>
    <w:p w:rsidR="00073F89" w:rsidRPr="004E012A" w:rsidRDefault="00073F89" w:rsidP="00073F89">
      <w:pPr>
        <w:rPr>
          <w:sz w:val="22"/>
          <w:szCs w:val="22"/>
        </w:rPr>
      </w:pPr>
      <w:r w:rsidRPr="004E012A">
        <w:rPr>
          <w:sz w:val="22"/>
          <w:szCs w:val="22"/>
        </w:rPr>
        <w:t>STATE OF ILLINOIS</w:t>
      </w:r>
    </w:p>
    <w:p w:rsidR="00073F89" w:rsidRPr="004E012A" w:rsidRDefault="00073F89" w:rsidP="00073F89">
      <w:pPr>
        <w:rPr>
          <w:sz w:val="22"/>
          <w:szCs w:val="22"/>
        </w:rPr>
      </w:pPr>
      <w:r w:rsidRPr="004E012A">
        <w:rPr>
          <w:sz w:val="22"/>
          <w:szCs w:val="22"/>
        </w:rPr>
        <w:t>COUNTY OF ______</w:t>
      </w:r>
    </w:p>
    <w:p w:rsidR="00073F89" w:rsidRPr="004E012A" w:rsidRDefault="00073F89" w:rsidP="00073F89">
      <w:pPr>
        <w:rPr>
          <w:sz w:val="22"/>
          <w:szCs w:val="22"/>
        </w:rPr>
      </w:pPr>
    </w:p>
    <w:p w:rsidR="00073F89" w:rsidRPr="004E012A" w:rsidRDefault="00073F89" w:rsidP="00073F89">
      <w:pPr>
        <w:jc w:val="center"/>
        <w:rPr>
          <w:sz w:val="22"/>
          <w:szCs w:val="22"/>
        </w:rPr>
      </w:pPr>
      <w:r w:rsidRPr="004E012A">
        <w:rPr>
          <w:sz w:val="22"/>
          <w:szCs w:val="22"/>
        </w:rPr>
        <w:t>HOWEVER CAPTION NORMALLY GENERATES</w:t>
      </w:r>
    </w:p>
    <w:p w:rsidR="00073F89" w:rsidRPr="004E012A" w:rsidRDefault="00073F89" w:rsidP="00073F89">
      <w:pPr>
        <w:rPr>
          <w:sz w:val="22"/>
          <w:szCs w:val="22"/>
        </w:rPr>
      </w:pPr>
    </w:p>
    <w:tbl>
      <w:tblPr>
        <w:tblW w:w="10297" w:type="dxa"/>
        <w:tblLayout w:type="fixed"/>
        <w:tblLook w:val="0000" w:firstRow="0" w:lastRow="0" w:firstColumn="0" w:lastColumn="0" w:noHBand="0" w:noVBand="0"/>
      </w:tblPr>
      <w:tblGrid>
        <w:gridCol w:w="6228"/>
        <w:gridCol w:w="4069"/>
      </w:tblGrid>
      <w:tr w:rsidR="00073F89" w:rsidRPr="004E012A" w:rsidTr="00716481">
        <w:tc>
          <w:tcPr>
            <w:tcW w:w="6228" w:type="dxa"/>
            <w:shd w:val="clear" w:color="auto" w:fill="FFFFFF"/>
            <w:vAlign w:val="bottom"/>
          </w:tcPr>
          <w:p w:rsidR="00073F89" w:rsidRPr="004E012A" w:rsidRDefault="00073F89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 xml:space="preserve">Case No. </w:t>
            </w:r>
          </w:p>
          <w:p w:rsidR="00073F89" w:rsidRPr="004E012A" w:rsidRDefault="00073F89" w:rsidP="00716481">
            <w:pPr>
              <w:snapToGrid w:val="0"/>
              <w:rPr>
                <w:sz w:val="22"/>
                <w:szCs w:val="22"/>
              </w:rPr>
            </w:pPr>
          </w:p>
        </w:tc>
      </w:tr>
      <w:tr w:rsidR="00073F89" w:rsidRPr="004E012A" w:rsidTr="00716481">
        <w:tc>
          <w:tcPr>
            <w:tcW w:w="6228" w:type="dxa"/>
            <w:shd w:val="clear" w:color="auto" w:fill="FFFFFF"/>
            <w:vAlign w:val="bottom"/>
          </w:tcPr>
          <w:p w:rsidR="00073F89" w:rsidRPr="004E012A" w:rsidRDefault="00073F89" w:rsidP="00716481">
            <w:pPr>
              <w:jc w:val="center"/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>Plaintiff,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ind w:left="432"/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 xml:space="preserve"> </w:t>
            </w:r>
          </w:p>
        </w:tc>
      </w:tr>
      <w:tr w:rsidR="00073F89" w:rsidRPr="004E012A" w:rsidTr="00716481">
        <w:trPr>
          <w:trHeight w:val="584"/>
        </w:trPr>
        <w:tc>
          <w:tcPr>
            <w:tcW w:w="6228" w:type="dxa"/>
            <w:vMerge w:val="restart"/>
            <w:shd w:val="clear" w:color="auto" w:fill="FFFFFF"/>
            <w:vAlign w:val="center"/>
          </w:tcPr>
          <w:p w:rsidR="00073F89" w:rsidRPr="004E012A" w:rsidRDefault="00073F89" w:rsidP="00716481">
            <w:pPr>
              <w:jc w:val="center"/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>vs.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>Property Address:</w:t>
            </w:r>
          </w:p>
          <w:p w:rsidR="00073F89" w:rsidRPr="004E012A" w:rsidRDefault="00073F89" w:rsidP="00716481">
            <w:pPr>
              <w:snapToGrid w:val="0"/>
              <w:rPr>
                <w:sz w:val="22"/>
                <w:szCs w:val="22"/>
              </w:rPr>
            </w:pPr>
          </w:p>
        </w:tc>
      </w:tr>
      <w:tr w:rsidR="00073F89" w:rsidRPr="004E012A" w:rsidTr="00716481">
        <w:trPr>
          <w:trHeight w:val="140"/>
        </w:trPr>
        <w:tc>
          <w:tcPr>
            <w:tcW w:w="6228" w:type="dxa"/>
            <w:vMerge/>
            <w:shd w:val="clear" w:color="auto" w:fill="FFFFFF"/>
            <w:vAlign w:val="center"/>
          </w:tcPr>
          <w:p w:rsidR="00073F89" w:rsidRPr="004E012A" w:rsidRDefault="00073F89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ind w:left="432"/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 xml:space="preserve"> </w:t>
            </w:r>
          </w:p>
        </w:tc>
      </w:tr>
      <w:tr w:rsidR="00073F89" w:rsidRPr="004E012A" w:rsidTr="00716481">
        <w:tc>
          <w:tcPr>
            <w:tcW w:w="6228" w:type="dxa"/>
            <w:shd w:val="clear" w:color="auto" w:fill="FFFFFF"/>
            <w:vAlign w:val="bottom"/>
          </w:tcPr>
          <w:p w:rsidR="00073F89" w:rsidRPr="004E012A" w:rsidRDefault="00073F89" w:rsidP="00716481">
            <w:pPr>
              <w:rPr>
                <w:sz w:val="22"/>
                <w:szCs w:val="22"/>
              </w:rPr>
            </w:pP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snapToGrid w:val="0"/>
              <w:ind w:left="432"/>
              <w:rPr>
                <w:sz w:val="22"/>
                <w:szCs w:val="22"/>
              </w:rPr>
            </w:pPr>
          </w:p>
        </w:tc>
      </w:tr>
      <w:tr w:rsidR="00073F89" w:rsidRPr="004E012A" w:rsidTr="00716481">
        <w:tc>
          <w:tcPr>
            <w:tcW w:w="6228" w:type="dxa"/>
            <w:shd w:val="clear" w:color="auto" w:fill="FFFFFF"/>
            <w:vAlign w:val="bottom"/>
          </w:tcPr>
          <w:p w:rsidR="00073F89" w:rsidRPr="004E012A" w:rsidRDefault="00073F89" w:rsidP="00716481">
            <w:pPr>
              <w:jc w:val="center"/>
              <w:rPr>
                <w:sz w:val="22"/>
                <w:szCs w:val="22"/>
              </w:rPr>
            </w:pPr>
            <w:r w:rsidRPr="004E012A">
              <w:rPr>
                <w:sz w:val="22"/>
                <w:szCs w:val="22"/>
              </w:rPr>
              <w:t>Defendant(s).</w:t>
            </w:r>
          </w:p>
        </w:tc>
        <w:tc>
          <w:tcPr>
            <w:tcW w:w="4069" w:type="dxa"/>
            <w:tcBorders>
              <w:left w:val="single" w:sz="20" w:space="0" w:color="000000"/>
            </w:tcBorders>
            <w:shd w:val="clear" w:color="auto" w:fill="FFFFFF"/>
          </w:tcPr>
          <w:p w:rsidR="00073F89" w:rsidRPr="004E012A" w:rsidRDefault="00073F89" w:rsidP="00716481">
            <w:pPr>
              <w:snapToGrid w:val="0"/>
              <w:ind w:left="432"/>
              <w:rPr>
                <w:sz w:val="22"/>
                <w:szCs w:val="22"/>
              </w:rPr>
            </w:pPr>
          </w:p>
        </w:tc>
      </w:tr>
    </w:tbl>
    <w:p w:rsidR="00073F89" w:rsidRDefault="00073F89" w:rsidP="004E012A">
      <w:pPr>
        <w:ind w:left="720" w:hanging="720"/>
      </w:pPr>
    </w:p>
    <w:p w:rsidR="006A256F" w:rsidRDefault="006A256F" w:rsidP="004E012A">
      <w:pPr>
        <w:ind w:left="720" w:hanging="720"/>
      </w:pPr>
    </w:p>
    <w:p w:rsidR="00073F89" w:rsidRDefault="00073F89" w:rsidP="00073F89">
      <w:pPr>
        <w:ind w:left="720" w:hanging="720"/>
        <w:jc w:val="center"/>
        <w:rPr>
          <w:b/>
          <w:u w:val="single"/>
        </w:rPr>
      </w:pPr>
      <w:r>
        <w:rPr>
          <w:b/>
          <w:u w:val="single"/>
        </w:rPr>
        <w:t>ORDER APPOINTING A SPECIAL PROCESS SERVER</w:t>
      </w:r>
    </w:p>
    <w:p w:rsidR="00073F89" w:rsidRDefault="00073F89" w:rsidP="00073F89">
      <w:pPr>
        <w:ind w:left="720" w:hanging="720"/>
        <w:jc w:val="center"/>
        <w:rPr>
          <w:b/>
          <w:u w:val="single"/>
        </w:rPr>
      </w:pPr>
    </w:p>
    <w:p w:rsidR="00073F89" w:rsidRPr="00CA7BCA" w:rsidRDefault="00073F89" w:rsidP="006A256F">
      <w:pPr>
        <w:spacing w:line="360" w:lineRule="auto"/>
        <w:ind w:left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 xml:space="preserve">THIS CAUSE coming on to be heard upon the </w:t>
      </w:r>
      <w:r w:rsidR="006A256F" w:rsidRPr="00CA7BCA">
        <w:rPr>
          <w:sz w:val="22"/>
          <w:szCs w:val="22"/>
        </w:rPr>
        <w:t>M</w:t>
      </w:r>
      <w:r w:rsidRPr="00CA7BCA">
        <w:rPr>
          <w:sz w:val="22"/>
          <w:szCs w:val="22"/>
        </w:rPr>
        <w:t xml:space="preserve">otion of MARINOSCI LAW GROUP, P.C., </w:t>
      </w:r>
    </w:p>
    <w:p w:rsidR="00073F89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>Attorneys for the Plaintiff, for the appointment of FIREFLY LEGAL, INC., License Number 117</w:t>
      </w:r>
      <w:r w:rsidR="00CA7BCA" w:rsidRPr="00CA7BCA">
        <w:rPr>
          <w:sz w:val="22"/>
          <w:szCs w:val="22"/>
        </w:rPr>
        <w:t>.</w:t>
      </w:r>
      <w:r w:rsidRPr="00CA7BCA">
        <w:rPr>
          <w:sz w:val="22"/>
          <w:szCs w:val="22"/>
        </w:rPr>
        <w:t xml:space="preserve">001465 </w:t>
      </w:r>
    </w:p>
    <w:p w:rsidR="00073F89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>and PROVEST LLC, License Number 117</w:t>
      </w:r>
      <w:r w:rsidR="00CA7BCA" w:rsidRPr="00CA7BCA">
        <w:rPr>
          <w:sz w:val="22"/>
          <w:szCs w:val="22"/>
        </w:rPr>
        <w:t>.</w:t>
      </w:r>
      <w:r w:rsidRPr="00CA7BCA">
        <w:rPr>
          <w:sz w:val="22"/>
          <w:szCs w:val="22"/>
        </w:rPr>
        <w:t xml:space="preserve">001336, licensed private detective agencies and their </w:t>
      </w:r>
    </w:p>
    <w:p w:rsidR="00073F89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>employees as special process servers in this case and the Court bein</w:t>
      </w:r>
      <w:r w:rsidR="006A256F" w:rsidRPr="00CA7BCA">
        <w:rPr>
          <w:sz w:val="22"/>
          <w:szCs w:val="22"/>
        </w:rPr>
        <w:t>g fully advised in the premises;</w:t>
      </w:r>
    </w:p>
    <w:p w:rsidR="00073F89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</w:p>
    <w:p w:rsidR="006A256F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ab/>
        <w:t>IT IS HEREBY ORDERED</w:t>
      </w:r>
      <w:r w:rsidR="006A256F" w:rsidRPr="00CA7BCA">
        <w:rPr>
          <w:sz w:val="22"/>
          <w:szCs w:val="22"/>
        </w:rPr>
        <w:t xml:space="preserve"> t</w:t>
      </w:r>
      <w:r w:rsidRPr="00CA7BCA">
        <w:rPr>
          <w:sz w:val="22"/>
          <w:szCs w:val="22"/>
        </w:rPr>
        <w:t>hat FIREFLY LEGAL, INC., License Number 117</w:t>
      </w:r>
      <w:r w:rsidR="00CA7BCA" w:rsidRPr="00CA7BCA">
        <w:rPr>
          <w:sz w:val="22"/>
          <w:szCs w:val="22"/>
        </w:rPr>
        <w:t>.</w:t>
      </w:r>
      <w:r w:rsidRPr="00CA7BCA">
        <w:rPr>
          <w:sz w:val="22"/>
          <w:szCs w:val="22"/>
        </w:rPr>
        <w:t xml:space="preserve">001465 and </w:t>
      </w:r>
    </w:p>
    <w:p w:rsidR="006A256F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>PROVEST LLC, License Number 117</w:t>
      </w:r>
      <w:r w:rsidR="00CA7BCA" w:rsidRPr="00CA7BCA">
        <w:rPr>
          <w:sz w:val="22"/>
          <w:szCs w:val="22"/>
        </w:rPr>
        <w:t>.</w:t>
      </w:r>
      <w:r w:rsidRPr="00CA7BCA">
        <w:rPr>
          <w:sz w:val="22"/>
          <w:szCs w:val="22"/>
        </w:rPr>
        <w:t xml:space="preserve">001336, and their employees are hereby appointed to make service </w:t>
      </w:r>
    </w:p>
    <w:p w:rsidR="006A256F" w:rsidRPr="00CA7BCA" w:rsidRDefault="00073F89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>of process in this ca</w:t>
      </w:r>
      <w:bookmarkStart w:id="0" w:name="_GoBack"/>
      <w:bookmarkEnd w:id="0"/>
      <w:r w:rsidRPr="00CA7BCA">
        <w:rPr>
          <w:sz w:val="22"/>
          <w:szCs w:val="22"/>
        </w:rPr>
        <w:t xml:space="preserve">se, </w:t>
      </w:r>
      <w:r w:rsidR="003A59FC" w:rsidRPr="00CA7BCA">
        <w:rPr>
          <w:sz w:val="22"/>
          <w:szCs w:val="22"/>
        </w:rPr>
        <w:t>p</w:t>
      </w:r>
      <w:r w:rsidRPr="00CA7BCA">
        <w:rPr>
          <w:sz w:val="22"/>
          <w:szCs w:val="22"/>
        </w:rPr>
        <w:t>ursuant</w:t>
      </w:r>
      <w:r w:rsidR="003A59FC" w:rsidRPr="00CA7BCA">
        <w:rPr>
          <w:sz w:val="22"/>
          <w:szCs w:val="22"/>
        </w:rPr>
        <w:t xml:space="preserve"> to 735 ILCS 5/2-202, said employees being over the age of eighte</w:t>
      </w:r>
      <w:r w:rsidR="006A256F" w:rsidRPr="00CA7BCA">
        <w:rPr>
          <w:sz w:val="22"/>
          <w:szCs w:val="22"/>
        </w:rPr>
        <w:t>en</w:t>
      </w:r>
    </w:p>
    <w:p w:rsidR="006A256F" w:rsidRPr="00CA7BCA" w:rsidRDefault="006A256F" w:rsidP="006A256F">
      <w:pPr>
        <w:spacing w:line="360" w:lineRule="auto"/>
        <w:ind w:left="720" w:hanging="720"/>
        <w:jc w:val="both"/>
        <w:rPr>
          <w:sz w:val="22"/>
          <w:szCs w:val="22"/>
        </w:rPr>
      </w:pPr>
      <w:r w:rsidRPr="00CA7BCA">
        <w:rPr>
          <w:sz w:val="22"/>
          <w:szCs w:val="22"/>
        </w:rPr>
        <w:t xml:space="preserve">years old and not parties to </w:t>
      </w:r>
      <w:r w:rsidR="003A59FC" w:rsidRPr="00CA7BCA">
        <w:rPr>
          <w:sz w:val="22"/>
          <w:szCs w:val="22"/>
        </w:rPr>
        <w:t>this action.</w:t>
      </w:r>
    </w:p>
    <w:p w:rsidR="006A256F" w:rsidRDefault="006A256F" w:rsidP="00073F89">
      <w:pPr>
        <w:ind w:left="720" w:hanging="720"/>
        <w:jc w:val="both"/>
        <w:rPr>
          <w:sz w:val="22"/>
          <w:szCs w:val="22"/>
        </w:rPr>
      </w:pPr>
    </w:p>
    <w:p w:rsidR="006A256F" w:rsidRDefault="006A256F" w:rsidP="006A256F">
      <w:pPr>
        <w:autoSpaceDE w:val="0"/>
        <w:spacing w:line="100" w:lineRule="atLeast"/>
        <w:ind w:left="5130"/>
        <w:rPr>
          <w:rFonts w:eastAsia="MS Mincho" w:cs="Times New Roman"/>
          <w:sz w:val="22"/>
          <w:szCs w:val="22"/>
          <w:lang w:eastAsia="ar-SA" w:bidi="ar-SA"/>
        </w:rPr>
      </w:pPr>
      <w:r>
        <w:rPr>
          <w:rFonts w:eastAsia="MS Mincho" w:cs="Times New Roman"/>
          <w:sz w:val="22"/>
          <w:szCs w:val="22"/>
          <w:lang w:eastAsia="ar-SA" w:bidi="ar-SA"/>
        </w:rPr>
        <w:t xml:space="preserve">Entered:  ______________________________ </w:t>
      </w:r>
    </w:p>
    <w:p w:rsidR="006A256F" w:rsidRDefault="006A256F" w:rsidP="006A256F">
      <w:pPr>
        <w:autoSpaceDE w:val="0"/>
        <w:spacing w:line="100" w:lineRule="atLeast"/>
        <w:ind w:left="5850"/>
        <w:rPr>
          <w:rFonts w:eastAsia="MS Mincho" w:cs="Times New Roman"/>
          <w:sz w:val="22"/>
          <w:szCs w:val="22"/>
          <w:lang w:eastAsia="ar-SA" w:bidi="ar-SA"/>
        </w:rPr>
      </w:pPr>
      <w:r>
        <w:rPr>
          <w:rFonts w:eastAsia="MS Mincho" w:cs="Times New Roman"/>
          <w:sz w:val="22"/>
          <w:szCs w:val="22"/>
          <w:lang w:eastAsia="ar-SA" w:bidi="ar-SA"/>
        </w:rPr>
        <w:t xml:space="preserve">   JUDGE</w:t>
      </w:r>
    </w:p>
    <w:p w:rsidR="006A256F" w:rsidRDefault="006A256F" w:rsidP="006A256F">
      <w:pPr>
        <w:autoSpaceDE w:val="0"/>
        <w:spacing w:line="100" w:lineRule="atLeast"/>
        <w:ind w:left="5850"/>
        <w:rPr>
          <w:rFonts w:eastAsia="MS Mincho" w:cs="Times New Roman"/>
          <w:sz w:val="22"/>
          <w:szCs w:val="22"/>
          <w:lang w:eastAsia="ar-SA" w:bidi="ar-SA"/>
        </w:rPr>
      </w:pPr>
    </w:p>
    <w:p w:rsidR="006A256F" w:rsidRDefault="006A256F" w:rsidP="006A256F">
      <w:pPr>
        <w:autoSpaceDE w:val="0"/>
        <w:spacing w:line="100" w:lineRule="atLeast"/>
        <w:ind w:left="5130"/>
        <w:rPr>
          <w:sz w:val="22"/>
          <w:szCs w:val="22"/>
        </w:rPr>
      </w:pPr>
      <w:r>
        <w:rPr>
          <w:rFonts w:eastAsia="MS Mincho" w:cs="Times New Roman"/>
          <w:sz w:val="22"/>
          <w:szCs w:val="22"/>
          <w:lang w:eastAsia="ar-SA" w:bidi="ar-SA"/>
        </w:rPr>
        <w:t xml:space="preserve">Dated:  ________________________________  </w:t>
      </w:r>
    </w:p>
    <w:p w:rsidR="006A256F" w:rsidRDefault="006A256F" w:rsidP="006A256F">
      <w:pPr>
        <w:ind w:left="720" w:hanging="720"/>
        <w:rPr>
          <w:sz w:val="22"/>
          <w:szCs w:val="22"/>
        </w:rPr>
      </w:pPr>
    </w:p>
    <w:p w:rsidR="006A256F" w:rsidRDefault="006A256F" w:rsidP="006A256F">
      <w:pPr>
        <w:ind w:left="720" w:hanging="720"/>
        <w:rPr>
          <w:sz w:val="22"/>
          <w:szCs w:val="22"/>
        </w:rPr>
      </w:pPr>
    </w:p>
    <w:p w:rsidR="006A256F" w:rsidRDefault="006A256F" w:rsidP="006A256F">
      <w:pPr>
        <w:ind w:left="720" w:hanging="720"/>
        <w:rPr>
          <w:sz w:val="22"/>
          <w:szCs w:val="22"/>
        </w:rPr>
      </w:pPr>
    </w:p>
    <w:p w:rsidR="006A256F" w:rsidRDefault="006A256F" w:rsidP="006A256F">
      <w:pPr>
        <w:rPr>
          <w:sz w:val="22"/>
          <w:szCs w:val="22"/>
        </w:rPr>
      </w:pP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>Marinosci Law Group, P.C.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Attorney for Plaintiff 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>134 N. LaSalle Street, Suite 1900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>Chicago, IL 60602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Telephone:  312-940-8580 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Facsimile:  401-262-2114 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Firm/ARDC No.: </w:t>
      </w:r>
    </w:p>
    <w:p w:rsidR="006A256F" w:rsidRPr="00073F89" w:rsidRDefault="006A256F" w:rsidP="006A256F">
      <w:pPr>
        <w:ind w:left="720" w:hanging="720"/>
        <w:rPr>
          <w:sz w:val="22"/>
          <w:szCs w:val="22"/>
        </w:rPr>
      </w:pPr>
      <w:r w:rsidRPr="00073F89">
        <w:rPr>
          <w:sz w:val="22"/>
          <w:szCs w:val="22"/>
        </w:rPr>
        <w:t xml:space="preserve">mlgil@mlg-defaultlaw.com </w:t>
      </w:r>
    </w:p>
    <w:sectPr w:rsidR="006A256F" w:rsidRPr="00073F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B20" w:rsidRDefault="00080B20" w:rsidP="006A256F">
      <w:r>
        <w:separator/>
      </w:r>
    </w:p>
  </w:endnote>
  <w:endnote w:type="continuationSeparator" w:id="0">
    <w:p w:rsidR="00080B20" w:rsidRDefault="00080B20" w:rsidP="006A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6F" w:rsidRPr="006A256F" w:rsidRDefault="006A256F">
    <w:pPr>
      <w:pStyle w:val="Footer"/>
      <w:rPr>
        <w:sz w:val="18"/>
        <w:szCs w:val="18"/>
      </w:rPr>
    </w:pPr>
    <w:r w:rsidRPr="006A256F">
      <w:rPr>
        <w:sz w:val="18"/>
        <w:szCs w:val="18"/>
      </w:rPr>
      <w:t>CA File 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B20" w:rsidRDefault="00080B20" w:rsidP="006A256F">
      <w:r>
        <w:separator/>
      </w:r>
    </w:p>
  </w:footnote>
  <w:footnote w:type="continuationSeparator" w:id="0">
    <w:p w:rsidR="00080B20" w:rsidRDefault="00080B20" w:rsidP="006A2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EF"/>
    <w:rsid w:val="00033FEF"/>
    <w:rsid w:val="00073F89"/>
    <w:rsid w:val="00080B20"/>
    <w:rsid w:val="002A5B17"/>
    <w:rsid w:val="003A59FC"/>
    <w:rsid w:val="004E012A"/>
    <w:rsid w:val="006A256F"/>
    <w:rsid w:val="006F3AA7"/>
    <w:rsid w:val="00A83F72"/>
    <w:rsid w:val="00C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C6729"/>
  <w15:docId w15:val="{C5805DA1-8022-4AF6-9D68-144B5C63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FE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56F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A25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A256F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A25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Meyer</dc:creator>
  <cp:lastModifiedBy>Shaun Callahan</cp:lastModifiedBy>
  <cp:revision>2</cp:revision>
  <dcterms:created xsi:type="dcterms:W3CDTF">2018-10-24T19:19:00Z</dcterms:created>
  <dcterms:modified xsi:type="dcterms:W3CDTF">2018-10-24T19:19:00Z</dcterms:modified>
</cp:coreProperties>
</file>