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62" w:rsidRPr="008C6962" w:rsidRDefault="008C6962" w:rsidP="008C6962">
      <w:pPr>
        <w:tabs>
          <w:tab w:val="clear" w:pos="0"/>
        </w:tabs>
        <w:ind w:left="0" w:firstLine="0"/>
      </w:pPr>
      <w:r w:rsidRPr="008C6962">
        <w:t>STATE OF ILLINOIS</w:t>
      </w:r>
    </w:p>
    <w:p w:rsidR="008C6962" w:rsidRPr="008C6962" w:rsidRDefault="008C6962" w:rsidP="008C6962">
      <w:pPr>
        <w:tabs>
          <w:tab w:val="clear" w:pos="0"/>
        </w:tabs>
        <w:ind w:left="0" w:firstLine="0"/>
      </w:pPr>
      <w:r w:rsidRPr="008C6962">
        <w:t xml:space="preserve">COUNTY OF LAKE </w:t>
      </w:r>
    </w:p>
    <w:p w:rsidR="008C6962" w:rsidRPr="008C6962" w:rsidRDefault="008C6962" w:rsidP="008C6962">
      <w:pPr>
        <w:tabs>
          <w:tab w:val="clear" w:pos="0"/>
        </w:tabs>
        <w:ind w:left="0" w:firstLine="0"/>
      </w:pPr>
    </w:p>
    <w:p w:rsidR="008C6962" w:rsidRPr="008C6962" w:rsidRDefault="008C6962" w:rsidP="008C6962">
      <w:pPr>
        <w:tabs>
          <w:tab w:val="clear" w:pos="0"/>
        </w:tabs>
        <w:ind w:left="0" w:firstLine="0"/>
        <w:jc w:val="center"/>
      </w:pPr>
      <w:r w:rsidRPr="008C6962">
        <w:t xml:space="preserve">IN THE CIRCUIT COURT OF THE 19TH JUDICIAL CIRCUIT, </w:t>
      </w:r>
    </w:p>
    <w:p w:rsidR="008C6962" w:rsidRPr="008C6962" w:rsidRDefault="008C6962" w:rsidP="008C6962">
      <w:pPr>
        <w:tabs>
          <w:tab w:val="clear" w:pos="0"/>
        </w:tabs>
        <w:ind w:left="0" w:firstLine="0"/>
        <w:jc w:val="center"/>
      </w:pPr>
      <w:r w:rsidRPr="008C6962">
        <w:t xml:space="preserve">LAKE COUNTY, WAUKEGAN, ILLINOIS </w:t>
      </w:r>
    </w:p>
    <w:p w:rsidR="008C6962" w:rsidRPr="008C6962" w:rsidRDefault="008C6962" w:rsidP="008C6962">
      <w:pPr>
        <w:tabs>
          <w:tab w:val="clear" w:pos="0"/>
        </w:tabs>
        <w:ind w:left="0" w:firstLine="0"/>
      </w:pPr>
    </w:p>
    <w:p w:rsidR="008C6962" w:rsidRPr="008C6962" w:rsidRDefault="008C6962" w:rsidP="008C6962">
      <w:pPr>
        <w:tabs>
          <w:tab w:val="clear" w:pos="0"/>
        </w:tabs>
        <w:ind w:left="0" w:firstLine="0"/>
      </w:pPr>
    </w:p>
    <w:tbl>
      <w:tblPr>
        <w:tblW w:w="0" w:type="auto"/>
        <w:tblLayout w:type="fixed"/>
        <w:tblLook w:val="0000" w:firstRow="0" w:lastRow="0" w:firstColumn="0" w:lastColumn="0" w:noHBand="0" w:noVBand="0"/>
      </w:tblPr>
      <w:tblGrid>
        <w:gridCol w:w="5969"/>
        <w:gridCol w:w="4321"/>
      </w:tblGrid>
      <w:tr w:rsidR="008C6962" w:rsidRPr="008C6962" w:rsidTr="004E145E">
        <w:tc>
          <w:tcPr>
            <w:tcW w:w="5969" w:type="dxa"/>
            <w:shd w:val="clear" w:color="auto" w:fill="FFFFFF"/>
            <w:vAlign w:val="bottom"/>
          </w:tcPr>
          <w:p w:rsidR="008C6962" w:rsidRPr="008C6962" w:rsidRDefault="008C6962" w:rsidP="008C6962">
            <w:pPr>
              <w:tabs>
                <w:tab w:val="clear" w:pos="0"/>
              </w:tabs>
              <w:ind w:left="0" w:firstLine="0"/>
            </w:pPr>
            <w:r w:rsidRPr="008C6962">
              <w:t xml:space="preserve">U.S. BANK NATIONAL ASSOCIATION </w:t>
            </w:r>
          </w:p>
        </w:tc>
        <w:tc>
          <w:tcPr>
            <w:tcW w:w="4321" w:type="dxa"/>
            <w:tcBorders>
              <w:left w:val="single" w:sz="20" w:space="0" w:color="000000"/>
            </w:tcBorders>
            <w:shd w:val="clear" w:color="auto" w:fill="FFFFFF"/>
          </w:tcPr>
          <w:p w:rsidR="008C6962" w:rsidRPr="008C6962" w:rsidRDefault="008C6962" w:rsidP="008C6962">
            <w:pPr>
              <w:tabs>
                <w:tab w:val="clear" w:pos="0"/>
              </w:tabs>
              <w:snapToGrid w:val="0"/>
              <w:ind w:left="0" w:firstLine="0"/>
            </w:pPr>
          </w:p>
        </w:tc>
      </w:tr>
      <w:tr w:rsidR="008C6962" w:rsidRPr="008C6962" w:rsidTr="004E145E">
        <w:tc>
          <w:tcPr>
            <w:tcW w:w="5969" w:type="dxa"/>
            <w:shd w:val="clear" w:color="auto" w:fill="FFFFFF"/>
            <w:vAlign w:val="bottom"/>
          </w:tcPr>
          <w:p w:rsidR="008C6962" w:rsidRPr="008C6962" w:rsidRDefault="008C6962" w:rsidP="008C6962">
            <w:pPr>
              <w:tabs>
                <w:tab w:val="clear" w:pos="0"/>
              </w:tabs>
              <w:ind w:left="0" w:firstLine="0"/>
              <w:jc w:val="center"/>
            </w:pPr>
            <w:r w:rsidRPr="008C6962">
              <w:t>Plaintiff,</w:t>
            </w:r>
          </w:p>
        </w:tc>
        <w:tc>
          <w:tcPr>
            <w:tcW w:w="4321" w:type="dxa"/>
            <w:tcBorders>
              <w:left w:val="single" w:sz="20" w:space="0" w:color="000000"/>
            </w:tcBorders>
            <w:shd w:val="clear" w:color="auto" w:fill="FFFFFF"/>
          </w:tcPr>
          <w:p w:rsidR="008C6962" w:rsidRPr="008C6962" w:rsidRDefault="008C6962" w:rsidP="008C6962">
            <w:pPr>
              <w:tabs>
                <w:tab w:val="clear" w:pos="0"/>
              </w:tabs>
              <w:ind w:firstLine="0"/>
            </w:pPr>
            <w:r w:rsidRPr="008C6962">
              <w:t xml:space="preserve">Case No. </w:t>
            </w:r>
            <w:r>
              <w:t>18 CH 120</w:t>
            </w:r>
          </w:p>
        </w:tc>
      </w:tr>
      <w:tr w:rsidR="008C6962" w:rsidRPr="008C6962" w:rsidTr="004E145E">
        <w:trPr>
          <w:trHeight w:val="584"/>
        </w:trPr>
        <w:tc>
          <w:tcPr>
            <w:tcW w:w="5969" w:type="dxa"/>
            <w:vMerge w:val="restart"/>
            <w:shd w:val="clear" w:color="auto" w:fill="FFFFFF"/>
            <w:vAlign w:val="center"/>
          </w:tcPr>
          <w:p w:rsidR="008C6962" w:rsidRPr="008C6962" w:rsidRDefault="008C6962" w:rsidP="008C6962">
            <w:pPr>
              <w:tabs>
                <w:tab w:val="clear" w:pos="0"/>
              </w:tabs>
              <w:ind w:left="0" w:firstLine="0"/>
              <w:jc w:val="center"/>
            </w:pPr>
            <w:r w:rsidRPr="008C6962">
              <w:t>vs.</w:t>
            </w:r>
          </w:p>
        </w:tc>
        <w:tc>
          <w:tcPr>
            <w:tcW w:w="4321" w:type="dxa"/>
            <w:tcBorders>
              <w:left w:val="single" w:sz="20" w:space="0" w:color="000000"/>
            </w:tcBorders>
            <w:shd w:val="clear" w:color="auto" w:fill="FFFFFF"/>
          </w:tcPr>
          <w:p w:rsidR="008C6962" w:rsidRPr="008C6962" w:rsidRDefault="008C6962" w:rsidP="008C6962">
            <w:pPr>
              <w:tabs>
                <w:tab w:val="clear" w:pos="0"/>
              </w:tabs>
              <w:snapToGrid w:val="0"/>
              <w:ind w:firstLine="0"/>
            </w:pPr>
          </w:p>
        </w:tc>
      </w:tr>
      <w:tr w:rsidR="008C6962" w:rsidRPr="008C6962" w:rsidTr="004E145E">
        <w:trPr>
          <w:trHeight w:val="140"/>
        </w:trPr>
        <w:tc>
          <w:tcPr>
            <w:tcW w:w="5969" w:type="dxa"/>
            <w:vMerge/>
            <w:shd w:val="clear" w:color="auto" w:fill="FFFFFF"/>
            <w:vAlign w:val="center"/>
          </w:tcPr>
          <w:p w:rsidR="008C6962" w:rsidRPr="008C6962" w:rsidRDefault="008C6962" w:rsidP="008C6962">
            <w:pPr>
              <w:tabs>
                <w:tab w:val="clear" w:pos="0"/>
              </w:tabs>
              <w:ind w:left="0" w:firstLine="0"/>
            </w:pPr>
          </w:p>
        </w:tc>
        <w:tc>
          <w:tcPr>
            <w:tcW w:w="4321" w:type="dxa"/>
            <w:tcBorders>
              <w:left w:val="single" w:sz="20" w:space="0" w:color="000000"/>
            </w:tcBorders>
            <w:shd w:val="clear" w:color="auto" w:fill="FFFFFF"/>
          </w:tcPr>
          <w:p w:rsidR="008C6962" w:rsidRPr="008C6962" w:rsidRDefault="008C6962" w:rsidP="008C6962">
            <w:pPr>
              <w:tabs>
                <w:tab w:val="clear" w:pos="0"/>
              </w:tabs>
              <w:ind w:firstLine="0"/>
            </w:pPr>
            <w:r w:rsidRPr="008C6962">
              <w:t>Property Address:</w:t>
            </w:r>
          </w:p>
          <w:p w:rsidR="008C6962" w:rsidRPr="008C6962" w:rsidRDefault="008C6962" w:rsidP="008C6962">
            <w:pPr>
              <w:tabs>
                <w:tab w:val="clear" w:pos="0"/>
              </w:tabs>
              <w:ind w:firstLine="0"/>
            </w:pPr>
            <w:r w:rsidRPr="008C6962">
              <w:t>1222 LAKE SHORE DRIVE</w:t>
            </w:r>
          </w:p>
          <w:p w:rsidR="008C6962" w:rsidRPr="008C6962" w:rsidRDefault="008C6962" w:rsidP="008C6962">
            <w:pPr>
              <w:tabs>
                <w:tab w:val="clear" w:pos="0"/>
              </w:tabs>
              <w:ind w:firstLine="0"/>
            </w:pPr>
            <w:r w:rsidRPr="008C6962">
              <w:t xml:space="preserve">ROUND LAKE, IL 60073 </w:t>
            </w:r>
          </w:p>
        </w:tc>
      </w:tr>
      <w:tr w:rsidR="008C6962" w:rsidRPr="008C6962" w:rsidTr="004E145E">
        <w:tc>
          <w:tcPr>
            <w:tcW w:w="5969" w:type="dxa"/>
            <w:shd w:val="clear" w:color="auto" w:fill="FFFFFF"/>
            <w:vAlign w:val="bottom"/>
          </w:tcPr>
          <w:p w:rsidR="008C6962" w:rsidRPr="008C6962" w:rsidRDefault="008C6962" w:rsidP="008C6962">
            <w:pPr>
              <w:tabs>
                <w:tab w:val="clear" w:pos="0"/>
              </w:tabs>
              <w:ind w:left="0" w:right="612" w:firstLine="0"/>
            </w:pPr>
            <w:r w:rsidRPr="008C6962">
              <w:t>SOLEDAD HERNANDEZ, ROGELIO SEGUNDO, UNKNOWN OWNERS AND NON-RECORD CLAIMANTS</w:t>
            </w:r>
          </w:p>
        </w:tc>
        <w:tc>
          <w:tcPr>
            <w:tcW w:w="4321" w:type="dxa"/>
            <w:tcBorders>
              <w:left w:val="single" w:sz="20" w:space="0" w:color="000000"/>
            </w:tcBorders>
            <w:shd w:val="clear" w:color="auto" w:fill="FFFFFF"/>
          </w:tcPr>
          <w:p w:rsidR="008C6962" w:rsidRPr="008C6962" w:rsidRDefault="008C6962" w:rsidP="008C6962">
            <w:pPr>
              <w:tabs>
                <w:tab w:val="clear" w:pos="0"/>
              </w:tabs>
              <w:snapToGrid w:val="0"/>
              <w:ind w:firstLine="0"/>
            </w:pPr>
          </w:p>
        </w:tc>
      </w:tr>
      <w:tr w:rsidR="008C6962" w:rsidRPr="008C6962" w:rsidTr="004E145E">
        <w:tc>
          <w:tcPr>
            <w:tcW w:w="5969" w:type="dxa"/>
            <w:shd w:val="clear" w:color="auto" w:fill="FFFFFF"/>
            <w:vAlign w:val="bottom"/>
          </w:tcPr>
          <w:p w:rsidR="008C6962" w:rsidRPr="008C6962" w:rsidRDefault="008C6962" w:rsidP="008C6962">
            <w:pPr>
              <w:tabs>
                <w:tab w:val="clear" w:pos="0"/>
              </w:tabs>
              <w:ind w:left="0" w:firstLine="0"/>
              <w:jc w:val="center"/>
            </w:pPr>
            <w:r w:rsidRPr="008C6962">
              <w:t>Defendant(s).</w:t>
            </w:r>
          </w:p>
        </w:tc>
        <w:tc>
          <w:tcPr>
            <w:tcW w:w="4321" w:type="dxa"/>
            <w:tcBorders>
              <w:left w:val="single" w:sz="20" w:space="0" w:color="000000"/>
            </w:tcBorders>
            <w:shd w:val="clear" w:color="auto" w:fill="FFFFFF"/>
          </w:tcPr>
          <w:p w:rsidR="008C6962" w:rsidRPr="008C6962" w:rsidRDefault="008C6962" w:rsidP="008C6962">
            <w:pPr>
              <w:tabs>
                <w:tab w:val="clear" w:pos="0"/>
              </w:tabs>
              <w:snapToGrid w:val="0"/>
              <w:ind w:firstLine="0"/>
            </w:pPr>
          </w:p>
        </w:tc>
      </w:tr>
    </w:tbl>
    <w:p w:rsidR="008C6962" w:rsidRPr="00B05299" w:rsidRDefault="008C6962" w:rsidP="008C6962">
      <w:pPr>
        <w:jc w:val="center"/>
        <w:rPr>
          <w:rFonts w:eastAsia="Times New Roman" w:cs="Times New Roman"/>
          <w:sz w:val="22"/>
          <w:szCs w:val="22"/>
          <w:lang w:eastAsia="ar-SA" w:bidi="ar-SA"/>
        </w:rPr>
      </w:pPr>
    </w:p>
    <w:p w:rsidR="008C6962" w:rsidRDefault="008C6962" w:rsidP="008C6962">
      <w:pPr>
        <w:spacing w:line="360" w:lineRule="auto"/>
        <w:jc w:val="center"/>
        <w:rPr>
          <w:b/>
          <w:sz w:val="22"/>
          <w:szCs w:val="22"/>
          <w:u w:val="single"/>
        </w:rPr>
      </w:pPr>
      <w:r w:rsidRPr="00B05299">
        <w:rPr>
          <w:b/>
          <w:sz w:val="22"/>
          <w:szCs w:val="22"/>
          <w:u w:val="single"/>
        </w:rPr>
        <w:t xml:space="preserve">MOTION </w:t>
      </w:r>
      <w:r>
        <w:rPr>
          <w:b/>
          <w:sz w:val="22"/>
          <w:szCs w:val="22"/>
          <w:u w:val="single"/>
        </w:rPr>
        <w:t xml:space="preserve">FOR </w:t>
      </w:r>
      <w:r>
        <w:rPr>
          <w:b/>
          <w:sz w:val="22"/>
          <w:szCs w:val="22"/>
          <w:u w:val="single"/>
        </w:rPr>
        <w:t>DECLARATORY JUDGMENT</w:t>
      </w:r>
    </w:p>
    <w:p w:rsidR="008C6962" w:rsidRPr="00B05299" w:rsidRDefault="008C6962" w:rsidP="008C6962">
      <w:pPr>
        <w:numPr>
          <w:ilvl w:val="4"/>
          <w:numId w:val="1"/>
        </w:numPr>
        <w:spacing w:line="360" w:lineRule="auto"/>
        <w:ind w:left="0" w:firstLine="706"/>
        <w:rPr>
          <w:b/>
          <w:sz w:val="22"/>
          <w:szCs w:val="22"/>
          <w:u w:val="single"/>
        </w:rPr>
      </w:pPr>
      <w:r w:rsidRPr="00B05299">
        <w:rPr>
          <w:sz w:val="22"/>
          <w:szCs w:val="22"/>
        </w:rPr>
        <w:t>NOW COMES the Plaintiff</w:t>
      </w:r>
      <w:r>
        <w:rPr>
          <w:sz w:val="22"/>
          <w:szCs w:val="22"/>
        </w:rPr>
        <w:t xml:space="preserve"> </w:t>
      </w:r>
      <w:r w:rsidRPr="008C6962">
        <w:t>U.S. BANK NATIONAL ASSOCIATION</w:t>
      </w:r>
      <w:r w:rsidRPr="00B05299">
        <w:rPr>
          <w:sz w:val="22"/>
          <w:szCs w:val="22"/>
        </w:rPr>
        <w:t xml:space="preserve">, by and through its attorneys Marinosci Law Group, P.C., and files its Motion </w:t>
      </w:r>
      <w:r>
        <w:rPr>
          <w:sz w:val="22"/>
          <w:szCs w:val="22"/>
        </w:rPr>
        <w:t xml:space="preserve">for </w:t>
      </w:r>
      <w:r>
        <w:rPr>
          <w:sz w:val="22"/>
          <w:szCs w:val="22"/>
        </w:rPr>
        <w:t>Declaratory Judgment</w:t>
      </w:r>
      <w:r w:rsidRPr="00B05299">
        <w:rPr>
          <w:sz w:val="22"/>
          <w:szCs w:val="22"/>
        </w:rPr>
        <w:t xml:space="preserve"> and states as follows:</w:t>
      </w:r>
    </w:p>
    <w:p w:rsidR="008C6962" w:rsidRPr="008C6962" w:rsidRDefault="008C6962" w:rsidP="008C6962">
      <w:pPr>
        <w:pStyle w:val="ListParagraph"/>
        <w:numPr>
          <w:ilvl w:val="0"/>
          <w:numId w:val="4"/>
        </w:numPr>
        <w:spacing w:line="360" w:lineRule="auto"/>
        <w:rPr>
          <w:sz w:val="22"/>
          <w:szCs w:val="22"/>
        </w:rPr>
      </w:pPr>
      <w:r w:rsidRPr="008C6962">
        <w:rPr>
          <w:sz w:val="22"/>
          <w:szCs w:val="22"/>
        </w:rPr>
        <w:t xml:space="preserve">On April 19, 2002 </w:t>
      </w:r>
      <w:r w:rsidR="0018176E">
        <w:rPr>
          <w:sz w:val="22"/>
          <w:szCs w:val="22"/>
        </w:rPr>
        <w:t xml:space="preserve">MORTGAGE </w:t>
      </w:r>
      <w:r w:rsidRPr="008C6962">
        <w:rPr>
          <w:sz w:val="22"/>
          <w:szCs w:val="22"/>
        </w:rPr>
        <w:t>ELECTRONIC REGISTRATION SYSTEMS, INC., SOLELY AS NOMINEE FOR GMAC MORTGAGE CORPORATION, A</w:t>
      </w:r>
      <w:r w:rsidR="0018176E" w:rsidRPr="008C6962">
        <w:rPr>
          <w:sz w:val="22"/>
          <w:szCs w:val="22"/>
        </w:rPr>
        <w:t xml:space="preserve"> PENNSYLVANIA </w:t>
      </w:r>
      <w:r w:rsidRPr="008C6962">
        <w:rPr>
          <w:sz w:val="22"/>
          <w:szCs w:val="22"/>
        </w:rPr>
        <w:t xml:space="preserve">CORPORATION conveyed to MARTIN G. LARA A/K/A MARTIN L. GARCIA AND REBECA G. LARA A/K/A REBECA L. GARCIA </w:t>
      </w:r>
      <w:r w:rsidR="0018176E">
        <w:rPr>
          <w:sz w:val="22"/>
          <w:szCs w:val="22"/>
        </w:rPr>
        <w:t xml:space="preserve"> (“Previous Owners”) </w:t>
      </w:r>
      <w:r w:rsidRPr="008C6962">
        <w:rPr>
          <w:sz w:val="22"/>
          <w:szCs w:val="22"/>
        </w:rPr>
        <w:t>a mortgage in the amount of $40,000, recorded on June 14</w:t>
      </w:r>
      <w:r w:rsidRPr="008C6962">
        <w:rPr>
          <w:sz w:val="22"/>
          <w:szCs w:val="22"/>
        </w:rPr>
        <w:t>, 2002 as document no. 4943900.</w:t>
      </w:r>
      <w:r w:rsidR="0018176E">
        <w:rPr>
          <w:sz w:val="22"/>
          <w:szCs w:val="22"/>
        </w:rPr>
        <w:t xml:space="preserve"> (</w:t>
      </w:r>
      <w:r w:rsidR="0018176E" w:rsidRPr="0018176E">
        <w:rPr>
          <w:sz w:val="22"/>
          <w:szCs w:val="22"/>
          <w:u w:val="single"/>
        </w:rPr>
        <w:t>Exhibit A</w:t>
      </w:r>
      <w:r w:rsidR="0018176E">
        <w:rPr>
          <w:sz w:val="22"/>
          <w:szCs w:val="22"/>
        </w:rPr>
        <w:t>)</w:t>
      </w:r>
    </w:p>
    <w:p w:rsidR="008C6962" w:rsidRDefault="0018176E" w:rsidP="0018176E">
      <w:pPr>
        <w:pStyle w:val="ListParagraph"/>
        <w:numPr>
          <w:ilvl w:val="0"/>
          <w:numId w:val="4"/>
        </w:numPr>
        <w:spacing w:line="360" w:lineRule="auto"/>
        <w:rPr>
          <w:sz w:val="22"/>
          <w:szCs w:val="22"/>
        </w:rPr>
      </w:pPr>
      <w:r>
        <w:rPr>
          <w:sz w:val="22"/>
          <w:szCs w:val="22"/>
        </w:rPr>
        <w:t>On July 29, 2002, the Previous Owners conveyed the Property by warranty deed to SOLDED HERNANDEZ and ROGELIO SEGUNDO as joint tenants. (</w:t>
      </w:r>
      <w:r w:rsidRPr="0018176E">
        <w:rPr>
          <w:sz w:val="22"/>
          <w:szCs w:val="22"/>
          <w:u w:val="single"/>
        </w:rPr>
        <w:t>Exhibit B</w:t>
      </w:r>
      <w:r>
        <w:rPr>
          <w:sz w:val="22"/>
          <w:szCs w:val="22"/>
        </w:rPr>
        <w:t xml:space="preserve">) </w:t>
      </w:r>
    </w:p>
    <w:p w:rsidR="0018176E" w:rsidRDefault="0018176E" w:rsidP="0018176E">
      <w:pPr>
        <w:pStyle w:val="ListParagraph"/>
        <w:numPr>
          <w:ilvl w:val="0"/>
          <w:numId w:val="4"/>
        </w:numPr>
        <w:spacing w:line="360" w:lineRule="auto"/>
        <w:rPr>
          <w:sz w:val="22"/>
          <w:szCs w:val="22"/>
        </w:rPr>
      </w:pPr>
      <w:r>
        <w:rPr>
          <w:sz w:val="22"/>
          <w:szCs w:val="22"/>
        </w:rPr>
        <w:t>That also on July 29, 2002 a Settleme</w:t>
      </w:r>
      <w:r w:rsidR="00D579A3">
        <w:rPr>
          <w:sz w:val="22"/>
          <w:szCs w:val="22"/>
        </w:rPr>
        <w:t>nt Statement was prepared (the “HUD 1”) stating that the settlement costs and amounts paid pursuant to the July 29, 2002 closing. That the HUD 1 lists under section K, line no, 504 “Payoff of first mortgage loan GMAC MORTGAGE CORP $54,473.36. (</w:t>
      </w:r>
      <w:r w:rsidR="00D579A3" w:rsidRPr="00D579A3">
        <w:rPr>
          <w:sz w:val="22"/>
          <w:szCs w:val="22"/>
          <w:u w:val="single"/>
        </w:rPr>
        <w:t>Exhibit C</w:t>
      </w:r>
      <w:r w:rsidR="00D579A3">
        <w:rPr>
          <w:sz w:val="22"/>
          <w:szCs w:val="22"/>
        </w:rPr>
        <w:t>)</w:t>
      </w:r>
    </w:p>
    <w:p w:rsidR="00D579A3" w:rsidRDefault="00D579A3" w:rsidP="0018176E">
      <w:pPr>
        <w:pStyle w:val="ListParagraph"/>
        <w:numPr>
          <w:ilvl w:val="0"/>
          <w:numId w:val="4"/>
        </w:numPr>
        <w:spacing w:line="360" w:lineRule="auto"/>
        <w:rPr>
          <w:sz w:val="22"/>
          <w:szCs w:val="22"/>
        </w:rPr>
      </w:pPr>
      <w:r>
        <w:rPr>
          <w:sz w:val="22"/>
          <w:szCs w:val="22"/>
        </w:rPr>
        <w:t>That the GMAC Mortgage states in relevant part:</w:t>
      </w:r>
    </w:p>
    <w:p w:rsidR="00D579A3" w:rsidRDefault="00D579A3" w:rsidP="00D579A3">
      <w:pPr>
        <w:pStyle w:val="ListParagraph"/>
        <w:numPr>
          <w:ilvl w:val="1"/>
          <w:numId w:val="4"/>
        </w:numPr>
        <w:spacing w:line="360" w:lineRule="auto"/>
        <w:rPr>
          <w:sz w:val="22"/>
          <w:szCs w:val="22"/>
        </w:rPr>
      </w:pPr>
      <w:r>
        <w:rPr>
          <w:sz w:val="22"/>
          <w:szCs w:val="22"/>
        </w:rPr>
        <w:t>That its lien on the Property “will attach on the date this Mortgage is recorded and will not be impaired prior to termination of the Agreement by virtue of… repayment in full;”</w:t>
      </w:r>
    </w:p>
    <w:p w:rsidR="00D579A3" w:rsidRDefault="00D579A3" w:rsidP="00D579A3">
      <w:pPr>
        <w:pStyle w:val="ListParagraph"/>
        <w:numPr>
          <w:ilvl w:val="1"/>
          <w:numId w:val="4"/>
        </w:numPr>
        <w:spacing w:line="360" w:lineRule="auto"/>
        <w:rPr>
          <w:sz w:val="22"/>
          <w:szCs w:val="22"/>
        </w:rPr>
      </w:pPr>
      <w:r>
        <w:rPr>
          <w:sz w:val="22"/>
          <w:szCs w:val="22"/>
        </w:rPr>
        <w:t>That “[u]pon payment and discharge of all sums secured by this Mortgage and termination of the Account, this Mortgage shall be void and GMAC shall release this Mortgage”</w:t>
      </w:r>
    </w:p>
    <w:p w:rsidR="008C6962" w:rsidRDefault="008C6962" w:rsidP="0018176E">
      <w:pPr>
        <w:pStyle w:val="ListParagraph"/>
        <w:numPr>
          <w:ilvl w:val="0"/>
          <w:numId w:val="4"/>
        </w:numPr>
        <w:spacing w:line="360" w:lineRule="auto"/>
        <w:rPr>
          <w:sz w:val="22"/>
          <w:szCs w:val="22"/>
        </w:rPr>
      </w:pPr>
      <w:r w:rsidRPr="008C6962">
        <w:rPr>
          <w:sz w:val="22"/>
          <w:szCs w:val="22"/>
        </w:rPr>
        <w:t>On May 14, 2012</w:t>
      </w:r>
      <w:r w:rsidR="0018176E">
        <w:rPr>
          <w:sz w:val="22"/>
          <w:szCs w:val="22"/>
        </w:rPr>
        <w:t xml:space="preserve">, GMAC MORTGAGE CORPORATION, A </w:t>
      </w:r>
      <w:r w:rsidR="0018176E" w:rsidRPr="0018176E">
        <w:rPr>
          <w:sz w:val="22"/>
          <w:szCs w:val="22"/>
        </w:rPr>
        <w:t>PENNSYLVANIA</w:t>
      </w:r>
      <w:r w:rsidRPr="008C6962">
        <w:rPr>
          <w:sz w:val="22"/>
          <w:szCs w:val="22"/>
        </w:rPr>
        <w:t xml:space="preserve"> CORPORATION filed for bankruptcy under case number 12-bk-12020 in the United States Bankruptcy Court for the Southern District </w:t>
      </w:r>
      <w:r w:rsidRPr="008C6962">
        <w:rPr>
          <w:sz w:val="22"/>
          <w:szCs w:val="22"/>
        </w:rPr>
        <w:lastRenderedPageBreak/>
        <w:t xml:space="preserve">of New York. </w:t>
      </w:r>
    </w:p>
    <w:p w:rsidR="008C6962" w:rsidRDefault="008C6962" w:rsidP="0018176E">
      <w:pPr>
        <w:pStyle w:val="ListParagraph"/>
        <w:numPr>
          <w:ilvl w:val="0"/>
          <w:numId w:val="4"/>
        </w:numPr>
        <w:spacing w:line="360" w:lineRule="auto"/>
        <w:rPr>
          <w:sz w:val="22"/>
          <w:szCs w:val="22"/>
        </w:rPr>
      </w:pPr>
      <w:r w:rsidRPr="008C6962">
        <w:rPr>
          <w:sz w:val="22"/>
          <w:szCs w:val="22"/>
        </w:rPr>
        <w:t xml:space="preserve">As a result of the 12-bk-12020 bankruptcy case certain assets of GMAC MORTGAGE CORPORATION, A </w:t>
      </w:r>
      <w:r w:rsidR="0018176E" w:rsidRPr="0018176E">
        <w:rPr>
          <w:sz w:val="22"/>
          <w:szCs w:val="22"/>
        </w:rPr>
        <w:t xml:space="preserve">PENNSYLVANIA </w:t>
      </w:r>
      <w:r w:rsidRPr="008C6962">
        <w:rPr>
          <w:sz w:val="22"/>
          <w:szCs w:val="22"/>
        </w:rPr>
        <w:t xml:space="preserve">CORPORATION, including servicing rights were sold to Ocwen Loan Servicing, LLC made effective February 16, 2013. </w:t>
      </w:r>
    </w:p>
    <w:p w:rsidR="008C6962" w:rsidRDefault="008C6962" w:rsidP="008C6962">
      <w:pPr>
        <w:pStyle w:val="ListParagraph"/>
        <w:numPr>
          <w:ilvl w:val="0"/>
          <w:numId w:val="4"/>
        </w:numPr>
        <w:spacing w:line="360" w:lineRule="auto"/>
        <w:rPr>
          <w:sz w:val="22"/>
          <w:szCs w:val="22"/>
        </w:rPr>
      </w:pPr>
      <w:r w:rsidRPr="008C6962">
        <w:rPr>
          <w:sz w:val="22"/>
          <w:szCs w:val="22"/>
        </w:rPr>
        <w:t xml:space="preserve">After a due diligent search </w:t>
      </w:r>
      <w:r w:rsidR="0018176E" w:rsidRPr="008C6962">
        <w:rPr>
          <w:sz w:val="22"/>
          <w:szCs w:val="22"/>
        </w:rPr>
        <w:t>inquiry,</w:t>
      </w:r>
      <w:r w:rsidRPr="008C6962">
        <w:rPr>
          <w:sz w:val="22"/>
          <w:szCs w:val="22"/>
        </w:rPr>
        <w:t xml:space="preserve"> it has been determined that Ocwen Loan Servicing, LLC did not acquire servicing rights for the mortgage recorded as document no. 4943900. </w:t>
      </w:r>
    </w:p>
    <w:p w:rsidR="008C6962" w:rsidRDefault="008C6962" w:rsidP="0018176E">
      <w:pPr>
        <w:pStyle w:val="ListParagraph"/>
        <w:numPr>
          <w:ilvl w:val="0"/>
          <w:numId w:val="4"/>
        </w:numPr>
        <w:spacing w:line="360" w:lineRule="auto"/>
        <w:rPr>
          <w:sz w:val="22"/>
          <w:szCs w:val="22"/>
        </w:rPr>
      </w:pPr>
      <w:r w:rsidRPr="008C6962">
        <w:rPr>
          <w:sz w:val="22"/>
          <w:szCs w:val="22"/>
        </w:rPr>
        <w:t xml:space="preserve">Further, on December 17, 2013, GMAC MORTGAGE CORPORATION, A </w:t>
      </w:r>
      <w:r w:rsidR="0018176E" w:rsidRPr="0018176E">
        <w:rPr>
          <w:sz w:val="22"/>
          <w:szCs w:val="22"/>
        </w:rPr>
        <w:t xml:space="preserve">PENNSYLVANIA </w:t>
      </w:r>
      <w:r w:rsidRPr="008C6962">
        <w:rPr>
          <w:sz w:val="22"/>
          <w:szCs w:val="22"/>
        </w:rPr>
        <w:t>CORPORATION went out of business due to chapter 11 bankruptcy.</w:t>
      </w:r>
    </w:p>
    <w:p w:rsidR="00D579A3" w:rsidRDefault="00D579A3" w:rsidP="00D579A3">
      <w:pPr>
        <w:pStyle w:val="ListParagraph"/>
        <w:numPr>
          <w:ilvl w:val="0"/>
          <w:numId w:val="4"/>
        </w:numPr>
        <w:spacing w:line="360" w:lineRule="auto"/>
        <w:rPr>
          <w:sz w:val="22"/>
          <w:szCs w:val="22"/>
        </w:rPr>
      </w:pPr>
      <w:r>
        <w:rPr>
          <w:sz w:val="22"/>
          <w:szCs w:val="22"/>
        </w:rPr>
        <w:t xml:space="preserve">That, after due and diligent investigation the mortgage </w:t>
      </w:r>
      <w:r w:rsidRPr="00D579A3">
        <w:rPr>
          <w:sz w:val="22"/>
          <w:szCs w:val="22"/>
        </w:rPr>
        <w:t>recorded as document no. 4943900</w:t>
      </w:r>
      <w:r>
        <w:rPr>
          <w:sz w:val="22"/>
          <w:szCs w:val="22"/>
        </w:rPr>
        <w:t xml:space="preserve"> was paid off and no release was recorded.</w:t>
      </w:r>
    </w:p>
    <w:p w:rsidR="008C6962" w:rsidRDefault="00D579A3" w:rsidP="0018176E">
      <w:pPr>
        <w:pStyle w:val="ListParagraph"/>
        <w:numPr>
          <w:ilvl w:val="0"/>
          <w:numId w:val="4"/>
        </w:numPr>
        <w:spacing w:line="360" w:lineRule="auto"/>
        <w:rPr>
          <w:sz w:val="22"/>
          <w:szCs w:val="22"/>
        </w:rPr>
      </w:pPr>
      <w:r>
        <w:rPr>
          <w:sz w:val="22"/>
          <w:szCs w:val="22"/>
        </w:rPr>
        <w:t xml:space="preserve">As a result, the </w:t>
      </w:r>
      <w:r w:rsidR="008C6962" w:rsidRPr="008C6962">
        <w:rPr>
          <w:sz w:val="22"/>
          <w:szCs w:val="22"/>
        </w:rPr>
        <w:t xml:space="preserve">mortgage recorded as document no. 4943900 shall no longer be deemed as a valid </w:t>
      </w:r>
      <w:r w:rsidR="008C6962">
        <w:rPr>
          <w:sz w:val="22"/>
          <w:szCs w:val="22"/>
        </w:rPr>
        <w:t xml:space="preserve">lien and </w:t>
      </w:r>
      <w:r w:rsidR="008C6962" w:rsidRPr="008C6962">
        <w:rPr>
          <w:sz w:val="22"/>
          <w:szCs w:val="22"/>
        </w:rPr>
        <w:t xml:space="preserve">GMAC MORTGAGE CORPORATION, A </w:t>
      </w:r>
      <w:r w:rsidR="0018176E" w:rsidRPr="0018176E">
        <w:rPr>
          <w:sz w:val="22"/>
          <w:szCs w:val="22"/>
        </w:rPr>
        <w:t xml:space="preserve">PENNSYLVANIA </w:t>
      </w:r>
      <w:r w:rsidR="008C6962" w:rsidRPr="008C6962">
        <w:rPr>
          <w:sz w:val="22"/>
          <w:szCs w:val="22"/>
        </w:rPr>
        <w:t>CORPORATION</w:t>
      </w:r>
      <w:r w:rsidR="008C6962" w:rsidRPr="008C6962">
        <w:rPr>
          <w:sz w:val="22"/>
          <w:szCs w:val="22"/>
        </w:rPr>
        <w:t xml:space="preserve"> no longer has an interest in the subject property and represent the only potential interest remaining that could be connected to the property and that any claims of the Defendant under which the Plaintiff’s Mortgage constitute a cloud on title of Plaintiff to the Property, which greatly diminishes the value and interferes with the right to enjoy and occupy the Property.</w:t>
      </w:r>
    </w:p>
    <w:p w:rsidR="008C6962" w:rsidRPr="008C6962" w:rsidRDefault="008C6962" w:rsidP="008C6962">
      <w:pPr>
        <w:pStyle w:val="ListParagraph"/>
        <w:numPr>
          <w:ilvl w:val="0"/>
          <w:numId w:val="4"/>
        </w:numPr>
        <w:spacing w:line="360" w:lineRule="auto"/>
        <w:rPr>
          <w:sz w:val="22"/>
          <w:szCs w:val="22"/>
        </w:rPr>
      </w:pPr>
      <w:r w:rsidRPr="008C6962">
        <w:rPr>
          <w:sz w:val="22"/>
          <w:szCs w:val="22"/>
        </w:rPr>
        <w:t>Plaintiff has no adequate remedy at law.</w:t>
      </w:r>
    </w:p>
    <w:p w:rsidR="008C6962" w:rsidRPr="00B05299" w:rsidRDefault="008C6962" w:rsidP="00D579A3">
      <w:pPr>
        <w:tabs>
          <w:tab w:val="clear" w:pos="0"/>
        </w:tabs>
        <w:spacing w:line="360" w:lineRule="auto"/>
        <w:ind w:left="0" w:firstLine="360"/>
        <w:rPr>
          <w:sz w:val="22"/>
          <w:szCs w:val="22"/>
        </w:rPr>
      </w:pPr>
      <w:r w:rsidRPr="00B05299">
        <w:rPr>
          <w:sz w:val="22"/>
          <w:szCs w:val="22"/>
        </w:rPr>
        <w:t xml:space="preserve">WHEREFORE the Plaintiff prays that this Court </w:t>
      </w:r>
      <w:r>
        <w:rPr>
          <w:sz w:val="22"/>
          <w:szCs w:val="22"/>
        </w:rPr>
        <w:t xml:space="preserve">enter an order </w:t>
      </w:r>
      <w:r w:rsidRPr="008C6962">
        <w:rPr>
          <w:sz w:val="22"/>
          <w:szCs w:val="22"/>
        </w:rPr>
        <w:t xml:space="preserve">Quieting, establishing and confirming title to the real estate in the name of </w:t>
      </w:r>
      <w:r w:rsidR="0018176E" w:rsidRPr="0018176E">
        <w:rPr>
          <w:sz w:val="22"/>
          <w:szCs w:val="22"/>
        </w:rPr>
        <w:t>SOLEDAD HERNANDEZ, ROGELIO SEGUNDO</w:t>
      </w:r>
      <w:r w:rsidR="0018176E">
        <w:rPr>
          <w:sz w:val="22"/>
          <w:szCs w:val="22"/>
        </w:rPr>
        <w:t xml:space="preserve">, </w:t>
      </w:r>
      <w:r w:rsidRPr="008C6962">
        <w:rPr>
          <w:sz w:val="22"/>
          <w:szCs w:val="22"/>
        </w:rPr>
        <w:t>subject to the Mortgage that is the subject of this action and free and clear of any claim of the remaining defendants;</w:t>
      </w:r>
      <w:r w:rsidR="0018176E" w:rsidRPr="0018176E">
        <w:t xml:space="preserve"> </w:t>
      </w:r>
      <w:r w:rsidR="000F2CF4">
        <w:t xml:space="preserve">enjoining </w:t>
      </w:r>
      <w:r w:rsidR="0018176E" w:rsidRPr="0018176E">
        <w:rPr>
          <w:sz w:val="22"/>
          <w:szCs w:val="22"/>
        </w:rPr>
        <w:t>GMAC MORTGAGE CORPORATION, A PENNSYLVANIA CORPORATION</w:t>
      </w:r>
      <w:r w:rsidRPr="008C6962">
        <w:rPr>
          <w:sz w:val="22"/>
          <w:szCs w:val="22"/>
        </w:rPr>
        <w:t>, and all persons claiming under it, from asserting an adverse claim to Plaintiff’s interest in the Property;</w:t>
      </w:r>
      <w:r w:rsidR="0018176E">
        <w:rPr>
          <w:sz w:val="22"/>
          <w:szCs w:val="22"/>
        </w:rPr>
        <w:t xml:space="preserve"> </w:t>
      </w:r>
      <w:r w:rsidRPr="008C6962">
        <w:rPr>
          <w:sz w:val="22"/>
          <w:szCs w:val="22"/>
        </w:rPr>
        <w:t xml:space="preserve">Holding that the </w:t>
      </w:r>
      <w:r w:rsidR="0018176E">
        <w:rPr>
          <w:sz w:val="22"/>
          <w:szCs w:val="22"/>
        </w:rPr>
        <w:t>2002</w:t>
      </w:r>
      <w:r w:rsidRPr="008C6962">
        <w:rPr>
          <w:sz w:val="22"/>
          <w:szCs w:val="22"/>
        </w:rPr>
        <w:t xml:space="preserve"> Mortgage be determined void and held for naught;</w:t>
      </w:r>
      <w:r w:rsidR="0018176E" w:rsidRPr="0018176E">
        <w:t xml:space="preserve"> </w:t>
      </w:r>
      <w:r w:rsidR="0018176E" w:rsidRPr="0018176E">
        <w:rPr>
          <w:sz w:val="22"/>
          <w:szCs w:val="22"/>
        </w:rPr>
        <w:t>Awarding to Plaintiff such other and further relief that the Court deems fit and proper under the circumstances.</w:t>
      </w:r>
    </w:p>
    <w:p w:rsidR="008C6962" w:rsidRPr="00B05299" w:rsidRDefault="008C6962" w:rsidP="008C6962">
      <w:pPr>
        <w:jc w:val="center"/>
        <w:rPr>
          <w:rFonts w:eastAsia="Times New Roman" w:cs="Times New Roman"/>
          <w:sz w:val="22"/>
          <w:szCs w:val="22"/>
          <w:lang w:eastAsia="ar-SA" w:bidi="ar-SA"/>
        </w:rPr>
      </w:pPr>
    </w:p>
    <w:tbl>
      <w:tblPr>
        <w:tblW w:w="0" w:type="auto"/>
        <w:tblInd w:w="2011" w:type="dxa"/>
        <w:tblLayout w:type="fixed"/>
        <w:tblCellMar>
          <w:top w:w="55" w:type="dxa"/>
          <w:left w:w="55" w:type="dxa"/>
          <w:bottom w:w="55" w:type="dxa"/>
          <w:right w:w="55" w:type="dxa"/>
        </w:tblCellMar>
        <w:tblLook w:val="0000" w:firstRow="0" w:lastRow="0" w:firstColumn="0" w:lastColumn="0" w:noHBand="0" w:noVBand="0"/>
      </w:tblPr>
      <w:tblGrid>
        <w:gridCol w:w="3029"/>
        <w:gridCol w:w="4996"/>
      </w:tblGrid>
      <w:tr w:rsidR="008C6962" w:rsidRPr="0005027C" w:rsidTr="004E145E">
        <w:trPr>
          <w:cantSplit/>
        </w:trPr>
        <w:tc>
          <w:tcPr>
            <w:tcW w:w="3029" w:type="dxa"/>
            <w:shd w:val="clear" w:color="auto" w:fill="auto"/>
          </w:tcPr>
          <w:p w:rsidR="008C6962" w:rsidRPr="0005027C" w:rsidRDefault="008C6962" w:rsidP="004E145E">
            <w:pPr>
              <w:pStyle w:val="TableContents"/>
              <w:snapToGrid w:val="0"/>
              <w:rPr>
                <w:sz w:val="22"/>
                <w:szCs w:val="22"/>
              </w:rPr>
            </w:pPr>
          </w:p>
          <w:p w:rsidR="008C6962" w:rsidRPr="0005027C" w:rsidRDefault="008C6962" w:rsidP="004E145E">
            <w:pPr>
              <w:pStyle w:val="TableContents"/>
              <w:rPr>
                <w:sz w:val="22"/>
                <w:szCs w:val="22"/>
              </w:rPr>
            </w:pPr>
          </w:p>
          <w:p w:rsidR="008C6962" w:rsidRPr="0005027C" w:rsidRDefault="008C6962" w:rsidP="004E145E">
            <w:pPr>
              <w:pStyle w:val="TableContents"/>
              <w:rPr>
                <w:sz w:val="22"/>
                <w:szCs w:val="22"/>
              </w:rPr>
            </w:pPr>
            <w:r w:rsidRPr="0005027C">
              <w:rPr>
                <w:sz w:val="22"/>
                <w:szCs w:val="22"/>
              </w:rPr>
              <w:t>Dated:  ______________</w:t>
            </w:r>
          </w:p>
        </w:tc>
        <w:tc>
          <w:tcPr>
            <w:tcW w:w="4996" w:type="dxa"/>
            <w:shd w:val="clear" w:color="auto" w:fill="auto"/>
          </w:tcPr>
          <w:p w:rsidR="008C6962" w:rsidRPr="0005027C" w:rsidRDefault="008C6962" w:rsidP="004E145E">
            <w:pPr>
              <w:pStyle w:val="TableContents"/>
              <w:rPr>
                <w:sz w:val="22"/>
                <w:szCs w:val="22"/>
              </w:rPr>
            </w:pPr>
            <w:r w:rsidRPr="0005027C">
              <w:rPr>
                <w:sz w:val="22"/>
                <w:szCs w:val="22"/>
              </w:rPr>
              <w:t>Respectfully Submitted,</w:t>
            </w:r>
          </w:p>
          <w:p w:rsidR="008C6962" w:rsidRPr="0005027C" w:rsidRDefault="008C6962" w:rsidP="004E145E">
            <w:pPr>
              <w:pStyle w:val="TableContents"/>
              <w:rPr>
                <w:sz w:val="22"/>
                <w:szCs w:val="22"/>
              </w:rPr>
            </w:pPr>
          </w:p>
          <w:p w:rsidR="008C6962" w:rsidRPr="0005027C" w:rsidRDefault="008C6962" w:rsidP="004E145E">
            <w:pPr>
              <w:pStyle w:val="TableContents"/>
              <w:rPr>
                <w:sz w:val="22"/>
                <w:szCs w:val="22"/>
              </w:rPr>
            </w:pPr>
            <w:r w:rsidRPr="0005027C">
              <w:rPr>
                <w:sz w:val="22"/>
                <w:szCs w:val="22"/>
              </w:rPr>
              <w:t xml:space="preserve">By:  ___________________________________ </w:t>
            </w:r>
          </w:p>
          <w:p w:rsidR="008C6962" w:rsidRPr="0005027C" w:rsidRDefault="008C6962" w:rsidP="004E145E">
            <w:pPr>
              <w:pStyle w:val="TableContents"/>
              <w:ind w:left="525" w:right="60"/>
              <w:rPr>
                <w:sz w:val="22"/>
                <w:szCs w:val="22"/>
              </w:rPr>
            </w:pPr>
            <w:r>
              <w:rPr>
                <w:sz w:val="22"/>
                <w:szCs w:val="22"/>
              </w:rPr>
              <w:t>Kathryn Bodanza</w:t>
            </w:r>
          </w:p>
          <w:p w:rsidR="008C6962" w:rsidRPr="0005027C" w:rsidRDefault="008C6962" w:rsidP="004E145E">
            <w:pPr>
              <w:pStyle w:val="TableContents"/>
              <w:ind w:left="525" w:right="60"/>
              <w:rPr>
                <w:sz w:val="22"/>
                <w:szCs w:val="22"/>
              </w:rPr>
            </w:pPr>
            <w:r w:rsidRPr="0005027C">
              <w:rPr>
                <w:sz w:val="22"/>
                <w:szCs w:val="22"/>
              </w:rPr>
              <w:t>Marinosci Law Group, P.C.</w:t>
            </w:r>
          </w:p>
        </w:tc>
      </w:tr>
    </w:tbl>
    <w:p w:rsidR="008C6962" w:rsidRPr="0005027C" w:rsidRDefault="008C6962" w:rsidP="008C6962">
      <w:pPr>
        <w:tabs>
          <w:tab w:val="clear" w:pos="0"/>
        </w:tabs>
        <w:autoSpaceDE w:val="0"/>
        <w:ind w:left="0" w:firstLine="0"/>
        <w:rPr>
          <w:rFonts w:eastAsia="Times New Roman" w:cs="Times New Roman"/>
          <w:lang w:eastAsia="ar-SA" w:bidi="ar-SA"/>
        </w:rPr>
      </w:pPr>
      <w:r w:rsidRPr="0005027C">
        <w:rPr>
          <w:rFonts w:eastAsia="Times New Roman" w:cs="Times New Roman"/>
          <w:sz w:val="20"/>
          <w:szCs w:val="20"/>
          <w:lang w:eastAsia="ar-SA" w:bidi="ar-SA"/>
        </w:rPr>
        <w:t>MARINOSCI LAW GROUP, P.C.</w:t>
      </w:r>
    </w:p>
    <w:p w:rsidR="008C6962" w:rsidRDefault="008C6962" w:rsidP="008C6962">
      <w:pPr>
        <w:autoSpaceDE w:val="0"/>
        <w:rPr>
          <w:rFonts w:eastAsia="Times New Roman" w:cs="Times New Roman"/>
          <w:sz w:val="20"/>
          <w:szCs w:val="20"/>
          <w:lang w:eastAsia="ar-SA" w:bidi="ar-SA"/>
        </w:rPr>
      </w:pPr>
      <w:r>
        <w:rPr>
          <w:rFonts w:eastAsia="Times New Roman" w:cs="Times New Roman"/>
          <w:sz w:val="20"/>
          <w:szCs w:val="20"/>
          <w:lang w:eastAsia="ar-SA" w:bidi="ar-SA"/>
        </w:rPr>
        <w:t xml:space="preserve">Attorneys for Plaintiff </w:t>
      </w:r>
    </w:p>
    <w:p w:rsidR="008C6962" w:rsidRDefault="008C6962" w:rsidP="008C6962">
      <w:pPr>
        <w:autoSpaceDE w:val="0"/>
        <w:rPr>
          <w:rFonts w:eastAsia="Times New Roman" w:cs="Times New Roman"/>
          <w:sz w:val="20"/>
          <w:szCs w:val="20"/>
          <w:lang w:eastAsia="ar-SA" w:bidi="ar-SA"/>
        </w:rPr>
      </w:pPr>
      <w:r>
        <w:rPr>
          <w:rFonts w:eastAsia="Times New Roman" w:cs="Times New Roman"/>
          <w:sz w:val="20"/>
          <w:szCs w:val="20"/>
          <w:lang w:eastAsia="ar-SA" w:bidi="ar-SA"/>
        </w:rPr>
        <w:t>134 N. LaSalle Street, Suite 1900</w:t>
      </w:r>
    </w:p>
    <w:p w:rsidR="008C6962" w:rsidRPr="0005027C" w:rsidRDefault="008C6962" w:rsidP="008C6962">
      <w:pPr>
        <w:autoSpaceDE w:val="0"/>
        <w:rPr>
          <w:rFonts w:eastAsia="Times New Roman" w:cs="Times New Roman"/>
          <w:sz w:val="20"/>
          <w:szCs w:val="20"/>
          <w:lang w:eastAsia="ar-SA" w:bidi="ar-SA"/>
        </w:rPr>
      </w:pPr>
      <w:r w:rsidRPr="0005027C">
        <w:rPr>
          <w:rFonts w:eastAsia="Times New Roman" w:cs="Times New Roman"/>
          <w:sz w:val="20"/>
          <w:szCs w:val="20"/>
          <w:lang w:eastAsia="ar-SA" w:bidi="ar-SA"/>
        </w:rPr>
        <w:t>Chicago, Il 60602</w:t>
      </w:r>
    </w:p>
    <w:p w:rsidR="008C6962" w:rsidRDefault="008C6962" w:rsidP="008C6962">
      <w:pPr>
        <w:tabs>
          <w:tab w:val="left" w:pos="5190"/>
        </w:tabs>
        <w:autoSpaceDE w:val="0"/>
        <w:rPr>
          <w:rFonts w:eastAsia="Times New Roman" w:cs="Times New Roman"/>
          <w:sz w:val="20"/>
          <w:szCs w:val="20"/>
          <w:lang w:eastAsia="ar-SA" w:bidi="ar-SA"/>
        </w:rPr>
      </w:pPr>
      <w:r>
        <w:rPr>
          <w:rFonts w:eastAsia="Times New Roman" w:cs="Times New Roman"/>
          <w:sz w:val="20"/>
          <w:szCs w:val="20"/>
          <w:lang w:eastAsia="ar-SA" w:bidi="ar-SA"/>
        </w:rPr>
        <w:t>Telephone:  312-940-8580</w:t>
      </w:r>
    </w:p>
    <w:p w:rsidR="008C6962" w:rsidRPr="0005027C" w:rsidRDefault="008C6962" w:rsidP="008C6962">
      <w:pPr>
        <w:tabs>
          <w:tab w:val="left" w:pos="5190"/>
        </w:tabs>
        <w:autoSpaceDE w:val="0"/>
        <w:rPr>
          <w:rFonts w:eastAsia="Times New Roman" w:cs="Times New Roman"/>
          <w:sz w:val="20"/>
          <w:szCs w:val="20"/>
          <w:lang w:eastAsia="ar-SA" w:bidi="ar-SA"/>
        </w:rPr>
      </w:pPr>
      <w:r w:rsidRPr="0005027C">
        <w:rPr>
          <w:rFonts w:eastAsia="Times New Roman" w:cs="Times New Roman"/>
          <w:sz w:val="20"/>
          <w:szCs w:val="20"/>
          <w:lang w:eastAsia="ar-SA" w:bidi="ar-SA"/>
        </w:rPr>
        <w:t xml:space="preserve">Facsimile:  401-262-2114 </w:t>
      </w:r>
    </w:p>
    <w:p w:rsidR="008C6962" w:rsidRPr="00B05299" w:rsidRDefault="008C6962" w:rsidP="008C6962">
      <w:pPr>
        <w:autoSpaceDE w:val="0"/>
      </w:pPr>
      <w:r>
        <w:rPr>
          <w:rFonts w:eastAsia="Times New Roman" w:cs="Times New Roman"/>
          <w:sz w:val="20"/>
          <w:szCs w:val="20"/>
          <w:lang w:eastAsia="ar-SA" w:bidi="ar-SA"/>
        </w:rPr>
        <w:t>Firm No.: 59049</w:t>
      </w:r>
    </w:p>
    <w:p w:rsidR="008C6962" w:rsidRPr="003D169F" w:rsidRDefault="008C6962" w:rsidP="008C6962">
      <w:pPr>
        <w:autoSpaceDE w:val="0"/>
      </w:pPr>
      <w:hyperlink r:id="rId5" w:history="1">
        <w:r w:rsidRPr="0005027C">
          <w:rPr>
            <w:rStyle w:val="Hyperlink"/>
            <w:rFonts w:eastAsia="Times New Roman" w:cs="Times New Roman"/>
            <w:sz w:val="20"/>
            <w:szCs w:val="20"/>
            <w:lang w:eastAsia="ar-SA" w:bidi="ar-SA"/>
          </w:rPr>
          <w:t>mlgil@mlg-defaultlaw.com</w:t>
        </w:r>
      </w:hyperlink>
      <w:r w:rsidRPr="0005027C">
        <w:rPr>
          <w:rFonts w:eastAsia="Times New Roman" w:cs="Times New Roman"/>
          <w:sz w:val="20"/>
          <w:szCs w:val="20"/>
          <w:lang w:eastAsia="ar-SA" w:bidi="ar-SA"/>
        </w:rPr>
        <w:t xml:space="preserve"> </w:t>
      </w:r>
    </w:p>
    <w:p w:rsidR="008C6962" w:rsidRDefault="008C6962" w:rsidP="008C6962">
      <w:pPr>
        <w:tabs>
          <w:tab w:val="clear" w:pos="0"/>
        </w:tabs>
        <w:autoSpaceDE w:val="0"/>
        <w:rPr>
          <w:rFonts w:eastAsia="Times New Roman" w:cs="Times New Roman"/>
          <w:sz w:val="20"/>
          <w:szCs w:val="20"/>
          <w:lang w:eastAsia="ar-SA" w:bidi="ar-SA"/>
        </w:rPr>
      </w:pPr>
    </w:p>
    <w:p w:rsidR="008C6962" w:rsidRDefault="008C6962" w:rsidP="008C6962">
      <w:pPr>
        <w:tabs>
          <w:tab w:val="clear" w:pos="0"/>
        </w:tabs>
        <w:autoSpaceDE w:val="0"/>
        <w:rPr>
          <w:rFonts w:eastAsia="Times New Roman" w:cs="Times New Roman"/>
          <w:sz w:val="20"/>
          <w:szCs w:val="20"/>
          <w:lang w:eastAsia="ar-SA" w:bidi="ar-SA"/>
        </w:rPr>
      </w:pPr>
    </w:p>
    <w:p w:rsidR="008C6962" w:rsidRDefault="008C6962" w:rsidP="008C6962">
      <w:pPr>
        <w:tabs>
          <w:tab w:val="clear" w:pos="0"/>
        </w:tabs>
        <w:autoSpaceDE w:val="0"/>
        <w:rPr>
          <w:rFonts w:eastAsia="Times New Roman" w:cs="Times New Roman"/>
          <w:sz w:val="20"/>
          <w:szCs w:val="20"/>
          <w:lang w:eastAsia="ar-SA" w:bidi="ar-SA"/>
        </w:rPr>
      </w:pPr>
    </w:p>
    <w:p w:rsidR="00D579A3" w:rsidRPr="008C6962" w:rsidRDefault="00D579A3" w:rsidP="00D579A3">
      <w:pPr>
        <w:tabs>
          <w:tab w:val="clear" w:pos="0"/>
        </w:tabs>
        <w:ind w:left="0" w:firstLine="0"/>
      </w:pPr>
      <w:r w:rsidRPr="008C6962">
        <w:t>STATE OF ILLINOIS</w:t>
      </w:r>
    </w:p>
    <w:p w:rsidR="00D579A3" w:rsidRPr="008C6962" w:rsidRDefault="00D579A3" w:rsidP="00D579A3">
      <w:pPr>
        <w:tabs>
          <w:tab w:val="clear" w:pos="0"/>
        </w:tabs>
        <w:ind w:left="0" w:firstLine="0"/>
      </w:pPr>
      <w:r w:rsidRPr="008C6962">
        <w:t xml:space="preserve">COUNTY OF LAKE </w:t>
      </w:r>
    </w:p>
    <w:p w:rsidR="00D579A3" w:rsidRPr="008C6962" w:rsidRDefault="00D579A3" w:rsidP="00D579A3">
      <w:pPr>
        <w:tabs>
          <w:tab w:val="clear" w:pos="0"/>
        </w:tabs>
        <w:ind w:left="0" w:firstLine="0"/>
      </w:pPr>
    </w:p>
    <w:p w:rsidR="00D579A3" w:rsidRPr="008C6962" w:rsidRDefault="00D579A3" w:rsidP="00D579A3">
      <w:pPr>
        <w:tabs>
          <w:tab w:val="clear" w:pos="0"/>
        </w:tabs>
        <w:ind w:left="0" w:firstLine="0"/>
        <w:jc w:val="center"/>
      </w:pPr>
      <w:r w:rsidRPr="008C6962">
        <w:t xml:space="preserve">IN THE CIRCUIT COURT OF THE 19TH JUDICIAL CIRCUIT, </w:t>
      </w:r>
    </w:p>
    <w:p w:rsidR="00D579A3" w:rsidRPr="008C6962" w:rsidRDefault="00D579A3" w:rsidP="00D579A3">
      <w:pPr>
        <w:tabs>
          <w:tab w:val="clear" w:pos="0"/>
        </w:tabs>
        <w:ind w:left="0" w:firstLine="0"/>
        <w:jc w:val="center"/>
      </w:pPr>
      <w:r w:rsidRPr="008C6962">
        <w:t xml:space="preserve">LAKE COUNTY, WAUKEGAN, ILLINOIS </w:t>
      </w:r>
    </w:p>
    <w:p w:rsidR="00D579A3" w:rsidRPr="008C6962" w:rsidRDefault="00D579A3" w:rsidP="00D579A3">
      <w:pPr>
        <w:tabs>
          <w:tab w:val="clear" w:pos="0"/>
        </w:tabs>
        <w:ind w:left="0" w:firstLine="0"/>
      </w:pPr>
    </w:p>
    <w:p w:rsidR="00D579A3" w:rsidRPr="008C6962" w:rsidRDefault="00D579A3" w:rsidP="00D579A3">
      <w:pPr>
        <w:tabs>
          <w:tab w:val="clear" w:pos="0"/>
        </w:tabs>
        <w:ind w:left="0" w:firstLine="0"/>
      </w:pPr>
    </w:p>
    <w:tbl>
      <w:tblPr>
        <w:tblW w:w="0" w:type="auto"/>
        <w:tblLayout w:type="fixed"/>
        <w:tblLook w:val="0000" w:firstRow="0" w:lastRow="0" w:firstColumn="0" w:lastColumn="0" w:noHBand="0" w:noVBand="0"/>
      </w:tblPr>
      <w:tblGrid>
        <w:gridCol w:w="5969"/>
        <w:gridCol w:w="4321"/>
      </w:tblGrid>
      <w:tr w:rsidR="00D579A3" w:rsidRPr="008C6962" w:rsidTr="004E145E">
        <w:tc>
          <w:tcPr>
            <w:tcW w:w="5969" w:type="dxa"/>
            <w:shd w:val="clear" w:color="auto" w:fill="FFFFFF"/>
            <w:vAlign w:val="bottom"/>
          </w:tcPr>
          <w:p w:rsidR="00D579A3" w:rsidRPr="008C6962" w:rsidRDefault="00D579A3" w:rsidP="004E145E">
            <w:pPr>
              <w:tabs>
                <w:tab w:val="clear" w:pos="0"/>
              </w:tabs>
              <w:ind w:left="0" w:firstLine="0"/>
            </w:pPr>
            <w:r w:rsidRPr="008C6962">
              <w:t xml:space="preserve">U.S. BANK NATIONAL ASSOCIATION </w:t>
            </w:r>
          </w:p>
        </w:tc>
        <w:tc>
          <w:tcPr>
            <w:tcW w:w="4321" w:type="dxa"/>
            <w:tcBorders>
              <w:left w:val="single" w:sz="20" w:space="0" w:color="000000"/>
            </w:tcBorders>
            <w:shd w:val="clear" w:color="auto" w:fill="FFFFFF"/>
          </w:tcPr>
          <w:p w:rsidR="00D579A3" w:rsidRPr="008C6962" w:rsidRDefault="00D579A3" w:rsidP="004E145E">
            <w:pPr>
              <w:tabs>
                <w:tab w:val="clear" w:pos="0"/>
              </w:tabs>
              <w:snapToGrid w:val="0"/>
              <w:ind w:left="0" w:firstLine="0"/>
            </w:pPr>
          </w:p>
        </w:tc>
      </w:tr>
      <w:tr w:rsidR="00D579A3" w:rsidRPr="008C6962" w:rsidTr="004E145E">
        <w:tc>
          <w:tcPr>
            <w:tcW w:w="5969" w:type="dxa"/>
            <w:shd w:val="clear" w:color="auto" w:fill="FFFFFF"/>
            <w:vAlign w:val="bottom"/>
          </w:tcPr>
          <w:p w:rsidR="00D579A3" w:rsidRPr="008C6962" w:rsidRDefault="00D579A3" w:rsidP="004E145E">
            <w:pPr>
              <w:tabs>
                <w:tab w:val="clear" w:pos="0"/>
              </w:tabs>
              <w:ind w:left="0" w:firstLine="0"/>
              <w:jc w:val="center"/>
            </w:pPr>
            <w:r w:rsidRPr="008C6962">
              <w:t>Plaintiff,</w:t>
            </w:r>
          </w:p>
        </w:tc>
        <w:tc>
          <w:tcPr>
            <w:tcW w:w="4321" w:type="dxa"/>
            <w:tcBorders>
              <w:left w:val="single" w:sz="20" w:space="0" w:color="000000"/>
            </w:tcBorders>
            <w:shd w:val="clear" w:color="auto" w:fill="FFFFFF"/>
          </w:tcPr>
          <w:p w:rsidR="00D579A3" w:rsidRPr="008C6962" w:rsidRDefault="00D579A3" w:rsidP="004E145E">
            <w:pPr>
              <w:tabs>
                <w:tab w:val="clear" w:pos="0"/>
              </w:tabs>
              <w:ind w:firstLine="0"/>
            </w:pPr>
            <w:r w:rsidRPr="008C6962">
              <w:t xml:space="preserve">Case No. </w:t>
            </w:r>
            <w:r>
              <w:t>18 CH 120</w:t>
            </w:r>
          </w:p>
        </w:tc>
      </w:tr>
      <w:tr w:rsidR="00D579A3" w:rsidRPr="008C6962" w:rsidTr="004E145E">
        <w:trPr>
          <w:trHeight w:val="584"/>
        </w:trPr>
        <w:tc>
          <w:tcPr>
            <w:tcW w:w="5969" w:type="dxa"/>
            <w:vMerge w:val="restart"/>
            <w:shd w:val="clear" w:color="auto" w:fill="FFFFFF"/>
            <w:vAlign w:val="center"/>
          </w:tcPr>
          <w:p w:rsidR="00D579A3" w:rsidRPr="008C6962" w:rsidRDefault="00D579A3" w:rsidP="004E145E">
            <w:pPr>
              <w:tabs>
                <w:tab w:val="clear" w:pos="0"/>
              </w:tabs>
              <w:ind w:left="0" w:firstLine="0"/>
              <w:jc w:val="center"/>
            </w:pPr>
            <w:r w:rsidRPr="008C6962">
              <w:t>vs.</w:t>
            </w:r>
          </w:p>
        </w:tc>
        <w:tc>
          <w:tcPr>
            <w:tcW w:w="4321" w:type="dxa"/>
            <w:tcBorders>
              <w:left w:val="single" w:sz="20" w:space="0" w:color="000000"/>
            </w:tcBorders>
            <w:shd w:val="clear" w:color="auto" w:fill="FFFFFF"/>
          </w:tcPr>
          <w:p w:rsidR="00D579A3" w:rsidRPr="008C6962" w:rsidRDefault="00D579A3" w:rsidP="004E145E">
            <w:pPr>
              <w:tabs>
                <w:tab w:val="clear" w:pos="0"/>
              </w:tabs>
              <w:snapToGrid w:val="0"/>
              <w:ind w:firstLine="0"/>
            </w:pPr>
          </w:p>
        </w:tc>
      </w:tr>
      <w:tr w:rsidR="00D579A3" w:rsidRPr="008C6962" w:rsidTr="004E145E">
        <w:trPr>
          <w:trHeight w:val="140"/>
        </w:trPr>
        <w:tc>
          <w:tcPr>
            <w:tcW w:w="5969" w:type="dxa"/>
            <w:vMerge/>
            <w:shd w:val="clear" w:color="auto" w:fill="FFFFFF"/>
            <w:vAlign w:val="center"/>
          </w:tcPr>
          <w:p w:rsidR="00D579A3" w:rsidRPr="008C6962" w:rsidRDefault="00D579A3" w:rsidP="004E145E">
            <w:pPr>
              <w:tabs>
                <w:tab w:val="clear" w:pos="0"/>
              </w:tabs>
              <w:ind w:left="0" w:firstLine="0"/>
            </w:pPr>
          </w:p>
        </w:tc>
        <w:tc>
          <w:tcPr>
            <w:tcW w:w="4321" w:type="dxa"/>
            <w:tcBorders>
              <w:left w:val="single" w:sz="20" w:space="0" w:color="000000"/>
            </w:tcBorders>
            <w:shd w:val="clear" w:color="auto" w:fill="FFFFFF"/>
          </w:tcPr>
          <w:p w:rsidR="00D579A3" w:rsidRPr="008C6962" w:rsidRDefault="00D579A3" w:rsidP="004E145E">
            <w:pPr>
              <w:tabs>
                <w:tab w:val="clear" w:pos="0"/>
              </w:tabs>
              <w:ind w:firstLine="0"/>
            </w:pPr>
            <w:r w:rsidRPr="008C6962">
              <w:t>Property Address:</w:t>
            </w:r>
          </w:p>
          <w:p w:rsidR="00D579A3" w:rsidRPr="008C6962" w:rsidRDefault="00D579A3" w:rsidP="004E145E">
            <w:pPr>
              <w:tabs>
                <w:tab w:val="clear" w:pos="0"/>
              </w:tabs>
              <w:ind w:firstLine="0"/>
            </w:pPr>
            <w:r w:rsidRPr="008C6962">
              <w:t>1222 LAKE SHORE DRIVE</w:t>
            </w:r>
          </w:p>
          <w:p w:rsidR="00D579A3" w:rsidRPr="008C6962" w:rsidRDefault="00D579A3" w:rsidP="004E145E">
            <w:pPr>
              <w:tabs>
                <w:tab w:val="clear" w:pos="0"/>
              </w:tabs>
              <w:ind w:firstLine="0"/>
            </w:pPr>
            <w:r w:rsidRPr="008C6962">
              <w:t xml:space="preserve">ROUND LAKE, IL 60073 </w:t>
            </w:r>
          </w:p>
        </w:tc>
      </w:tr>
      <w:tr w:rsidR="00D579A3" w:rsidRPr="008C6962" w:rsidTr="004E145E">
        <w:tc>
          <w:tcPr>
            <w:tcW w:w="5969" w:type="dxa"/>
            <w:shd w:val="clear" w:color="auto" w:fill="FFFFFF"/>
            <w:vAlign w:val="bottom"/>
          </w:tcPr>
          <w:p w:rsidR="00D579A3" w:rsidRPr="008C6962" w:rsidRDefault="00D579A3" w:rsidP="004E145E">
            <w:pPr>
              <w:tabs>
                <w:tab w:val="clear" w:pos="0"/>
              </w:tabs>
              <w:ind w:left="0" w:right="612" w:firstLine="0"/>
            </w:pPr>
            <w:r w:rsidRPr="008C6962">
              <w:t>SOLEDAD HERNANDEZ, ROGELIO SEGUNDO, UNKNOWN OWNERS AND NON-RECORD CLAIMANTS</w:t>
            </w:r>
          </w:p>
        </w:tc>
        <w:tc>
          <w:tcPr>
            <w:tcW w:w="4321" w:type="dxa"/>
            <w:tcBorders>
              <w:left w:val="single" w:sz="20" w:space="0" w:color="000000"/>
            </w:tcBorders>
            <w:shd w:val="clear" w:color="auto" w:fill="FFFFFF"/>
          </w:tcPr>
          <w:p w:rsidR="00D579A3" w:rsidRPr="008C6962" w:rsidRDefault="00D579A3" w:rsidP="004E145E">
            <w:pPr>
              <w:tabs>
                <w:tab w:val="clear" w:pos="0"/>
              </w:tabs>
              <w:snapToGrid w:val="0"/>
              <w:ind w:firstLine="0"/>
            </w:pPr>
          </w:p>
        </w:tc>
      </w:tr>
      <w:tr w:rsidR="00D579A3" w:rsidRPr="008C6962" w:rsidTr="004E145E">
        <w:tc>
          <w:tcPr>
            <w:tcW w:w="5969" w:type="dxa"/>
            <w:shd w:val="clear" w:color="auto" w:fill="FFFFFF"/>
            <w:vAlign w:val="bottom"/>
          </w:tcPr>
          <w:p w:rsidR="00D579A3" w:rsidRPr="008C6962" w:rsidRDefault="00D579A3" w:rsidP="004E145E">
            <w:pPr>
              <w:tabs>
                <w:tab w:val="clear" w:pos="0"/>
              </w:tabs>
              <w:ind w:left="0" w:firstLine="0"/>
              <w:jc w:val="center"/>
            </w:pPr>
            <w:r w:rsidRPr="008C6962">
              <w:t>Defendant(s).</w:t>
            </w:r>
          </w:p>
        </w:tc>
        <w:tc>
          <w:tcPr>
            <w:tcW w:w="4321" w:type="dxa"/>
            <w:tcBorders>
              <w:left w:val="single" w:sz="20" w:space="0" w:color="000000"/>
            </w:tcBorders>
            <w:shd w:val="clear" w:color="auto" w:fill="FFFFFF"/>
          </w:tcPr>
          <w:p w:rsidR="00D579A3" w:rsidRPr="008C6962" w:rsidRDefault="00D579A3" w:rsidP="004E145E">
            <w:pPr>
              <w:tabs>
                <w:tab w:val="clear" w:pos="0"/>
              </w:tabs>
              <w:snapToGrid w:val="0"/>
              <w:ind w:firstLine="0"/>
            </w:pPr>
          </w:p>
        </w:tc>
      </w:tr>
    </w:tbl>
    <w:p w:rsidR="008C6962" w:rsidRPr="003D169F" w:rsidRDefault="008C6962" w:rsidP="00D579A3">
      <w:pPr>
        <w:tabs>
          <w:tab w:val="clear" w:pos="0"/>
        </w:tabs>
        <w:ind w:left="0" w:firstLine="0"/>
        <w:rPr>
          <w:sz w:val="22"/>
          <w:szCs w:val="22"/>
        </w:rPr>
      </w:pPr>
    </w:p>
    <w:p w:rsidR="008C6962" w:rsidRPr="003D169F" w:rsidRDefault="008C6962" w:rsidP="008C6962">
      <w:pPr>
        <w:numPr>
          <w:ilvl w:val="0"/>
          <w:numId w:val="1"/>
        </w:numPr>
        <w:jc w:val="center"/>
        <w:rPr>
          <w:rFonts w:eastAsia="Times New Roman" w:cs="Times New Roman"/>
          <w:sz w:val="22"/>
          <w:szCs w:val="22"/>
          <w:lang w:eastAsia="ar-SA" w:bidi="ar-SA"/>
        </w:rPr>
      </w:pPr>
    </w:p>
    <w:p w:rsidR="008C6962" w:rsidRDefault="008C6962" w:rsidP="008C6962">
      <w:pPr>
        <w:numPr>
          <w:ilvl w:val="0"/>
          <w:numId w:val="1"/>
        </w:numPr>
        <w:spacing w:line="360" w:lineRule="auto"/>
        <w:jc w:val="center"/>
        <w:rPr>
          <w:b/>
          <w:sz w:val="22"/>
          <w:szCs w:val="22"/>
          <w:u w:val="single"/>
        </w:rPr>
      </w:pPr>
      <w:r>
        <w:rPr>
          <w:b/>
          <w:sz w:val="22"/>
          <w:szCs w:val="22"/>
          <w:u w:val="single"/>
        </w:rPr>
        <w:t>ORDER</w:t>
      </w:r>
      <w:r w:rsidRPr="00B05299">
        <w:rPr>
          <w:b/>
          <w:sz w:val="22"/>
          <w:szCs w:val="22"/>
          <w:u w:val="single"/>
        </w:rPr>
        <w:t xml:space="preserve"> </w:t>
      </w:r>
      <w:r>
        <w:rPr>
          <w:b/>
          <w:sz w:val="22"/>
          <w:szCs w:val="22"/>
          <w:u w:val="single"/>
        </w:rPr>
        <w:t xml:space="preserve">FOR </w:t>
      </w:r>
      <w:r w:rsidR="000F2CF4">
        <w:rPr>
          <w:b/>
          <w:sz w:val="22"/>
          <w:szCs w:val="22"/>
          <w:u w:val="single"/>
        </w:rPr>
        <w:t>DECLARATORY JUDGMENT</w:t>
      </w:r>
    </w:p>
    <w:p w:rsidR="00D579A3" w:rsidRPr="00973C70" w:rsidRDefault="00D579A3" w:rsidP="008C6962">
      <w:pPr>
        <w:numPr>
          <w:ilvl w:val="0"/>
          <w:numId w:val="1"/>
        </w:numPr>
        <w:spacing w:line="360" w:lineRule="auto"/>
        <w:jc w:val="center"/>
        <w:rPr>
          <w:b/>
          <w:sz w:val="22"/>
          <w:szCs w:val="22"/>
          <w:u w:val="single"/>
        </w:rPr>
      </w:pPr>
    </w:p>
    <w:p w:rsidR="008C6962" w:rsidRPr="00973C70" w:rsidRDefault="008C6962" w:rsidP="008C6962">
      <w:pPr>
        <w:tabs>
          <w:tab w:val="clear" w:pos="0"/>
        </w:tabs>
        <w:ind w:left="0" w:firstLine="432"/>
      </w:pPr>
      <w:r w:rsidRPr="00973C70">
        <w:t xml:space="preserve">THIS CAUSE coming before the Court upon Plaintiff’s Motion for Judgment of Foreclosure and Sale and its Complaint seeking </w:t>
      </w:r>
      <w:r w:rsidR="000F2CF4">
        <w:t>declaratory judgment</w:t>
      </w:r>
      <w:r w:rsidRPr="00973C70">
        <w:t>, due notice having been given and the Court being fully advised in the premise;</w:t>
      </w:r>
    </w:p>
    <w:p w:rsidR="008C6962" w:rsidRPr="00973C70" w:rsidRDefault="008C6962" w:rsidP="008C6962">
      <w:pPr>
        <w:tabs>
          <w:tab w:val="clear" w:pos="0"/>
        </w:tabs>
        <w:ind w:left="0" w:firstLine="0"/>
      </w:pPr>
    </w:p>
    <w:p w:rsidR="008C6962" w:rsidRPr="00973C70" w:rsidRDefault="008C6962" w:rsidP="008C6962">
      <w:pPr>
        <w:tabs>
          <w:tab w:val="clear" w:pos="0"/>
        </w:tabs>
        <w:ind w:left="0" w:firstLine="0"/>
      </w:pPr>
      <w:r w:rsidRPr="00973C70">
        <w:t>THE COURT FINDS:</w:t>
      </w:r>
    </w:p>
    <w:p w:rsidR="008C6962" w:rsidRPr="00973C70" w:rsidRDefault="008C6962" w:rsidP="008C6962">
      <w:pPr>
        <w:tabs>
          <w:tab w:val="clear" w:pos="0"/>
        </w:tabs>
        <w:ind w:left="0" w:firstLine="0"/>
      </w:pPr>
    </w:p>
    <w:p w:rsidR="008C6962" w:rsidRDefault="008C6962" w:rsidP="000F2CF4">
      <w:pPr>
        <w:numPr>
          <w:ilvl w:val="0"/>
          <w:numId w:val="2"/>
        </w:numPr>
        <w:spacing w:line="360" w:lineRule="auto"/>
      </w:pPr>
      <w:r w:rsidRPr="00973C70">
        <w:t xml:space="preserve">On or about </w:t>
      </w:r>
      <w:r w:rsidR="000F2CF4" w:rsidRPr="000F2CF4">
        <w:t>April 19, 2002 MORTGAGE ELECTRONIC REGISTRATION SYSTEMS, INC., SOLELY AS NOMINEE FOR GMAC MORTGAGE CORPORATION, A PENNSYLVANIA CORPORATION conveyed to MARTIN G. LARA A/K/A MARTIN L. GARCIA AND REBECA G. LARA A/K/A REBECA L. GARCIA  (“Previous Owners”) a mortgage in the amount of $40,000, recorded on June 14, 2002 as document no. 4943900.</w:t>
      </w:r>
    </w:p>
    <w:p w:rsidR="000F2CF4" w:rsidRDefault="000F2CF4" w:rsidP="000F2CF4">
      <w:pPr>
        <w:numPr>
          <w:ilvl w:val="0"/>
          <w:numId w:val="2"/>
        </w:numPr>
        <w:spacing w:line="360" w:lineRule="auto"/>
      </w:pPr>
      <w:r>
        <w:t>T</w:t>
      </w:r>
      <w:r w:rsidRPr="000F2CF4">
        <w:t xml:space="preserve">he mortgage recorded as document no. 4943900 </w:t>
      </w:r>
      <w:r>
        <w:t>is determined to be void and held for naught,</w:t>
      </w:r>
      <w:r w:rsidRPr="000F2CF4">
        <w:t xml:space="preserve"> and GMAC MORTGAGE CORPORATION, A PENNSYLVANIA CORPORATION no longer has an interest in the subject property</w:t>
      </w:r>
      <w:r>
        <w:t>.</w:t>
      </w:r>
    </w:p>
    <w:p w:rsidR="000F2CF4" w:rsidRDefault="000F2CF4" w:rsidP="000F2CF4">
      <w:pPr>
        <w:numPr>
          <w:ilvl w:val="0"/>
          <w:numId w:val="2"/>
        </w:numPr>
        <w:spacing w:line="360" w:lineRule="auto"/>
      </w:pPr>
      <w:r w:rsidRPr="000F2CF4">
        <w:t xml:space="preserve">GMAC MORTGAGE CORPORATION, A PENNSYLVANIA CORPORATION, and all persons claiming under it, </w:t>
      </w:r>
      <w:r>
        <w:t xml:space="preserve">are enjoined </w:t>
      </w:r>
      <w:r w:rsidRPr="000F2CF4">
        <w:t>from asserting an adverse claim to Plaintiff’s interest in the Property</w:t>
      </w:r>
      <w:r>
        <w:t>.</w:t>
      </w:r>
    </w:p>
    <w:p w:rsidR="000F2CF4" w:rsidRDefault="000F2CF4" w:rsidP="000F2CF4">
      <w:pPr>
        <w:numPr>
          <w:ilvl w:val="0"/>
          <w:numId w:val="2"/>
        </w:numPr>
        <w:spacing w:line="360" w:lineRule="auto"/>
      </w:pPr>
      <w:r>
        <w:lastRenderedPageBreak/>
        <w:t>T</w:t>
      </w:r>
      <w:r w:rsidRPr="000F2CF4">
        <w:t xml:space="preserve">itle to the real estate </w:t>
      </w:r>
      <w:r>
        <w:t xml:space="preserve">is established and confirmed </w:t>
      </w:r>
      <w:r w:rsidRPr="000F2CF4">
        <w:t>in the name of SOLEDAD HERNANDEZ, ROGELIO SEGUNDO, subject to the Mortgage that is the subject of this action and free and clear of any claim of the remaining defendants</w:t>
      </w:r>
    </w:p>
    <w:p w:rsidR="000F2CF4" w:rsidRPr="00973C70" w:rsidRDefault="000F2CF4" w:rsidP="000F2CF4">
      <w:pPr>
        <w:tabs>
          <w:tab w:val="clear" w:pos="0"/>
        </w:tabs>
        <w:spacing w:line="360" w:lineRule="auto"/>
        <w:ind w:left="0" w:firstLine="0"/>
      </w:pPr>
    </w:p>
    <w:p w:rsidR="008C6962" w:rsidRDefault="008C6962" w:rsidP="008C6962">
      <w:pPr>
        <w:tabs>
          <w:tab w:val="clear" w:pos="0"/>
        </w:tabs>
        <w:spacing w:line="360" w:lineRule="auto"/>
      </w:pPr>
    </w:p>
    <w:p w:rsidR="000F2CF4" w:rsidRPr="000F2CF4" w:rsidRDefault="000F2CF4" w:rsidP="000F2CF4">
      <w:pPr>
        <w:tabs>
          <w:tab w:val="clear" w:pos="0"/>
        </w:tabs>
        <w:autoSpaceDE w:val="0"/>
        <w:spacing w:line="100" w:lineRule="atLeast"/>
        <w:ind w:left="5130" w:firstLine="0"/>
        <w:rPr>
          <w:rFonts w:eastAsia="MS Mincho" w:cs="Times New Roman"/>
          <w:sz w:val="22"/>
          <w:szCs w:val="22"/>
          <w:lang w:eastAsia="ar-SA" w:bidi="ar-SA"/>
        </w:rPr>
      </w:pPr>
      <w:r w:rsidRPr="000F2CF4">
        <w:rPr>
          <w:rFonts w:eastAsia="MS Mincho" w:cs="Times New Roman"/>
          <w:sz w:val="22"/>
          <w:szCs w:val="22"/>
          <w:lang w:eastAsia="ar-SA" w:bidi="ar-SA"/>
        </w:rPr>
        <w:t xml:space="preserve">Enter:  _______________________________ </w:t>
      </w:r>
    </w:p>
    <w:p w:rsidR="000F2CF4" w:rsidRPr="000F2CF4" w:rsidRDefault="000F2CF4" w:rsidP="000F2CF4">
      <w:pPr>
        <w:tabs>
          <w:tab w:val="clear" w:pos="0"/>
        </w:tabs>
        <w:autoSpaceDE w:val="0"/>
        <w:spacing w:line="100" w:lineRule="atLeast"/>
        <w:ind w:left="5850" w:firstLine="0"/>
        <w:rPr>
          <w:rFonts w:eastAsia="MS Mincho" w:cs="Times New Roman"/>
          <w:sz w:val="22"/>
          <w:szCs w:val="22"/>
          <w:lang w:eastAsia="ar-SA" w:bidi="ar-SA"/>
        </w:rPr>
      </w:pPr>
      <w:r w:rsidRPr="000F2CF4">
        <w:rPr>
          <w:rFonts w:eastAsia="MS Mincho" w:cs="Times New Roman"/>
          <w:sz w:val="22"/>
          <w:szCs w:val="22"/>
          <w:lang w:eastAsia="ar-SA" w:bidi="ar-SA"/>
        </w:rPr>
        <w:t>JUDGE</w:t>
      </w:r>
    </w:p>
    <w:p w:rsidR="000F2CF4" w:rsidRPr="000F2CF4" w:rsidRDefault="000F2CF4" w:rsidP="000F2CF4">
      <w:pPr>
        <w:tabs>
          <w:tab w:val="clear" w:pos="0"/>
        </w:tabs>
        <w:autoSpaceDE w:val="0"/>
        <w:spacing w:line="100" w:lineRule="atLeast"/>
        <w:ind w:left="5850" w:firstLine="0"/>
        <w:rPr>
          <w:rFonts w:eastAsia="MS Mincho" w:cs="Times New Roman"/>
          <w:sz w:val="22"/>
          <w:szCs w:val="22"/>
          <w:lang w:eastAsia="ar-SA" w:bidi="ar-SA"/>
        </w:rPr>
      </w:pPr>
    </w:p>
    <w:p w:rsidR="000F2CF4" w:rsidRPr="000F2CF4" w:rsidRDefault="000F2CF4" w:rsidP="000F2CF4">
      <w:pPr>
        <w:tabs>
          <w:tab w:val="clear" w:pos="0"/>
        </w:tabs>
        <w:autoSpaceDE w:val="0"/>
        <w:spacing w:line="100" w:lineRule="atLeast"/>
        <w:ind w:left="5130" w:firstLine="0"/>
        <w:rPr>
          <w:sz w:val="20"/>
          <w:szCs w:val="20"/>
        </w:rPr>
      </w:pPr>
      <w:r w:rsidRPr="000F2CF4">
        <w:rPr>
          <w:rFonts w:eastAsia="MS Mincho" w:cs="Times New Roman"/>
          <w:sz w:val="22"/>
          <w:szCs w:val="22"/>
          <w:lang w:eastAsia="ar-SA" w:bidi="ar-SA"/>
        </w:rPr>
        <w:t xml:space="preserve">Date:  ________________________________  </w:t>
      </w:r>
    </w:p>
    <w:p w:rsidR="000F2CF4" w:rsidRPr="000F2CF4" w:rsidRDefault="000F2CF4" w:rsidP="000F2CF4">
      <w:pPr>
        <w:tabs>
          <w:tab w:val="clear" w:pos="0"/>
        </w:tabs>
        <w:ind w:left="0" w:firstLine="0"/>
        <w:rPr>
          <w:sz w:val="20"/>
          <w:szCs w:val="20"/>
        </w:rPr>
      </w:pPr>
      <w:r w:rsidRPr="000F2CF4">
        <w:rPr>
          <w:sz w:val="20"/>
          <w:szCs w:val="20"/>
        </w:rPr>
        <w:t xml:space="preserve">MARINOSCI LAW GROUP, P.C. </w:t>
      </w:r>
    </w:p>
    <w:p w:rsidR="000F2CF4" w:rsidRPr="000F2CF4" w:rsidRDefault="000F2CF4" w:rsidP="000F2CF4">
      <w:pPr>
        <w:tabs>
          <w:tab w:val="clear" w:pos="0"/>
        </w:tabs>
        <w:ind w:left="0" w:firstLine="0"/>
        <w:rPr>
          <w:sz w:val="20"/>
          <w:szCs w:val="20"/>
        </w:rPr>
      </w:pPr>
      <w:r w:rsidRPr="000F2CF4">
        <w:rPr>
          <w:sz w:val="20"/>
          <w:szCs w:val="20"/>
        </w:rPr>
        <w:t>Attorneys for Plaintiff</w:t>
      </w:r>
    </w:p>
    <w:p w:rsidR="000F2CF4" w:rsidRPr="000F2CF4" w:rsidRDefault="000F2CF4" w:rsidP="000F2CF4">
      <w:pPr>
        <w:tabs>
          <w:tab w:val="clear" w:pos="0"/>
        </w:tabs>
        <w:ind w:left="0" w:firstLine="0"/>
        <w:rPr>
          <w:sz w:val="20"/>
          <w:szCs w:val="20"/>
        </w:rPr>
      </w:pPr>
      <w:r w:rsidRPr="000F2CF4">
        <w:rPr>
          <w:sz w:val="20"/>
          <w:szCs w:val="20"/>
        </w:rPr>
        <w:t>134 N. LaSalle Street, Suite 1900</w:t>
      </w:r>
    </w:p>
    <w:p w:rsidR="000F2CF4" w:rsidRPr="000F2CF4" w:rsidRDefault="000F2CF4" w:rsidP="000F2CF4">
      <w:pPr>
        <w:tabs>
          <w:tab w:val="clear" w:pos="0"/>
        </w:tabs>
        <w:ind w:left="0" w:firstLine="0"/>
        <w:rPr>
          <w:sz w:val="20"/>
          <w:szCs w:val="20"/>
        </w:rPr>
      </w:pPr>
      <w:r w:rsidRPr="000F2CF4">
        <w:rPr>
          <w:sz w:val="20"/>
          <w:szCs w:val="20"/>
        </w:rPr>
        <w:t>Chicago, IL  60602</w:t>
      </w:r>
    </w:p>
    <w:p w:rsidR="000F2CF4" w:rsidRPr="000F2CF4" w:rsidRDefault="000F2CF4" w:rsidP="000F2CF4">
      <w:pPr>
        <w:tabs>
          <w:tab w:val="clear" w:pos="0"/>
        </w:tabs>
        <w:ind w:left="0" w:firstLine="0"/>
        <w:rPr>
          <w:sz w:val="20"/>
          <w:szCs w:val="20"/>
        </w:rPr>
      </w:pPr>
      <w:r w:rsidRPr="000F2CF4">
        <w:rPr>
          <w:sz w:val="20"/>
          <w:szCs w:val="20"/>
        </w:rPr>
        <w:t xml:space="preserve">Telephone:  312-940-8580 </w:t>
      </w:r>
    </w:p>
    <w:p w:rsidR="000F2CF4" w:rsidRPr="000F2CF4" w:rsidRDefault="000F2CF4" w:rsidP="000F2CF4">
      <w:pPr>
        <w:tabs>
          <w:tab w:val="clear" w:pos="0"/>
        </w:tabs>
        <w:ind w:left="0" w:firstLine="0"/>
        <w:rPr>
          <w:sz w:val="20"/>
          <w:szCs w:val="20"/>
        </w:rPr>
      </w:pPr>
      <w:r w:rsidRPr="000F2CF4">
        <w:rPr>
          <w:sz w:val="20"/>
          <w:szCs w:val="20"/>
        </w:rPr>
        <w:t xml:space="preserve">Facsimile:  401-262-2114 </w:t>
      </w:r>
    </w:p>
    <w:p w:rsidR="000F2CF4" w:rsidRPr="000F2CF4" w:rsidRDefault="000F2CF4" w:rsidP="000F2CF4">
      <w:pPr>
        <w:tabs>
          <w:tab w:val="clear" w:pos="0"/>
        </w:tabs>
        <w:ind w:left="0" w:firstLine="0"/>
      </w:pPr>
      <w:r w:rsidRPr="000F2CF4">
        <w:rPr>
          <w:sz w:val="20"/>
          <w:szCs w:val="20"/>
        </w:rPr>
        <w:t xml:space="preserve">Firm No.: 59049  </w:t>
      </w:r>
    </w:p>
    <w:p w:rsidR="000F2CF4" w:rsidRPr="000F2CF4" w:rsidRDefault="000F2CF4" w:rsidP="000F2CF4">
      <w:pPr>
        <w:tabs>
          <w:tab w:val="clear" w:pos="0"/>
        </w:tabs>
        <w:autoSpaceDE w:val="0"/>
        <w:spacing w:line="200" w:lineRule="atLeast"/>
        <w:ind w:left="-15" w:firstLine="0"/>
        <w:rPr>
          <w:sz w:val="20"/>
          <w:szCs w:val="20"/>
        </w:rPr>
      </w:pPr>
      <w:hyperlink r:id="rId6" w:history="1">
        <w:r w:rsidRPr="000F2CF4">
          <w:rPr>
            <w:rFonts w:eastAsia="Cambria" w:cs="MS Mincho"/>
            <w:color w:val="000080"/>
            <w:sz w:val="20"/>
            <w:szCs w:val="20"/>
            <w:u w:val="single"/>
            <w:lang w:eastAsia="ar-SA" w:bidi="ar-SA"/>
          </w:rPr>
          <w:t>mlgil@mlg-defaultlaw.com</w:t>
        </w:r>
      </w:hyperlink>
      <w:r w:rsidRPr="000F2CF4">
        <w:rPr>
          <w:rFonts w:eastAsia="Cambria" w:cs="MS Mincho"/>
          <w:sz w:val="20"/>
          <w:szCs w:val="20"/>
          <w:lang w:eastAsia="ar-SA" w:bidi="ar-SA"/>
        </w:rPr>
        <w:t xml:space="preserve"> </w:t>
      </w:r>
    </w:p>
    <w:p w:rsidR="00D54E7D" w:rsidRPr="008C6962" w:rsidRDefault="00D54E7D" w:rsidP="008C6962">
      <w:bookmarkStart w:id="0" w:name="_GoBack"/>
      <w:bookmarkEnd w:id="0"/>
    </w:p>
    <w:sectPr w:rsidR="00D54E7D" w:rsidRPr="008C6962">
      <w:pgSz w:w="12240" w:h="15840"/>
      <w:pgMar w:top="1134" w:right="1134" w:bottom="1648" w:left="1134" w:header="720" w:footer="1134"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MS Mincho">
    <w:altName w:val="Yu Gothic"/>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3"/>
    <w:lvl w:ilvl="0">
      <w:start w:val="1"/>
      <w:numFmt w:val="none"/>
      <w:suff w:val="nothing"/>
      <w:lvlText w:val=""/>
      <w:lvlJc w:val="left"/>
      <w:pPr>
        <w:tabs>
          <w:tab w:val="num" w:pos="0"/>
        </w:tabs>
        <w:ind w:left="432" w:hanging="432"/>
      </w:pPr>
      <w:rPr>
        <w:lang w:val="en-US"/>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3C00E74"/>
    <w:multiLevelType w:val="hybridMultilevel"/>
    <w:tmpl w:val="C7EC2EA6"/>
    <w:lvl w:ilvl="0" w:tplc="04090015">
      <w:start w:val="1"/>
      <w:numFmt w:val="upperLetter"/>
      <w:lvlText w:val="%1."/>
      <w:lvlJc w:val="left"/>
      <w:pPr>
        <w:ind w:left="5112" w:hanging="360"/>
      </w:pPr>
      <w:rPr>
        <w:rFonts w:hint="default"/>
      </w:rPr>
    </w:lvl>
    <w:lvl w:ilvl="1" w:tplc="04090019" w:tentative="1">
      <w:start w:val="1"/>
      <w:numFmt w:val="lowerLetter"/>
      <w:lvlText w:val="%2."/>
      <w:lvlJc w:val="left"/>
      <w:pPr>
        <w:ind w:left="5832" w:hanging="360"/>
      </w:pPr>
    </w:lvl>
    <w:lvl w:ilvl="2" w:tplc="0409001B" w:tentative="1">
      <w:start w:val="1"/>
      <w:numFmt w:val="lowerRoman"/>
      <w:lvlText w:val="%3."/>
      <w:lvlJc w:val="right"/>
      <w:pPr>
        <w:ind w:left="6552" w:hanging="180"/>
      </w:pPr>
    </w:lvl>
    <w:lvl w:ilvl="3" w:tplc="0409000F" w:tentative="1">
      <w:start w:val="1"/>
      <w:numFmt w:val="decimal"/>
      <w:lvlText w:val="%4."/>
      <w:lvlJc w:val="left"/>
      <w:pPr>
        <w:ind w:left="7272" w:hanging="360"/>
      </w:pPr>
    </w:lvl>
    <w:lvl w:ilvl="4" w:tplc="04090019" w:tentative="1">
      <w:start w:val="1"/>
      <w:numFmt w:val="lowerLetter"/>
      <w:lvlText w:val="%5."/>
      <w:lvlJc w:val="left"/>
      <w:pPr>
        <w:ind w:left="7992" w:hanging="360"/>
      </w:pPr>
    </w:lvl>
    <w:lvl w:ilvl="5" w:tplc="0409001B" w:tentative="1">
      <w:start w:val="1"/>
      <w:numFmt w:val="lowerRoman"/>
      <w:lvlText w:val="%6."/>
      <w:lvlJc w:val="right"/>
      <w:pPr>
        <w:ind w:left="8712" w:hanging="180"/>
      </w:pPr>
    </w:lvl>
    <w:lvl w:ilvl="6" w:tplc="0409000F" w:tentative="1">
      <w:start w:val="1"/>
      <w:numFmt w:val="decimal"/>
      <w:lvlText w:val="%7."/>
      <w:lvlJc w:val="left"/>
      <w:pPr>
        <w:ind w:left="9432" w:hanging="360"/>
      </w:pPr>
    </w:lvl>
    <w:lvl w:ilvl="7" w:tplc="04090019" w:tentative="1">
      <w:start w:val="1"/>
      <w:numFmt w:val="lowerLetter"/>
      <w:lvlText w:val="%8."/>
      <w:lvlJc w:val="left"/>
      <w:pPr>
        <w:ind w:left="10152" w:hanging="360"/>
      </w:pPr>
    </w:lvl>
    <w:lvl w:ilvl="8" w:tplc="0409001B" w:tentative="1">
      <w:start w:val="1"/>
      <w:numFmt w:val="lowerRoman"/>
      <w:lvlText w:val="%9."/>
      <w:lvlJc w:val="right"/>
      <w:pPr>
        <w:ind w:left="10872" w:hanging="180"/>
      </w:pPr>
    </w:lvl>
  </w:abstractNum>
  <w:abstractNum w:abstractNumId="2" w15:restartNumberingAfterBreak="0">
    <w:nsid w:val="1EFE25E0"/>
    <w:multiLevelType w:val="hybridMultilevel"/>
    <w:tmpl w:val="A0F6AE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A57BB2"/>
    <w:multiLevelType w:val="hybridMultilevel"/>
    <w:tmpl w:val="6F1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62"/>
    <w:rsid w:val="000F2CF4"/>
    <w:rsid w:val="0018176E"/>
    <w:rsid w:val="008C6962"/>
    <w:rsid w:val="00D54E7D"/>
    <w:rsid w:val="00D5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3265"/>
  <w15:chartTrackingRefBased/>
  <w15:docId w15:val="{CEB53A9B-F621-4FF5-8184-3BD41680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579A3"/>
    <w:pPr>
      <w:widowControl w:val="0"/>
      <w:tabs>
        <w:tab w:val="num" w:pos="0"/>
      </w:tabs>
      <w:suppressAutoHyphens/>
      <w:spacing w:after="0" w:line="240" w:lineRule="auto"/>
      <w:ind w:left="432" w:hanging="432"/>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6962"/>
    <w:rPr>
      <w:color w:val="000080"/>
      <w:u w:val="single"/>
      <w:lang/>
    </w:rPr>
  </w:style>
  <w:style w:type="paragraph" w:customStyle="1" w:styleId="TableContents">
    <w:name w:val="Table Contents"/>
    <w:basedOn w:val="Normal"/>
    <w:rsid w:val="008C6962"/>
    <w:pPr>
      <w:suppressLineNumbers/>
      <w:tabs>
        <w:tab w:val="clear" w:pos="0"/>
      </w:tabs>
      <w:ind w:left="0" w:firstLine="0"/>
    </w:pPr>
  </w:style>
  <w:style w:type="paragraph" w:styleId="ListParagraph">
    <w:name w:val="List Paragraph"/>
    <w:basedOn w:val="Normal"/>
    <w:uiPriority w:val="34"/>
    <w:qFormat/>
    <w:rsid w:val="008C696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lgil@mlg-defaultlaw.com" TargetMode="External"/><Relationship Id="rId5" Type="http://schemas.openxmlformats.org/officeDocument/2006/relationships/hyperlink" Target="mailto:mlgil@mlg-defaultla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Bodanza</dc:creator>
  <cp:keywords/>
  <dc:description/>
  <cp:lastModifiedBy>Kathryn Bodanza</cp:lastModifiedBy>
  <cp:revision>1</cp:revision>
  <dcterms:created xsi:type="dcterms:W3CDTF">2018-05-07T15:46:00Z</dcterms:created>
  <dcterms:modified xsi:type="dcterms:W3CDTF">2018-05-07T16:36:00Z</dcterms:modified>
</cp:coreProperties>
</file>