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288BC" w14:textId="2A41331A" w:rsidR="00752B11" w:rsidRPr="0045448F" w:rsidRDefault="00752B11" w:rsidP="00752B11">
      <w:pPr>
        <w:numPr>
          <w:ilvl w:val="0"/>
          <w:numId w:val="1"/>
        </w:numPr>
        <w:tabs>
          <w:tab w:val="num" w:pos="0"/>
        </w:tabs>
        <w:ind w:hanging="4752"/>
        <w:jc w:val="right"/>
        <w:rPr>
          <w:sz w:val="22"/>
          <w:szCs w:val="22"/>
        </w:rPr>
      </w:pPr>
      <w:r w:rsidRPr="0045448F">
        <w:rPr>
          <w:sz w:val="22"/>
          <w:szCs w:val="22"/>
        </w:rPr>
        <w:t>ARDC No.:  629</w:t>
      </w:r>
      <w:r>
        <w:rPr>
          <w:sz w:val="22"/>
          <w:szCs w:val="22"/>
        </w:rPr>
        <w:t>6022</w:t>
      </w:r>
    </w:p>
    <w:p w14:paraId="34248CEF" w14:textId="77777777" w:rsidR="00752B11" w:rsidRPr="0045448F" w:rsidRDefault="00752B11" w:rsidP="00752B11">
      <w:pPr>
        <w:numPr>
          <w:ilvl w:val="0"/>
          <w:numId w:val="1"/>
        </w:numPr>
        <w:tabs>
          <w:tab w:val="num" w:pos="0"/>
        </w:tabs>
        <w:ind w:hanging="4752"/>
        <w:rPr>
          <w:sz w:val="22"/>
          <w:szCs w:val="22"/>
        </w:rPr>
      </w:pPr>
      <w:r w:rsidRPr="0045448F">
        <w:rPr>
          <w:sz w:val="22"/>
          <w:szCs w:val="22"/>
        </w:rPr>
        <w:t>STATE OF ILLINOIS</w:t>
      </w:r>
    </w:p>
    <w:p w14:paraId="793F713B" w14:textId="77777777" w:rsidR="00752B11" w:rsidRPr="0045448F" w:rsidRDefault="00752B11" w:rsidP="00752B11">
      <w:pPr>
        <w:numPr>
          <w:ilvl w:val="0"/>
          <w:numId w:val="1"/>
        </w:numPr>
        <w:tabs>
          <w:tab w:val="num" w:pos="0"/>
        </w:tabs>
        <w:ind w:hanging="4752"/>
        <w:rPr>
          <w:sz w:val="22"/>
          <w:szCs w:val="22"/>
        </w:rPr>
      </w:pPr>
      <w:r w:rsidRPr="0045448F">
        <w:rPr>
          <w:sz w:val="22"/>
          <w:szCs w:val="22"/>
        </w:rPr>
        <w:t xml:space="preserve">COUNTY OF WILL </w:t>
      </w:r>
    </w:p>
    <w:p w14:paraId="11E7DE6C" w14:textId="77777777" w:rsidR="00752B11" w:rsidRPr="0045448F" w:rsidRDefault="00752B11" w:rsidP="00752B11">
      <w:pPr>
        <w:numPr>
          <w:ilvl w:val="0"/>
          <w:numId w:val="1"/>
        </w:numPr>
        <w:tabs>
          <w:tab w:val="num" w:pos="0"/>
        </w:tabs>
        <w:ind w:hanging="4752"/>
        <w:rPr>
          <w:sz w:val="22"/>
          <w:szCs w:val="22"/>
        </w:rPr>
      </w:pPr>
    </w:p>
    <w:p w14:paraId="074C7DA0" w14:textId="77777777" w:rsidR="00752B11" w:rsidRPr="0045448F" w:rsidRDefault="00752B11" w:rsidP="00752B11">
      <w:pPr>
        <w:numPr>
          <w:ilvl w:val="0"/>
          <w:numId w:val="1"/>
        </w:numPr>
        <w:tabs>
          <w:tab w:val="num" w:pos="0"/>
        </w:tabs>
        <w:ind w:hanging="4752"/>
        <w:jc w:val="center"/>
        <w:rPr>
          <w:sz w:val="22"/>
          <w:szCs w:val="22"/>
        </w:rPr>
      </w:pPr>
      <w:r w:rsidRPr="0045448F">
        <w:rPr>
          <w:sz w:val="22"/>
          <w:szCs w:val="22"/>
        </w:rPr>
        <w:t xml:space="preserve">IN THE CIRCUIT COURT OF THE 12TH JUDICIAL CIRCUIT, </w:t>
      </w:r>
    </w:p>
    <w:p w14:paraId="1C7C12EF" w14:textId="77777777" w:rsidR="00752B11" w:rsidRPr="0045448F" w:rsidRDefault="00752B11" w:rsidP="00752B11">
      <w:pPr>
        <w:numPr>
          <w:ilvl w:val="0"/>
          <w:numId w:val="1"/>
        </w:numPr>
        <w:tabs>
          <w:tab w:val="num" w:pos="0"/>
        </w:tabs>
        <w:ind w:hanging="4752"/>
        <w:jc w:val="center"/>
        <w:rPr>
          <w:sz w:val="22"/>
          <w:szCs w:val="22"/>
        </w:rPr>
      </w:pPr>
      <w:r w:rsidRPr="0045448F">
        <w:rPr>
          <w:sz w:val="22"/>
          <w:szCs w:val="22"/>
        </w:rPr>
        <w:t xml:space="preserve">WILL COUNTY, JOLIET, ILLINOIS </w:t>
      </w:r>
    </w:p>
    <w:p w14:paraId="5EEF09F4" w14:textId="77777777" w:rsidR="00752B11" w:rsidRPr="0045448F" w:rsidRDefault="00752B11" w:rsidP="00752B11">
      <w:pPr>
        <w:numPr>
          <w:ilvl w:val="0"/>
          <w:numId w:val="1"/>
        </w:numPr>
        <w:tabs>
          <w:tab w:val="num" w:pos="0"/>
        </w:tabs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752B11" w:rsidRPr="0045448F" w14:paraId="141774CF" w14:textId="77777777" w:rsidTr="008A7C9B">
        <w:trPr>
          <w:cantSplit/>
        </w:trPr>
        <w:tc>
          <w:tcPr>
            <w:tcW w:w="4985" w:type="dxa"/>
            <w:tcBorders>
              <w:right w:val="single" w:sz="8" w:space="0" w:color="000000"/>
            </w:tcBorders>
            <w:shd w:val="clear" w:color="auto" w:fill="auto"/>
          </w:tcPr>
          <w:p w14:paraId="135DB926" w14:textId="77777777" w:rsidR="00752B11" w:rsidRPr="0045448F" w:rsidRDefault="00752B11" w:rsidP="008A7C9B">
            <w:pPr>
              <w:pStyle w:val="TableContents"/>
              <w:spacing w:line="100" w:lineRule="atLeast"/>
              <w:rPr>
                <w:rFonts w:cs="Times New Roman"/>
                <w:sz w:val="22"/>
                <w:szCs w:val="22"/>
              </w:rPr>
            </w:pPr>
            <w:r w:rsidRPr="0045448F">
              <w:rPr>
                <w:rFonts w:cs="Times New Roman"/>
                <w:sz w:val="22"/>
                <w:szCs w:val="22"/>
              </w:rPr>
              <w:t xml:space="preserve">SELENE FINANCE LP </w:t>
            </w:r>
          </w:p>
        </w:tc>
        <w:tc>
          <w:tcPr>
            <w:tcW w:w="4987" w:type="dxa"/>
            <w:shd w:val="clear" w:color="auto" w:fill="auto"/>
          </w:tcPr>
          <w:p w14:paraId="0D94A2AD" w14:textId="77777777" w:rsidR="00752B11" w:rsidRPr="0045448F" w:rsidRDefault="00752B11" w:rsidP="008A7C9B">
            <w:pPr>
              <w:pStyle w:val="TableContents"/>
              <w:widowControl/>
              <w:spacing w:line="100" w:lineRule="atLeast"/>
              <w:ind w:left="332" w:right="64"/>
              <w:rPr>
                <w:rFonts w:cs="Times New Roman"/>
                <w:sz w:val="22"/>
                <w:szCs w:val="22"/>
              </w:rPr>
            </w:pPr>
          </w:p>
          <w:p w14:paraId="1A317F59" w14:textId="77777777" w:rsidR="00752B11" w:rsidRPr="0045448F" w:rsidRDefault="00752B11" w:rsidP="008A7C9B">
            <w:pPr>
              <w:pStyle w:val="TableContents"/>
              <w:widowControl/>
              <w:spacing w:line="100" w:lineRule="atLeast"/>
              <w:ind w:left="332" w:right="64"/>
              <w:rPr>
                <w:rFonts w:cs="Times New Roman"/>
                <w:sz w:val="22"/>
                <w:szCs w:val="22"/>
              </w:rPr>
            </w:pPr>
          </w:p>
          <w:p w14:paraId="77EF2B28" w14:textId="77777777" w:rsidR="00752B11" w:rsidRPr="0045448F" w:rsidRDefault="00752B11" w:rsidP="008A7C9B">
            <w:pPr>
              <w:pStyle w:val="TableContents"/>
              <w:widowControl/>
              <w:spacing w:line="100" w:lineRule="atLeast"/>
              <w:ind w:left="332" w:right="64"/>
              <w:rPr>
                <w:rFonts w:cs="Times New Roman"/>
                <w:sz w:val="22"/>
                <w:szCs w:val="22"/>
              </w:rPr>
            </w:pPr>
            <w:r w:rsidRPr="0045448F">
              <w:rPr>
                <w:rFonts w:cs="Times New Roman"/>
                <w:sz w:val="22"/>
                <w:szCs w:val="22"/>
              </w:rPr>
              <w:t xml:space="preserve">Case No.:  16 CH 1704 </w:t>
            </w:r>
          </w:p>
          <w:p w14:paraId="2D5795B8" w14:textId="77777777" w:rsidR="00752B11" w:rsidRPr="0045448F" w:rsidRDefault="00752B11" w:rsidP="008A7C9B">
            <w:pPr>
              <w:pStyle w:val="TableContents"/>
              <w:widowControl/>
              <w:spacing w:line="100" w:lineRule="atLeast"/>
              <w:rPr>
                <w:rFonts w:cs="Times New Roman"/>
                <w:sz w:val="22"/>
                <w:szCs w:val="22"/>
              </w:rPr>
            </w:pPr>
          </w:p>
        </w:tc>
      </w:tr>
      <w:tr w:rsidR="00752B11" w:rsidRPr="0045448F" w14:paraId="1A89DF15" w14:textId="77777777" w:rsidTr="008A7C9B">
        <w:trPr>
          <w:cantSplit/>
        </w:trPr>
        <w:tc>
          <w:tcPr>
            <w:tcW w:w="4985" w:type="dxa"/>
            <w:tcBorders>
              <w:right w:val="single" w:sz="8" w:space="0" w:color="000000"/>
            </w:tcBorders>
            <w:shd w:val="clear" w:color="auto" w:fill="auto"/>
          </w:tcPr>
          <w:p w14:paraId="62E8EF2E" w14:textId="77777777" w:rsidR="00752B11" w:rsidRPr="0045448F" w:rsidRDefault="00752B11" w:rsidP="008A7C9B">
            <w:pPr>
              <w:pStyle w:val="TableContents"/>
              <w:spacing w:line="10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45448F">
              <w:rPr>
                <w:rFonts w:cs="Times New Roman"/>
                <w:sz w:val="22"/>
                <w:szCs w:val="22"/>
              </w:rPr>
              <w:t>Plaintiff,</w:t>
            </w:r>
          </w:p>
          <w:p w14:paraId="1D2CAA94" w14:textId="77777777" w:rsidR="00752B11" w:rsidRPr="0045448F" w:rsidRDefault="00752B11" w:rsidP="008A7C9B">
            <w:pPr>
              <w:pStyle w:val="TableContents"/>
              <w:spacing w:line="100" w:lineRule="atLeast"/>
              <w:jc w:val="center"/>
              <w:rPr>
                <w:rFonts w:cs="Times New Roman"/>
                <w:sz w:val="22"/>
                <w:szCs w:val="22"/>
              </w:rPr>
            </w:pPr>
            <w:r w:rsidRPr="0045448F">
              <w:rPr>
                <w:rFonts w:cs="Times New Roman"/>
                <w:sz w:val="22"/>
                <w:szCs w:val="22"/>
              </w:rPr>
              <w:t>vs</w:t>
            </w:r>
          </w:p>
        </w:tc>
        <w:tc>
          <w:tcPr>
            <w:tcW w:w="4987" w:type="dxa"/>
            <w:shd w:val="clear" w:color="auto" w:fill="auto"/>
          </w:tcPr>
          <w:p w14:paraId="5598B4B3" w14:textId="77777777" w:rsidR="00752B11" w:rsidRPr="0045448F" w:rsidRDefault="00752B11" w:rsidP="00752B11">
            <w:pPr>
              <w:widowControl/>
              <w:numPr>
                <w:ilvl w:val="0"/>
                <w:numId w:val="1"/>
              </w:numPr>
              <w:suppressLineNumbers/>
              <w:tabs>
                <w:tab w:val="num" w:pos="0"/>
                <w:tab w:val="left" w:pos="10967"/>
              </w:tabs>
              <w:spacing w:line="100" w:lineRule="atLeast"/>
              <w:ind w:left="317" w:firstLine="0"/>
              <w:rPr>
                <w:rFonts w:cs="Times New Roman"/>
                <w:sz w:val="22"/>
                <w:szCs w:val="22"/>
              </w:rPr>
            </w:pPr>
          </w:p>
          <w:p w14:paraId="5E591510" w14:textId="77777777" w:rsidR="00752B11" w:rsidRPr="0045448F" w:rsidRDefault="00752B11" w:rsidP="00752B11">
            <w:pPr>
              <w:widowControl/>
              <w:numPr>
                <w:ilvl w:val="0"/>
                <w:numId w:val="1"/>
              </w:numPr>
              <w:suppressLineNumbers/>
              <w:tabs>
                <w:tab w:val="num" w:pos="0"/>
                <w:tab w:val="left" w:pos="10967"/>
              </w:tabs>
              <w:spacing w:line="100" w:lineRule="atLeast"/>
              <w:ind w:left="317" w:firstLine="0"/>
              <w:rPr>
                <w:rFonts w:cs="Times New Roman"/>
                <w:sz w:val="22"/>
                <w:szCs w:val="22"/>
              </w:rPr>
            </w:pPr>
          </w:p>
        </w:tc>
      </w:tr>
      <w:tr w:rsidR="00752B11" w:rsidRPr="0045448F" w14:paraId="7BE0E54F" w14:textId="77777777" w:rsidTr="008A7C9B">
        <w:trPr>
          <w:cantSplit/>
        </w:trPr>
        <w:tc>
          <w:tcPr>
            <w:tcW w:w="4985" w:type="dxa"/>
            <w:tcBorders>
              <w:right w:val="single" w:sz="8" w:space="0" w:color="000000"/>
            </w:tcBorders>
            <w:shd w:val="clear" w:color="auto" w:fill="auto"/>
          </w:tcPr>
          <w:p w14:paraId="363FDB0E" w14:textId="77777777" w:rsidR="00752B11" w:rsidRPr="0045448F" w:rsidRDefault="00752B11" w:rsidP="00752B11">
            <w:pPr>
              <w:numPr>
                <w:ilvl w:val="0"/>
                <w:numId w:val="1"/>
              </w:numPr>
              <w:tabs>
                <w:tab w:val="num" w:pos="0"/>
              </w:tabs>
              <w:spacing w:line="100" w:lineRule="atLeast"/>
              <w:ind w:left="0" w:firstLine="0"/>
              <w:rPr>
                <w:rFonts w:cs="Times New Roman"/>
                <w:sz w:val="22"/>
                <w:szCs w:val="22"/>
              </w:rPr>
            </w:pPr>
            <w:r w:rsidRPr="0045448F">
              <w:rPr>
                <w:rFonts w:cs="Times New Roman"/>
                <w:sz w:val="22"/>
                <w:szCs w:val="22"/>
              </w:rPr>
              <w:t>MARC P EDGAR; CHRISTINE A AGANS; SECRETARY OF HOUSING AND URBAN DEVELOPMENT; UNKNOWN OWNERS AND NON RECORD CLAIMANTS</w:t>
            </w:r>
          </w:p>
        </w:tc>
        <w:tc>
          <w:tcPr>
            <w:tcW w:w="4987" w:type="dxa"/>
            <w:shd w:val="clear" w:color="auto" w:fill="auto"/>
          </w:tcPr>
          <w:p w14:paraId="4AC38B4A" w14:textId="77777777" w:rsidR="00752B11" w:rsidRPr="0045448F" w:rsidRDefault="00752B11" w:rsidP="00752B11">
            <w:pPr>
              <w:widowControl/>
              <w:numPr>
                <w:ilvl w:val="0"/>
                <w:numId w:val="1"/>
              </w:numPr>
              <w:suppressLineNumbers/>
              <w:tabs>
                <w:tab w:val="num" w:pos="0"/>
              </w:tabs>
              <w:spacing w:line="100" w:lineRule="atLeast"/>
              <w:ind w:left="332" w:right="129" w:firstLine="0"/>
              <w:rPr>
                <w:rFonts w:cs="Times New Roman"/>
                <w:sz w:val="22"/>
                <w:szCs w:val="22"/>
              </w:rPr>
            </w:pPr>
            <w:r w:rsidRPr="0045448F">
              <w:rPr>
                <w:rFonts w:cs="Times New Roman"/>
                <w:sz w:val="22"/>
                <w:szCs w:val="22"/>
              </w:rPr>
              <w:t xml:space="preserve">Property Address: </w:t>
            </w:r>
          </w:p>
          <w:p w14:paraId="4AC3829A" w14:textId="77777777" w:rsidR="00752B11" w:rsidRPr="0045448F" w:rsidRDefault="00752B11" w:rsidP="00752B11">
            <w:pPr>
              <w:widowControl/>
              <w:numPr>
                <w:ilvl w:val="0"/>
                <w:numId w:val="1"/>
              </w:numPr>
              <w:suppressLineNumbers/>
              <w:tabs>
                <w:tab w:val="num" w:pos="0"/>
              </w:tabs>
              <w:spacing w:line="100" w:lineRule="atLeast"/>
              <w:ind w:left="332" w:right="129" w:firstLine="0"/>
              <w:rPr>
                <w:rFonts w:cs="Times New Roman"/>
                <w:sz w:val="22"/>
                <w:szCs w:val="22"/>
              </w:rPr>
            </w:pPr>
            <w:r w:rsidRPr="0045448F">
              <w:rPr>
                <w:rFonts w:cs="Times New Roman"/>
                <w:sz w:val="22"/>
                <w:szCs w:val="22"/>
              </w:rPr>
              <w:t>1611 INNER CIR DR</w:t>
            </w:r>
          </w:p>
          <w:p w14:paraId="49763D4A" w14:textId="77777777" w:rsidR="00752B11" w:rsidRPr="0045448F" w:rsidRDefault="00752B11" w:rsidP="00752B11">
            <w:pPr>
              <w:widowControl/>
              <w:numPr>
                <w:ilvl w:val="0"/>
                <w:numId w:val="1"/>
              </w:numPr>
              <w:suppressLineNumbers/>
              <w:tabs>
                <w:tab w:val="num" w:pos="0"/>
              </w:tabs>
              <w:spacing w:line="100" w:lineRule="atLeast"/>
              <w:ind w:left="332" w:right="129" w:firstLine="0"/>
              <w:rPr>
                <w:rFonts w:cs="Times New Roman"/>
                <w:sz w:val="22"/>
                <w:szCs w:val="22"/>
              </w:rPr>
            </w:pPr>
            <w:r w:rsidRPr="0045448F">
              <w:rPr>
                <w:rFonts w:cs="Times New Roman"/>
                <w:sz w:val="22"/>
                <w:szCs w:val="22"/>
              </w:rPr>
              <w:t xml:space="preserve">CREST HILL, IL 60403 </w:t>
            </w:r>
          </w:p>
          <w:p w14:paraId="581A1693" w14:textId="77777777" w:rsidR="00752B11" w:rsidRPr="0045448F" w:rsidRDefault="00752B11" w:rsidP="00752B11">
            <w:pPr>
              <w:widowControl/>
              <w:numPr>
                <w:ilvl w:val="0"/>
                <w:numId w:val="1"/>
              </w:numPr>
              <w:suppressLineNumbers/>
              <w:tabs>
                <w:tab w:val="num" w:pos="0"/>
              </w:tabs>
              <w:spacing w:line="100" w:lineRule="atLeast"/>
              <w:ind w:left="0" w:firstLine="0"/>
              <w:rPr>
                <w:rFonts w:cs="Times New Roman"/>
                <w:sz w:val="22"/>
                <w:szCs w:val="22"/>
              </w:rPr>
            </w:pPr>
          </w:p>
        </w:tc>
      </w:tr>
      <w:tr w:rsidR="00752B11" w:rsidRPr="0045448F" w14:paraId="633C482E" w14:textId="77777777" w:rsidTr="008A7C9B">
        <w:trPr>
          <w:cantSplit/>
        </w:trPr>
        <w:tc>
          <w:tcPr>
            <w:tcW w:w="4985" w:type="dxa"/>
            <w:tcBorders>
              <w:right w:val="single" w:sz="8" w:space="0" w:color="000000"/>
            </w:tcBorders>
            <w:shd w:val="clear" w:color="auto" w:fill="auto"/>
          </w:tcPr>
          <w:p w14:paraId="7DC9F4B7" w14:textId="77777777" w:rsidR="00752B11" w:rsidRPr="0045448F" w:rsidRDefault="00752B11" w:rsidP="00752B11">
            <w:pPr>
              <w:numPr>
                <w:ilvl w:val="0"/>
                <w:numId w:val="1"/>
              </w:numPr>
              <w:tabs>
                <w:tab w:val="num" w:pos="0"/>
              </w:tabs>
              <w:spacing w:line="100" w:lineRule="atLeast"/>
              <w:ind w:left="0" w:firstLine="0"/>
              <w:jc w:val="center"/>
              <w:rPr>
                <w:rFonts w:cs="Times New Roman"/>
                <w:sz w:val="22"/>
                <w:szCs w:val="22"/>
              </w:rPr>
            </w:pPr>
            <w:r w:rsidRPr="0045448F">
              <w:rPr>
                <w:rFonts w:cs="Times New Roman"/>
                <w:sz w:val="22"/>
                <w:szCs w:val="22"/>
              </w:rPr>
              <w:t>Defendants.</w:t>
            </w:r>
          </w:p>
        </w:tc>
        <w:tc>
          <w:tcPr>
            <w:tcW w:w="4987" w:type="dxa"/>
            <w:shd w:val="clear" w:color="auto" w:fill="auto"/>
          </w:tcPr>
          <w:p w14:paraId="47BE1BC6" w14:textId="77777777" w:rsidR="00752B11" w:rsidRPr="0045448F" w:rsidRDefault="00752B11" w:rsidP="00752B11">
            <w:pPr>
              <w:widowControl/>
              <w:numPr>
                <w:ilvl w:val="0"/>
                <w:numId w:val="1"/>
              </w:numPr>
              <w:suppressLineNumbers/>
              <w:tabs>
                <w:tab w:val="num" w:pos="0"/>
              </w:tabs>
              <w:spacing w:line="100" w:lineRule="atLeast"/>
              <w:ind w:left="0" w:firstLine="0"/>
              <w:rPr>
                <w:rFonts w:cs="Times New Roman"/>
                <w:sz w:val="22"/>
                <w:szCs w:val="22"/>
              </w:rPr>
            </w:pPr>
          </w:p>
        </w:tc>
      </w:tr>
    </w:tbl>
    <w:p w14:paraId="7627DCA7" w14:textId="2252458A" w:rsidR="00752B11" w:rsidRDefault="00752B11" w:rsidP="00752B11">
      <w:pPr>
        <w:numPr>
          <w:ilvl w:val="0"/>
          <w:numId w:val="0"/>
        </w:numPr>
      </w:pPr>
    </w:p>
    <w:p w14:paraId="4942717C" w14:textId="3C77C839" w:rsidR="00752B11" w:rsidRDefault="00752B11" w:rsidP="00752B11">
      <w:pPr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PLAINTIFF’S MOTION TO VACATE DISMISSAL ORDER OF APRIL 24, 2017</w:t>
      </w:r>
    </w:p>
    <w:p w14:paraId="5A490474" w14:textId="3E3CB680" w:rsidR="00752B11" w:rsidRDefault="00752B11" w:rsidP="00752B11">
      <w:pPr>
        <w:numPr>
          <w:ilvl w:val="0"/>
          <w:numId w:val="0"/>
        </w:numPr>
        <w:jc w:val="center"/>
        <w:rPr>
          <w:b/>
          <w:u w:val="single"/>
        </w:rPr>
      </w:pPr>
    </w:p>
    <w:p w14:paraId="6BF526ED" w14:textId="46ED0E1A" w:rsidR="00752B11" w:rsidRPr="004D7CCA" w:rsidRDefault="00752B11" w:rsidP="00752B11">
      <w:pPr>
        <w:autoSpaceDE w:val="0"/>
        <w:autoSpaceDN w:val="0"/>
        <w:spacing w:line="48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Pr="004D7CCA">
        <w:rPr>
          <w:rFonts w:cs="Times New Roman"/>
        </w:rPr>
        <w:t xml:space="preserve">NOW COMES the </w:t>
      </w:r>
      <w:r>
        <w:rPr>
          <w:rFonts w:cs="Times New Roman"/>
        </w:rPr>
        <w:t>Plaintiff</w:t>
      </w:r>
      <w:r w:rsidRPr="004D7CCA">
        <w:rPr>
          <w:rFonts w:cs="Times New Roman"/>
        </w:rPr>
        <w:t xml:space="preserve">, </w:t>
      </w:r>
      <w:r>
        <w:rPr>
          <w:rFonts w:cs="Times New Roman"/>
        </w:rPr>
        <w:t>SELENE FINANCE LP</w:t>
      </w:r>
      <w:r w:rsidRPr="004D7CCA">
        <w:rPr>
          <w:rFonts w:cs="Times New Roman"/>
        </w:rPr>
        <w:t xml:space="preserve">, by and through its attorneys, MARINOSCI LAW GROUP, P.C., and moves this Honorable Court to Vacate the Order of </w:t>
      </w:r>
      <w:r>
        <w:rPr>
          <w:rFonts w:cs="Times New Roman"/>
        </w:rPr>
        <w:t>Dismissal entered April 24, 2017,</w:t>
      </w:r>
      <w:r w:rsidRPr="004D7CCA">
        <w:rPr>
          <w:rFonts w:cs="Times New Roman"/>
        </w:rPr>
        <w:t>Sale and in support thereof states as follows:</w:t>
      </w:r>
    </w:p>
    <w:p w14:paraId="3A32169B" w14:textId="2B082E7E" w:rsidR="00752B11" w:rsidRDefault="00752B11" w:rsidP="006B3F15">
      <w:pPr>
        <w:pStyle w:val="ListParagraph"/>
        <w:numPr>
          <w:ilvl w:val="0"/>
          <w:numId w:val="2"/>
        </w:numPr>
        <w:spacing w:line="480" w:lineRule="auto"/>
      </w:pPr>
      <w:r>
        <w:t xml:space="preserve">Plaintiff filed its Complaint for Foreclosure of Mortgage on September 29, 2016. </w:t>
      </w:r>
    </w:p>
    <w:p w14:paraId="73EC6C24" w14:textId="52BA51DB" w:rsidR="00752B11" w:rsidRDefault="00752B11" w:rsidP="006B3F15">
      <w:pPr>
        <w:pStyle w:val="ListParagraph"/>
        <w:numPr>
          <w:ilvl w:val="0"/>
          <w:numId w:val="2"/>
        </w:numPr>
        <w:spacing w:line="480" w:lineRule="auto"/>
      </w:pPr>
      <w:r>
        <w:t>Plaintiff obtained service on all defendants by March 2017.</w:t>
      </w:r>
    </w:p>
    <w:p w14:paraId="50E319E5" w14:textId="2D6581E0" w:rsidR="00752B11" w:rsidRDefault="00752B11" w:rsidP="006B3F15">
      <w:pPr>
        <w:pStyle w:val="ListParagraph"/>
        <w:numPr>
          <w:ilvl w:val="0"/>
          <w:numId w:val="2"/>
        </w:numPr>
        <w:spacing w:line="480" w:lineRule="auto"/>
      </w:pPr>
      <w:r>
        <w:t xml:space="preserve">On March 27, 2017, this court entered an order continuing the matter for presentment of judgment motions to April 24, 2017. </w:t>
      </w:r>
    </w:p>
    <w:p w14:paraId="2A343256" w14:textId="70902A88" w:rsidR="00752B11" w:rsidRDefault="00752B11" w:rsidP="006B3F15">
      <w:pPr>
        <w:pStyle w:val="ListParagraph"/>
        <w:numPr>
          <w:ilvl w:val="0"/>
          <w:numId w:val="2"/>
        </w:numPr>
        <w:spacing w:line="480" w:lineRule="auto"/>
      </w:pPr>
      <w:r>
        <w:t xml:space="preserve">On April 17, 2017, Defendant Christine </w:t>
      </w:r>
      <w:proofErr w:type="spellStart"/>
      <w:r>
        <w:t>Agans</w:t>
      </w:r>
      <w:proofErr w:type="spellEnd"/>
      <w:r>
        <w:t xml:space="preserve"> filed Chapter 7 bankruptcy in the Northern District of Illinois under petition number 17-12085.</w:t>
      </w:r>
    </w:p>
    <w:p w14:paraId="06212F90" w14:textId="767664E0" w:rsidR="00752B11" w:rsidRDefault="00752B11" w:rsidP="006B3F15">
      <w:pPr>
        <w:pStyle w:val="ListParagraph"/>
        <w:numPr>
          <w:ilvl w:val="0"/>
          <w:numId w:val="2"/>
        </w:numPr>
        <w:spacing w:line="480" w:lineRule="auto"/>
      </w:pPr>
      <w:r>
        <w:t>As a result of the bankruptcy filing</w:t>
      </w:r>
      <w:r w:rsidR="006B3F15">
        <w:t xml:space="preserve">, </w:t>
      </w:r>
      <w:r>
        <w:t>Plaintiff was unable to proceed with its judgment motions</w:t>
      </w:r>
      <w:r w:rsidR="006B3F15">
        <w:t xml:space="preserve">. Furthermore, </w:t>
      </w:r>
      <w:r w:rsidR="006B3F15">
        <w:t xml:space="preserve">due to a docketing error, </w:t>
      </w:r>
      <w:r w:rsidR="006B3F15">
        <w:t xml:space="preserve">Plaintiff </w:t>
      </w:r>
      <w:r>
        <w:t>failed to appear on the April 24, 2017</w:t>
      </w:r>
      <w:r w:rsidR="006B3F15">
        <w:t xml:space="preserve"> date</w:t>
      </w:r>
      <w:r>
        <w:t xml:space="preserve">, at which time the Court entered an order dismissing the proceedings for Plaintiff’s failure to appear. </w:t>
      </w:r>
    </w:p>
    <w:p w14:paraId="195830F4" w14:textId="2A3F2D77" w:rsidR="00752B11" w:rsidRDefault="00752B11" w:rsidP="006B3F15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On August 22, 2017, Defendant Christine </w:t>
      </w:r>
      <w:proofErr w:type="spellStart"/>
      <w:r>
        <w:t>Agans</w:t>
      </w:r>
      <w:proofErr w:type="spellEnd"/>
      <w:r>
        <w:t xml:space="preserve">’ bankruptcy was resolved through </w:t>
      </w:r>
      <w:r w:rsidR="006B3F15">
        <w:t xml:space="preserve">a </w:t>
      </w:r>
      <w:r>
        <w:t>discharge</w:t>
      </w:r>
      <w:r w:rsidR="006B3F15">
        <w:t xml:space="preserve"> order</w:t>
      </w:r>
      <w:r>
        <w:t xml:space="preserve">. Subsequent thereto, Plaintiff instructed its counsel to proceed with its foreclosure. </w:t>
      </w:r>
    </w:p>
    <w:p w14:paraId="2F58B17B" w14:textId="58A5AF75" w:rsidR="00752B11" w:rsidRDefault="00666E41" w:rsidP="006B3F15">
      <w:pPr>
        <w:pStyle w:val="ListParagraph"/>
        <w:numPr>
          <w:ilvl w:val="0"/>
          <w:numId w:val="2"/>
        </w:numPr>
        <w:spacing w:line="480" w:lineRule="auto"/>
      </w:pPr>
      <w:r>
        <w:t xml:space="preserve">Plaintiff has now obtained the requisite affidavits to proceed </w:t>
      </w:r>
      <w:r w:rsidR="006B3F15">
        <w:t xml:space="preserve">on its Complaint </w:t>
      </w:r>
      <w:r>
        <w:t>and seeks to do so.</w:t>
      </w:r>
    </w:p>
    <w:p w14:paraId="53678856" w14:textId="6748F6D7" w:rsidR="00666E41" w:rsidRDefault="00666E41" w:rsidP="006B3F15">
      <w:pPr>
        <w:pStyle w:val="ListParagraph"/>
        <w:numPr>
          <w:ilvl w:val="0"/>
          <w:numId w:val="2"/>
        </w:numPr>
        <w:spacing w:line="480" w:lineRule="auto"/>
      </w:pPr>
      <w:r>
        <w:t xml:space="preserve">Although this motion is not brought within 30 days of the entry of the dismissal order, the order of April 24, 2017 is not a final order. See </w:t>
      </w:r>
      <w:r w:rsidRPr="00666E41">
        <w:rPr>
          <w:i/>
        </w:rPr>
        <w:t xml:space="preserve">Vaughan Oil Co. v. Caldwell, </w:t>
      </w:r>
      <w:proofErr w:type="spellStart"/>
      <w:r w:rsidRPr="00666E41">
        <w:rPr>
          <w:i/>
        </w:rPr>
        <w:t>Troutt</w:t>
      </w:r>
      <w:proofErr w:type="spellEnd"/>
      <w:r w:rsidRPr="00666E41">
        <w:rPr>
          <w:i/>
        </w:rPr>
        <w:t xml:space="preserve"> &amp; Alexander</w:t>
      </w:r>
      <w:r>
        <w:t xml:space="preserve">, 181 Ill.2d. 489 (1998). </w:t>
      </w:r>
    </w:p>
    <w:p w14:paraId="5DC63BD9" w14:textId="679E030B" w:rsidR="00666E41" w:rsidRDefault="00666E41" w:rsidP="006B3F15">
      <w:pPr>
        <w:pStyle w:val="ListParagraph"/>
        <w:numPr>
          <w:ilvl w:val="0"/>
          <w:numId w:val="2"/>
        </w:numPr>
        <w:spacing w:line="480" w:lineRule="auto"/>
      </w:pPr>
      <w:r>
        <w:t xml:space="preserve">Plaintiff maintains a right to reinstate its action pursuant to </w:t>
      </w:r>
      <w:r w:rsidRPr="00666E41">
        <w:t>735 ILCS 5/13-217</w:t>
      </w:r>
      <w:r>
        <w:t xml:space="preserve"> (West 2012), and seeks to do so.</w:t>
      </w:r>
    </w:p>
    <w:p w14:paraId="33E79FD4" w14:textId="604F1A7F" w:rsidR="00666E41" w:rsidRDefault="00666E41" w:rsidP="006B3F15">
      <w:pPr>
        <w:pStyle w:val="ListParagraph"/>
        <w:numPr>
          <w:ilvl w:val="0"/>
          <w:numId w:val="0"/>
        </w:numPr>
        <w:spacing w:line="480" w:lineRule="auto"/>
      </w:pPr>
      <w:r>
        <w:tab/>
        <w:t xml:space="preserve">WHEREFORE, Plaintiff prays this Honorable Court vacate the order of April 24, 2017 dismissing this action and to reinstate the pending action so that </w:t>
      </w:r>
      <w:r w:rsidR="006B3F15">
        <w:t xml:space="preserve">Plaintiff may proceed with its case. </w:t>
      </w:r>
    </w:p>
    <w:tbl>
      <w:tblPr>
        <w:tblW w:w="0" w:type="auto"/>
        <w:tblInd w:w="177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69"/>
        <w:gridCol w:w="4846"/>
      </w:tblGrid>
      <w:tr w:rsidR="006B3F15" w14:paraId="526E27A5" w14:textId="77777777" w:rsidTr="008A7C9B">
        <w:trPr>
          <w:cantSplit/>
        </w:trPr>
        <w:tc>
          <w:tcPr>
            <w:tcW w:w="3269" w:type="dxa"/>
            <w:shd w:val="clear" w:color="auto" w:fill="auto"/>
          </w:tcPr>
          <w:p w14:paraId="1E490F2A" w14:textId="77777777" w:rsidR="006B3F15" w:rsidRDefault="006B3F15" w:rsidP="008A7C9B">
            <w:pPr>
              <w:pStyle w:val="TableContents"/>
              <w:snapToGrid w:val="0"/>
            </w:pPr>
          </w:p>
          <w:p w14:paraId="73D776D3" w14:textId="77777777" w:rsidR="006B3F15" w:rsidRDefault="006B3F15" w:rsidP="008A7C9B">
            <w:pPr>
              <w:pStyle w:val="TableContents"/>
              <w:rPr>
                <w:sz w:val="22"/>
                <w:szCs w:val="22"/>
              </w:rPr>
            </w:pPr>
          </w:p>
          <w:p w14:paraId="2BF6822D" w14:textId="77777777" w:rsidR="006B3F15" w:rsidRDefault="006B3F15" w:rsidP="008A7C9B">
            <w:pPr>
              <w:pStyle w:val="TableContents"/>
              <w:rPr>
                <w:sz w:val="22"/>
                <w:szCs w:val="22"/>
              </w:rPr>
            </w:pPr>
          </w:p>
          <w:p w14:paraId="2AECC633" w14:textId="6776F7D2" w:rsidR="006B3F15" w:rsidRDefault="006B3F15" w:rsidP="008A7C9B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</w:tcPr>
          <w:p w14:paraId="587C61CD" w14:textId="77777777" w:rsidR="006B3F15" w:rsidRDefault="006B3F15" w:rsidP="008A7C9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Respectfully submitted,</w:t>
            </w:r>
          </w:p>
          <w:p w14:paraId="36C0D60E" w14:textId="77777777" w:rsidR="006B3F15" w:rsidRDefault="006B3F15" w:rsidP="008A7C9B">
            <w:pPr>
              <w:pStyle w:val="TableContents"/>
              <w:rPr>
                <w:sz w:val="22"/>
                <w:szCs w:val="22"/>
              </w:rPr>
            </w:pPr>
          </w:p>
          <w:p w14:paraId="1EE0B619" w14:textId="18703734" w:rsidR="006B3F15" w:rsidRDefault="006B3F15" w:rsidP="008A7C9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</w:t>
            </w:r>
            <w:r>
              <w:rPr>
                <w:noProof/>
                <w:sz w:val="22"/>
                <w:szCs w:val="22"/>
              </w:rPr>
              <w:drawing>
                <wp:inline distT="0" distB="0" distL="0" distR="0" wp14:anchorId="24028EDF" wp14:editId="448F92F8">
                  <wp:extent cx="731520" cy="5618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HAUN CALLAHAN. sharpie-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585" cy="57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69CD9" w14:textId="77777777" w:rsidR="006B3F15" w:rsidRDefault="006B3F15" w:rsidP="008A7C9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By:  ______________________________ </w:t>
            </w:r>
          </w:p>
          <w:p w14:paraId="51ABFA69" w14:textId="7A92A954" w:rsidR="006B3F15" w:rsidRDefault="006B3F15" w:rsidP="008A7C9B">
            <w:pPr>
              <w:pStyle w:val="TableContents"/>
              <w:ind w:left="510" w:right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Shaun Callahan</w:t>
            </w:r>
          </w:p>
          <w:p w14:paraId="4DB27638" w14:textId="77777777" w:rsidR="006B3F15" w:rsidRDefault="006B3F15" w:rsidP="008A7C9B">
            <w:pPr>
              <w:pStyle w:val="TableContents"/>
              <w:ind w:left="510" w:right="60"/>
            </w:pPr>
            <w:proofErr w:type="spellStart"/>
            <w:r>
              <w:rPr>
                <w:sz w:val="22"/>
                <w:szCs w:val="22"/>
              </w:rPr>
              <w:t>Marinosci</w:t>
            </w:r>
            <w:proofErr w:type="spellEnd"/>
            <w:r>
              <w:rPr>
                <w:sz w:val="22"/>
                <w:szCs w:val="22"/>
              </w:rPr>
              <w:t xml:space="preserve"> Law Group, P.C.  </w:t>
            </w:r>
          </w:p>
        </w:tc>
      </w:tr>
    </w:tbl>
    <w:p w14:paraId="66F3D4F5" w14:textId="77777777" w:rsidR="006B3F15" w:rsidRDefault="006B3F15" w:rsidP="006B3F15">
      <w:pPr>
        <w:numPr>
          <w:ilvl w:val="0"/>
          <w:numId w:val="0"/>
        </w:numPr>
        <w:spacing w:line="100" w:lineRule="atLeast"/>
        <w:rPr>
          <w:sz w:val="22"/>
          <w:szCs w:val="22"/>
        </w:rPr>
      </w:pPr>
    </w:p>
    <w:p w14:paraId="333DAA0C" w14:textId="77777777" w:rsidR="006B3F15" w:rsidRPr="00BB1256" w:rsidRDefault="006B3F15" w:rsidP="006B3F15">
      <w:pPr>
        <w:pStyle w:val="TableContents"/>
        <w:spacing w:line="100" w:lineRule="atLeast"/>
        <w:ind w:right="60"/>
        <w:rPr>
          <w:sz w:val="20"/>
          <w:szCs w:val="20"/>
        </w:rPr>
      </w:pPr>
      <w:r w:rsidRPr="00BB1256">
        <w:rPr>
          <w:sz w:val="20"/>
          <w:szCs w:val="20"/>
        </w:rPr>
        <w:t xml:space="preserve">MARINOSCI LAW GROUP, P.C.  </w:t>
      </w:r>
    </w:p>
    <w:p w14:paraId="5FB16F8A" w14:textId="77777777" w:rsidR="006B3F15" w:rsidRPr="00BB1256" w:rsidRDefault="006B3F15" w:rsidP="006B3F15">
      <w:pPr>
        <w:pStyle w:val="TableContents"/>
        <w:spacing w:line="100" w:lineRule="atLeast"/>
        <w:ind w:right="60"/>
        <w:rPr>
          <w:sz w:val="20"/>
          <w:szCs w:val="20"/>
        </w:rPr>
      </w:pPr>
      <w:r w:rsidRPr="00BB1256">
        <w:rPr>
          <w:sz w:val="20"/>
          <w:szCs w:val="20"/>
        </w:rPr>
        <w:t>Attorneys for Plaintiff</w:t>
      </w:r>
    </w:p>
    <w:p w14:paraId="3510F187" w14:textId="77777777" w:rsidR="006B3F15" w:rsidRPr="00BB1256" w:rsidRDefault="006B3F15" w:rsidP="006B3F15">
      <w:pPr>
        <w:pStyle w:val="TableContents"/>
        <w:spacing w:line="100" w:lineRule="atLeast"/>
        <w:ind w:right="60"/>
        <w:rPr>
          <w:sz w:val="20"/>
          <w:szCs w:val="20"/>
        </w:rPr>
      </w:pPr>
      <w:r w:rsidRPr="00BB1256">
        <w:rPr>
          <w:sz w:val="20"/>
          <w:szCs w:val="20"/>
        </w:rPr>
        <w:t>134 N. LaSalle Street, Suite 1900</w:t>
      </w:r>
    </w:p>
    <w:p w14:paraId="660E8D33" w14:textId="77777777" w:rsidR="006B3F15" w:rsidRPr="00BB1256" w:rsidRDefault="006B3F15" w:rsidP="006B3F15">
      <w:pPr>
        <w:pStyle w:val="TableContents"/>
        <w:spacing w:line="100" w:lineRule="atLeast"/>
        <w:ind w:right="60"/>
        <w:rPr>
          <w:sz w:val="20"/>
          <w:szCs w:val="20"/>
        </w:rPr>
      </w:pPr>
      <w:r w:rsidRPr="00BB1256">
        <w:rPr>
          <w:sz w:val="20"/>
          <w:szCs w:val="20"/>
        </w:rPr>
        <w:t xml:space="preserve">Chicago, IL  60602 </w:t>
      </w:r>
    </w:p>
    <w:p w14:paraId="574BD077" w14:textId="77777777" w:rsidR="006B3F15" w:rsidRPr="00BB1256" w:rsidRDefault="006B3F15" w:rsidP="006B3F15">
      <w:pPr>
        <w:pStyle w:val="TableContents"/>
        <w:spacing w:line="100" w:lineRule="atLeast"/>
        <w:ind w:right="60"/>
        <w:rPr>
          <w:sz w:val="20"/>
          <w:szCs w:val="20"/>
        </w:rPr>
      </w:pPr>
      <w:r w:rsidRPr="00BB1256">
        <w:rPr>
          <w:sz w:val="20"/>
          <w:szCs w:val="20"/>
        </w:rPr>
        <w:t xml:space="preserve">Telephone:  312-940-8580 </w:t>
      </w:r>
    </w:p>
    <w:p w14:paraId="12895780" w14:textId="77777777" w:rsidR="006B3F15" w:rsidRPr="00BB1256" w:rsidRDefault="006B3F15" w:rsidP="006B3F15">
      <w:pPr>
        <w:pStyle w:val="TableContents"/>
        <w:spacing w:line="100" w:lineRule="atLeast"/>
        <w:ind w:right="60"/>
        <w:rPr>
          <w:sz w:val="20"/>
          <w:szCs w:val="20"/>
        </w:rPr>
      </w:pPr>
      <w:r w:rsidRPr="00BB1256">
        <w:rPr>
          <w:sz w:val="20"/>
          <w:szCs w:val="20"/>
        </w:rPr>
        <w:t xml:space="preserve">Facsimile:  401-262-2114 </w:t>
      </w:r>
    </w:p>
    <w:p w14:paraId="39EE7D0D" w14:textId="1E463BA8" w:rsidR="006B3F15" w:rsidRPr="00BB1256" w:rsidRDefault="006B3F15" w:rsidP="006B3F15">
      <w:pPr>
        <w:pStyle w:val="TableContents"/>
        <w:spacing w:line="100" w:lineRule="atLeast"/>
        <w:ind w:right="60"/>
        <w:rPr>
          <w:sz w:val="20"/>
          <w:szCs w:val="20"/>
        </w:rPr>
      </w:pPr>
      <w:r w:rsidRPr="00BB1256">
        <w:rPr>
          <w:sz w:val="20"/>
          <w:szCs w:val="20"/>
        </w:rPr>
        <w:t>ARDC No.:  629</w:t>
      </w:r>
      <w:r>
        <w:rPr>
          <w:sz w:val="20"/>
          <w:szCs w:val="20"/>
        </w:rPr>
        <w:t>6022</w:t>
      </w:r>
      <w:r w:rsidRPr="00BB1256">
        <w:rPr>
          <w:sz w:val="20"/>
          <w:szCs w:val="20"/>
        </w:rPr>
        <w:t xml:space="preserve"> </w:t>
      </w:r>
    </w:p>
    <w:p w14:paraId="0D40345E" w14:textId="77777777" w:rsidR="006B3F15" w:rsidRDefault="006B3F15" w:rsidP="006B3F15">
      <w:pPr>
        <w:numPr>
          <w:ilvl w:val="0"/>
          <w:numId w:val="0"/>
        </w:numPr>
        <w:suppressLineNumbers/>
        <w:spacing w:line="100" w:lineRule="atLeast"/>
        <w:ind w:right="60"/>
        <w:rPr>
          <w:sz w:val="20"/>
          <w:szCs w:val="20"/>
        </w:rPr>
      </w:pPr>
      <w:r w:rsidRPr="000E74DE">
        <w:rPr>
          <w:sz w:val="20"/>
          <w:szCs w:val="20"/>
          <w:lang/>
        </w:rPr>
        <w:t>mlgil@mlg-defaultlaw.com</w:t>
      </w:r>
      <w:bookmarkStart w:id="0" w:name="_GoBack"/>
      <w:bookmarkEnd w:id="0"/>
    </w:p>
    <w:p w14:paraId="7325A90D" w14:textId="77777777" w:rsidR="006B3F15" w:rsidRDefault="006B3F15" w:rsidP="006B3F15">
      <w:pPr>
        <w:numPr>
          <w:ilvl w:val="0"/>
          <w:numId w:val="0"/>
        </w:numPr>
        <w:suppressLineNumbers/>
        <w:spacing w:line="100" w:lineRule="atLeast"/>
        <w:ind w:right="60"/>
        <w:rPr>
          <w:sz w:val="20"/>
          <w:szCs w:val="20"/>
        </w:rPr>
      </w:pPr>
    </w:p>
    <w:p w14:paraId="55B866B5" w14:textId="77777777" w:rsidR="006B3F15" w:rsidRPr="00752B11" w:rsidRDefault="006B3F15" w:rsidP="006B3F15">
      <w:pPr>
        <w:pStyle w:val="ListParagraph"/>
        <w:numPr>
          <w:ilvl w:val="0"/>
          <w:numId w:val="0"/>
        </w:numPr>
        <w:spacing w:line="480" w:lineRule="auto"/>
      </w:pPr>
    </w:p>
    <w:sectPr w:rsidR="006B3F15" w:rsidRPr="0075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4320"/>
        </w:tabs>
        <w:ind w:left="4752" w:hanging="432"/>
      </w:pPr>
      <w:rPr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num" w:pos="4320"/>
        </w:tabs>
        <w:ind w:left="489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4320"/>
        </w:tabs>
        <w:ind w:left="504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4320"/>
        </w:tabs>
        <w:ind w:left="518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4320"/>
        </w:tabs>
        <w:ind w:left="532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4320"/>
        </w:tabs>
        <w:ind w:left="547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4320"/>
        </w:tabs>
        <w:ind w:left="561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4320"/>
        </w:tabs>
        <w:ind w:left="576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4320"/>
        </w:tabs>
        <w:ind w:left="5904" w:hanging="1584"/>
      </w:pPr>
    </w:lvl>
  </w:abstractNum>
  <w:abstractNum w:abstractNumId="1" w15:restartNumberingAfterBreak="0">
    <w:nsid w:val="013C0A18"/>
    <w:multiLevelType w:val="hybridMultilevel"/>
    <w:tmpl w:val="FB242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11"/>
    <w:rsid w:val="00666E41"/>
    <w:rsid w:val="006B3F15"/>
    <w:rsid w:val="0075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12F7"/>
  <w15:chartTrackingRefBased/>
  <w15:docId w15:val="{9C117B23-D8F5-4978-B8E9-996AE9AE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2B11"/>
    <w:pPr>
      <w:widowControl w:val="0"/>
      <w:numPr>
        <w:numId w:val="3"/>
      </w:numPr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752B11"/>
    <w:pPr>
      <w:numPr>
        <w:numId w:val="0"/>
      </w:numPr>
      <w:suppressLineNumbers/>
    </w:pPr>
  </w:style>
  <w:style w:type="paragraph" w:styleId="ListParagraph">
    <w:name w:val="List Paragraph"/>
    <w:basedOn w:val="Normal"/>
    <w:uiPriority w:val="34"/>
    <w:qFormat/>
    <w:rsid w:val="00752B1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Callahan</dc:creator>
  <cp:keywords/>
  <dc:description/>
  <cp:lastModifiedBy>Shaun Callahan</cp:lastModifiedBy>
  <cp:revision>1</cp:revision>
  <dcterms:created xsi:type="dcterms:W3CDTF">2018-04-02T11:59:00Z</dcterms:created>
  <dcterms:modified xsi:type="dcterms:W3CDTF">2018-04-02T12:23:00Z</dcterms:modified>
</cp:coreProperties>
</file>