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2675" w14:textId="77777777" w:rsidR="00E946BC" w:rsidRDefault="00E946BC" w:rsidP="00E946BC">
      <w:pPr>
        <w:jc w:val="right"/>
      </w:pPr>
      <w:r>
        <w:t xml:space="preserve">Firm No.: 59049  </w:t>
      </w:r>
    </w:p>
    <w:p w14:paraId="1A4A1D8A" w14:textId="77777777" w:rsidR="00E946BC" w:rsidRDefault="00E946BC" w:rsidP="00E946BC">
      <w:r>
        <w:t>STATE OF ILLINOIS</w:t>
      </w:r>
    </w:p>
    <w:p w14:paraId="285BF21A" w14:textId="77777777" w:rsidR="00E946BC" w:rsidRDefault="00E946BC" w:rsidP="00E946BC">
      <w:r>
        <w:t xml:space="preserve">COUNTY OF COOK </w:t>
      </w:r>
    </w:p>
    <w:p w14:paraId="6A63A769" w14:textId="77777777" w:rsidR="00E946BC" w:rsidRDefault="00E946BC" w:rsidP="00E946BC"/>
    <w:p w14:paraId="0C1A4A6E" w14:textId="77777777" w:rsidR="00E946BC" w:rsidRDefault="00E946BC" w:rsidP="00E946BC">
      <w:pPr>
        <w:jc w:val="center"/>
      </w:pPr>
      <w:r>
        <w:t xml:space="preserve">IN THE CIRCUIT COURT OF COOK COUNTY, ILLINOIS, </w:t>
      </w:r>
    </w:p>
    <w:p w14:paraId="67A604EC" w14:textId="77777777" w:rsidR="00E946BC" w:rsidRDefault="00E946BC" w:rsidP="00E946BC">
      <w:pPr>
        <w:jc w:val="center"/>
      </w:pPr>
      <w:r>
        <w:t xml:space="preserve">- COUNTY DEPARTMENT - CHANCERY DIVISION - </w:t>
      </w:r>
    </w:p>
    <w:p w14:paraId="6717BCF4" w14:textId="77777777" w:rsidR="00E946BC" w:rsidRDefault="00E946BC" w:rsidP="00E946B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88"/>
        <w:gridCol w:w="3709"/>
      </w:tblGrid>
      <w:tr w:rsidR="00E946BC" w14:paraId="3DDC6264" w14:textId="77777777" w:rsidTr="008222B7">
        <w:tc>
          <w:tcPr>
            <w:tcW w:w="6588" w:type="dxa"/>
            <w:shd w:val="clear" w:color="auto" w:fill="FFFFFF"/>
            <w:vAlign w:val="bottom"/>
          </w:tcPr>
          <w:p w14:paraId="14B8DA13" w14:textId="77777777" w:rsidR="00E946BC" w:rsidRDefault="00E946BC" w:rsidP="008222B7">
            <w:r>
              <w:t xml:space="preserve">BANK OF AMERICA, N.A. </w:t>
            </w:r>
          </w:p>
          <w:p w14:paraId="1292C0EE" w14:textId="77777777" w:rsidR="00E946BC" w:rsidRDefault="00E946BC" w:rsidP="008222B7"/>
          <w:p w14:paraId="23001C84" w14:textId="77777777" w:rsidR="00E946BC" w:rsidRDefault="00E946BC" w:rsidP="008222B7"/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  <w:hideMark/>
          </w:tcPr>
          <w:p w14:paraId="5652B451" w14:textId="77777777" w:rsidR="00E946BC" w:rsidRDefault="00E946BC" w:rsidP="008222B7">
            <w:pPr>
              <w:snapToGrid w:val="0"/>
              <w:ind w:left="432"/>
            </w:pPr>
            <w:r>
              <w:t xml:space="preserve">Case No. 2017 CH 11599 </w:t>
            </w:r>
          </w:p>
        </w:tc>
      </w:tr>
      <w:tr w:rsidR="00E946BC" w14:paraId="5E3F9608" w14:textId="77777777" w:rsidTr="008222B7">
        <w:tc>
          <w:tcPr>
            <w:tcW w:w="6588" w:type="dxa"/>
            <w:shd w:val="clear" w:color="auto" w:fill="FFFFFF"/>
            <w:vAlign w:val="bottom"/>
          </w:tcPr>
          <w:p w14:paraId="4AB75D6F" w14:textId="77777777" w:rsidR="00E946BC" w:rsidRDefault="00E946BC" w:rsidP="008222B7">
            <w:pPr>
              <w:jc w:val="center"/>
            </w:pPr>
            <w:r>
              <w:t>Plaintiff,</w:t>
            </w:r>
          </w:p>
          <w:p w14:paraId="7788539F" w14:textId="77777777" w:rsidR="00E946BC" w:rsidRDefault="00E946BC" w:rsidP="008222B7">
            <w:pPr>
              <w:jc w:val="center"/>
            </w:pPr>
            <w:r>
              <w:t>vs.</w:t>
            </w:r>
          </w:p>
          <w:p w14:paraId="43FCF4F8" w14:textId="77777777" w:rsidR="00E946BC" w:rsidRDefault="00E946BC" w:rsidP="008222B7">
            <w:pPr>
              <w:jc w:val="center"/>
            </w:pPr>
          </w:p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</w:tcPr>
          <w:p w14:paraId="5A4EB1D2" w14:textId="77777777" w:rsidR="00E946BC" w:rsidRDefault="00E946BC" w:rsidP="008222B7">
            <w:pPr>
              <w:ind w:left="432"/>
            </w:pPr>
          </w:p>
          <w:p w14:paraId="1808BC6E" w14:textId="77777777" w:rsidR="00E946BC" w:rsidRDefault="00E946BC" w:rsidP="008222B7">
            <w:pPr>
              <w:ind w:left="432"/>
            </w:pPr>
            <w:r>
              <w:t>Cal No.:  62</w:t>
            </w:r>
          </w:p>
          <w:p w14:paraId="22317419" w14:textId="77777777" w:rsidR="00E946BC" w:rsidRDefault="00E946BC" w:rsidP="008222B7">
            <w:pPr>
              <w:ind w:left="432"/>
            </w:pPr>
          </w:p>
        </w:tc>
      </w:tr>
      <w:tr w:rsidR="00E946BC" w14:paraId="7A31870B" w14:textId="77777777" w:rsidTr="008222B7">
        <w:tc>
          <w:tcPr>
            <w:tcW w:w="6588" w:type="dxa"/>
            <w:shd w:val="clear" w:color="auto" w:fill="FFFFFF"/>
            <w:vAlign w:val="bottom"/>
            <w:hideMark/>
          </w:tcPr>
          <w:p w14:paraId="486B9E87" w14:textId="77777777" w:rsidR="00E946BC" w:rsidRDefault="00E946BC" w:rsidP="008222B7">
            <w:pPr>
              <w:ind w:right="612"/>
            </w:pPr>
            <w:r>
              <w:t>T.S.M., A MINOR, BY HER GUARDIAN, ASUNCION MARIA TORRES: UNKNOWN HEIRS AND LEGATESS OF ALEXANDER MEDINA, IF ANY; CITIBANK, N.A., A NATIONAL BANKING ASSOCIATION; UNKNOWN OWNERS AND NON-RECORD CLAIMANTS</w:t>
            </w:r>
          </w:p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  <w:hideMark/>
          </w:tcPr>
          <w:p w14:paraId="63AD70EA" w14:textId="77777777" w:rsidR="00E946BC" w:rsidRDefault="00E946BC" w:rsidP="008222B7">
            <w:pPr>
              <w:ind w:left="432"/>
            </w:pPr>
            <w:r>
              <w:t>Property Address:</w:t>
            </w:r>
          </w:p>
          <w:p w14:paraId="0FD1B2FA" w14:textId="77777777" w:rsidR="00E946BC" w:rsidRDefault="00E946BC" w:rsidP="008222B7">
            <w:pPr>
              <w:snapToGrid w:val="0"/>
              <w:ind w:left="432"/>
            </w:pPr>
            <w:r>
              <w:t>2715 S. CENTRAL PARK AVE</w:t>
            </w:r>
          </w:p>
          <w:p w14:paraId="7ACBDEDC" w14:textId="77777777" w:rsidR="00E946BC" w:rsidRDefault="00E946BC" w:rsidP="008222B7">
            <w:pPr>
              <w:snapToGrid w:val="0"/>
              <w:ind w:left="432"/>
            </w:pPr>
            <w:r>
              <w:t xml:space="preserve">CHICAGO, IL 60623 </w:t>
            </w:r>
          </w:p>
        </w:tc>
      </w:tr>
      <w:tr w:rsidR="00E946BC" w14:paraId="47871D89" w14:textId="77777777" w:rsidTr="008222B7">
        <w:tc>
          <w:tcPr>
            <w:tcW w:w="6588" w:type="dxa"/>
            <w:shd w:val="clear" w:color="auto" w:fill="FFFFFF"/>
            <w:vAlign w:val="bottom"/>
            <w:hideMark/>
          </w:tcPr>
          <w:p w14:paraId="5916AB34" w14:textId="77777777" w:rsidR="00E946BC" w:rsidRDefault="00E946BC" w:rsidP="008222B7">
            <w:pPr>
              <w:jc w:val="center"/>
            </w:pPr>
            <w:r>
              <w:t>Defendant(s).</w:t>
            </w:r>
          </w:p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</w:tcPr>
          <w:p w14:paraId="55B2CD9F" w14:textId="77777777" w:rsidR="00E946BC" w:rsidRDefault="00E946BC" w:rsidP="008222B7">
            <w:pPr>
              <w:snapToGrid w:val="0"/>
              <w:ind w:left="432"/>
            </w:pPr>
          </w:p>
        </w:tc>
      </w:tr>
    </w:tbl>
    <w:p w14:paraId="3AFE1B3B" w14:textId="77777777" w:rsidR="00CC088A" w:rsidRDefault="00CC088A" w:rsidP="00CC088A">
      <w:pPr>
        <w:jc w:val="center"/>
      </w:pPr>
    </w:p>
    <w:p w14:paraId="41676F7D" w14:textId="7CA921CF" w:rsidR="00CC088A" w:rsidRDefault="00CC088A" w:rsidP="00CC088A">
      <w:pPr>
        <w:pStyle w:val="Heading1"/>
        <w:spacing w:line="480" w:lineRule="auto"/>
      </w:pPr>
      <w:r>
        <w:t xml:space="preserve">MOTION </w:t>
      </w:r>
      <w:r w:rsidR="00D07BB1">
        <w:t>FOR LEAVE T</w:t>
      </w:r>
      <w:r>
        <w:t xml:space="preserve">O </w:t>
      </w:r>
      <w:r w:rsidR="003B239A">
        <w:t xml:space="preserve">FILE </w:t>
      </w:r>
      <w:r w:rsidR="00D07BB1">
        <w:t xml:space="preserve">AN </w:t>
      </w:r>
      <w:r w:rsidR="003B239A">
        <w:t>AMEND</w:t>
      </w:r>
      <w:r w:rsidR="00D07BB1">
        <w:t>ED</w:t>
      </w:r>
      <w:r w:rsidR="003B239A">
        <w:t xml:space="preserve"> COMPLAINT </w:t>
      </w:r>
    </w:p>
    <w:p w14:paraId="382CEC12" w14:textId="0FAE123E" w:rsidR="00CC088A" w:rsidRDefault="00CC088A" w:rsidP="00CC088A">
      <w:pPr>
        <w:spacing w:after="120" w:line="480" w:lineRule="auto"/>
        <w:jc w:val="both"/>
      </w:pPr>
      <w:r>
        <w:tab/>
        <w:t>NOW COMES the Plaintiff, by and through its attorneys, Marinosci Law Group, P.C., and in support of its Motion</w:t>
      </w:r>
      <w:r w:rsidR="00D07BB1">
        <w:t xml:space="preserve"> for Leave to File</w:t>
      </w:r>
      <w:r>
        <w:t xml:space="preserve"> </w:t>
      </w:r>
      <w:r w:rsidR="00D07BB1">
        <w:t>an</w:t>
      </w:r>
      <w:r>
        <w:t xml:space="preserve"> </w:t>
      </w:r>
      <w:r w:rsidR="003B239A">
        <w:t>Amend</w:t>
      </w:r>
      <w:r w:rsidR="00D07BB1">
        <w:t>ed</w:t>
      </w:r>
      <w:r w:rsidR="003B239A">
        <w:t xml:space="preserve"> </w:t>
      </w:r>
      <w:r w:rsidR="00D07BB1">
        <w:t>C</w:t>
      </w:r>
      <w:r w:rsidR="003B239A">
        <w:t>omplaint</w:t>
      </w:r>
      <w:r>
        <w:t>, states as follows:</w:t>
      </w:r>
    </w:p>
    <w:p w14:paraId="2E694A54" w14:textId="77777777" w:rsidR="00CC088A" w:rsidRPr="003B239A" w:rsidRDefault="00CC088A" w:rsidP="00CC088A">
      <w:pPr>
        <w:widowControl/>
        <w:numPr>
          <w:ilvl w:val="0"/>
          <w:numId w:val="1"/>
        </w:numPr>
        <w:tabs>
          <w:tab w:val="left" w:pos="9180"/>
        </w:tabs>
        <w:suppressAutoHyphens w:val="0"/>
        <w:spacing w:after="180" w:line="408" w:lineRule="auto"/>
        <w:ind w:right="547"/>
      </w:pPr>
      <w:r>
        <w:t xml:space="preserve">That </w:t>
      </w:r>
      <w:r w:rsidR="003B239A">
        <w:t xml:space="preserve">ALEXANDER </w:t>
      </w:r>
      <w:r w:rsidR="003B239A" w:rsidRPr="003B239A">
        <w:t xml:space="preserve">MEDINA </w:t>
      </w:r>
      <w:r w:rsidRPr="003B239A">
        <w:t>is the mortgagor with respect to the mortgage sought to be foreclosed in this foreclosure action.</w:t>
      </w:r>
    </w:p>
    <w:p w14:paraId="760F8104" w14:textId="4BD56413" w:rsidR="00E946BC" w:rsidRPr="003B239A" w:rsidRDefault="00E946BC" w:rsidP="00E946BC">
      <w:pPr>
        <w:widowControl/>
        <w:numPr>
          <w:ilvl w:val="0"/>
          <w:numId w:val="1"/>
        </w:numPr>
        <w:tabs>
          <w:tab w:val="left" w:pos="9180"/>
        </w:tabs>
        <w:suppressAutoHyphens w:val="0"/>
        <w:spacing w:after="180" w:line="408" w:lineRule="auto"/>
        <w:ind w:right="547"/>
      </w:pPr>
      <w:r>
        <w:t>That ALEXANDER MEDINA owned the mortgaged property commonly known as 2715 S Central Park Ave, Chicago</w:t>
      </w:r>
      <w:r w:rsidRPr="003B239A">
        <w:t xml:space="preserve">, IL 60623 (“Property”). </w:t>
      </w:r>
    </w:p>
    <w:p w14:paraId="18553F8D" w14:textId="77777777" w:rsidR="00CC088A" w:rsidRPr="003B239A" w:rsidRDefault="00CC088A" w:rsidP="00CC088A">
      <w:pPr>
        <w:widowControl/>
        <w:numPr>
          <w:ilvl w:val="0"/>
          <w:numId w:val="1"/>
        </w:numPr>
        <w:tabs>
          <w:tab w:val="left" w:pos="9180"/>
        </w:tabs>
        <w:suppressAutoHyphens w:val="0"/>
        <w:spacing w:after="180" w:line="408" w:lineRule="auto"/>
        <w:ind w:right="547"/>
      </w:pPr>
      <w:r w:rsidRPr="003B239A">
        <w:t xml:space="preserve">That </w:t>
      </w:r>
      <w:r w:rsidR="003B239A" w:rsidRPr="003B239A">
        <w:t xml:space="preserve">ALEXANDER MEDINA </w:t>
      </w:r>
      <w:r w:rsidRPr="003B239A">
        <w:t xml:space="preserve">died on </w:t>
      </w:r>
      <w:r w:rsidR="003B239A" w:rsidRPr="003B239A">
        <w:t>July 18</w:t>
      </w:r>
      <w:r w:rsidRPr="003B239A">
        <w:t xml:space="preserve">, 2016. A copy of his death certificate is attached as </w:t>
      </w:r>
      <w:r w:rsidRPr="003B239A">
        <w:rPr>
          <w:u w:val="single"/>
        </w:rPr>
        <w:t>Exhibit A</w:t>
      </w:r>
      <w:r w:rsidRPr="003B239A">
        <w:t>.</w:t>
      </w:r>
    </w:p>
    <w:p w14:paraId="087A92C5" w14:textId="03778EF4" w:rsidR="00CC088A" w:rsidRPr="003B239A" w:rsidRDefault="00E946BC" w:rsidP="00CC088A">
      <w:pPr>
        <w:widowControl/>
        <w:numPr>
          <w:ilvl w:val="0"/>
          <w:numId w:val="1"/>
        </w:numPr>
        <w:tabs>
          <w:tab w:val="left" w:pos="9180"/>
        </w:tabs>
        <w:suppressAutoHyphens w:val="0"/>
        <w:spacing w:after="300" w:line="456" w:lineRule="auto"/>
        <w:ind w:right="547"/>
      </w:pPr>
      <w:r>
        <w:t xml:space="preserve">That a probate estate was opened for </w:t>
      </w:r>
      <w:r w:rsidRPr="003B239A">
        <w:t xml:space="preserve">ALEXANDER MEDINA </w:t>
      </w:r>
      <w:r>
        <w:t xml:space="preserve">in which FIRST MIDWEST BANK was appointed </w:t>
      </w:r>
      <w:r w:rsidR="00CC088A" w:rsidRPr="003B239A">
        <w:t>a</w:t>
      </w:r>
      <w:r w:rsidR="003B239A">
        <w:t>s</w:t>
      </w:r>
      <w:r w:rsidR="00CC088A" w:rsidRPr="003B239A">
        <w:t xml:space="preserve"> </w:t>
      </w:r>
      <w:r w:rsidR="003B239A">
        <w:t>Independent Administrator</w:t>
      </w:r>
      <w:r w:rsidR="00CC088A" w:rsidRPr="003B239A">
        <w:t xml:space="preserve"> to represent the interest of the estate of </w:t>
      </w:r>
      <w:r w:rsidR="003B239A" w:rsidRPr="003B239A">
        <w:t>ALEXANDER MEDINA</w:t>
      </w:r>
      <w:r>
        <w:t xml:space="preserve">. A copy of the order appointing FIRST MIDWEST BANK is attached as </w:t>
      </w:r>
      <w:r w:rsidRPr="00E946BC">
        <w:rPr>
          <w:u w:val="single"/>
        </w:rPr>
        <w:t>Exhibit B</w:t>
      </w:r>
      <w:r>
        <w:t xml:space="preserve">. </w:t>
      </w:r>
    </w:p>
    <w:p w14:paraId="615D4C7B" w14:textId="77777777" w:rsidR="00CC088A" w:rsidRDefault="00CC088A" w:rsidP="00CC088A">
      <w:pPr>
        <w:widowControl/>
        <w:numPr>
          <w:ilvl w:val="0"/>
          <w:numId w:val="1"/>
        </w:numPr>
        <w:tabs>
          <w:tab w:val="left" w:pos="9180"/>
        </w:tabs>
        <w:suppressAutoHyphens w:val="0"/>
        <w:spacing w:after="300" w:line="456" w:lineRule="auto"/>
        <w:ind w:right="547"/>
      </w:pPr>
      <w:r>
        <w:lastRenderedPageBreak/>
        <w:t xml:space="preserve">Plaintiff seeks to comply with this Court’s requirements as stated in the final ruling in the case of </w:t>
      </w:r>
      <w:r>
        <w:rPr>
          <w:i/>
        </w:rPr>
        <w:t>Wells Fargo Bank, NA, Trustee v. McQueen, et al</w:t>
      </w:r>
      <w:r>
        <w:t>,  05 CH 12846</w:t>
      </w:r>
      <w:r>
        <w:rPr>
          <w:i/>
        </w:rPr>
        <w:t>,</w:t>
      </w:r>
      <w:r>
        <w:t xml:space="preserve"> which refers to </w:t>
      </w:r>
      <w:r>
        <w:rPr>
          <w:i/>
          <w:iCs/>
        </w:rPr>
        <w:t>Keller v. Walker</w:t>
      </w:r>
      <w:r>
        <w:rPr>
          <w:iCs/>
        </w:rPr>
        <w:t>, 319 Ill. App. 3d 67, 70</w:t>
      </w:r>
      <w:r>
        <w:rPr>
          <w:i/>
          <w:iCs/>
        </w:rPr>
        <w:t>,</w:t>
      </w:r>
      <w:r>
        <w:t xml:space="preserve"> for the proposition that suing a dead person is a nullity.  The Court in the </w:t>
      </w:r>
      <w:r>
        <w:rPr>
          <w:i/>
        </w:rPr>
        <w:t>McQueen</w:t>
      </w:r>
      <w:r>
        <w:t xml:space="preserve"> ruling determined that “Appointing a personal representative under 13-209 of the Code of Civil Procedure, 735 ILCS 5/13-209(2006) offered a simple means to jurisdiction.  Mem. and Ord. at 17.”  It is pursuant to this Order that the relief sought herein is based.</w:t>
      </w:r>
    </w:p>
    <w:p w14:paraId="534BFE5F" w14:textId="77777777" w:rsidR="00CC088A" w:rsidRDefault="00CC088A" w:rsidP="00CC088A">
      <w:pPr>
        <w:widowControl/>
        <w:numPr>
          <w:ilvl w:val="0"/>
          <w:numId w:val="1"/>
        </w:numPr>
        <w:tabs>
          <w:tab w:val="left" w:pos="9180"/>
        </w:tabs>
        <w:suppressAutoHyphens w:val="0"/>
        <w:spacing w:after="240" w:line="456" w:lineRule="auto"/>
        <w:ind w:right="547"/>
      </w:pPr>
      <w:r>
        <w:t xml:space="preserve">Plaintiff waives any claim for personal deficiency that it may have against the </w:t>
      </w:r>
      <w:r w:rsidR="003B239A">
        <w:t>Independent Administrator</w:t>
      </w:r>
      <w:r>
        <w:t>.</w:t>
      </w:r>
    </w:p>
    <w:p w14:paraId="7CBE0879" w14:textId="061B039E" w:rsidR="00CC088A" w:rsidRDefault="00CC088A" w:rsidP="00CC088A">
      <w:pPr>
        <w:widowControl/>
        <w:numPr>
          <w:ilvl w:val="0"/>
          <w:numId w:val="1"/>
        </w:numPr>
        <w:tabs>
          <w:tab w:val="left" w:pos="9180"/>
        </w:tabs>
        <w:suppressAutoHyphens w:val="0"/>
        <w:spacing w:line="480" w:lineRule="auto"/>
        <w:ind w:right="540"/>
      </w:pPr>
      <w:r>
        <w:t>Plaintiff seeks leave to file</w:t>
      </w:r>
      <w:r w:rsidR="00E946BC">
        <w:t xml:space="preserve"> an </w:t>
      </w:r>
      <w:r>
        <w:t xml:space="preserve">Amended Complaint to add the </w:t>
      </w:r>
      <w:r w:rsidR="00E946BC">
        <w:t xml:space="preserve">FIRST MIDWEST BANK, AS INDEPENDENT </w:t>
      </w:r>
      <w:r w:rsidR="00D07BB1">
        <w:t>ADMINISTRATOR OF THE ESTATE OF ALEXANDER MEDINA</w:t>
      </w:r>
      <w:r>
        <w:t xml:space="preserve"> as a party Defendant.</w:t>
      </w:r>
    </w:p>
    <w:p w14:paraId="2157F7A7" w14:textId="77777777" w:rsidR="00CC088A" w:rsidRDefault="00CC088A" w:rsidP="00CC088A">
      <w:pPr>
        <w:pStyle w:val="user1"/>
        <w:tabs>
          <w:tab w:val="left" w:pos="9180"/>
        </w:tabs>
        <w:ind w:left="0" w:right="540"/>
        <w:rPr>
          <w:rFonts w:ascii="Times New Roman" w:hAnsi="Times New Roman"/>
          <w:szCs w:val="24"/>
        </w:rPr>
      </w:pPr>
    </w:p>
    <w:p w14:paraId="46C49883" w14:textId="77777777" w:rsidR="00CC088A" w:rsidRDefault="00CC088A" w:rsidP="00CC088A">
      <w:pPr>
        <w:tabs>
          <w:tab w:val="left" w:pos="9180"/>
        </w:tabs>
        <w:spacing w:after="240" w:line="480" w:lineRule="auto"/>
        <w:ind w:left="720" w:right="547"/>
      </w:pPr>
      <w:r>
        <w:t>WHEREFORE; Plaintiff prays:</w:t>
      </w:r>
    </w:p>
    <w:p w14:paraId="7F1BA111" w14:textId="485DFB21" w:rsidR="00CC088A" w:rsidRDefault="00D07BB1" w:rsidP="00CC088A">
      <w:pPr>
        <w:widowControl/>
        <w:numPr>
          <w:ilvl w:val="0"/>
          <w:numId w:val="2"/>
        </w:numPr>
        <w:suppressAutoHyphens w:val="0"/>
        <w:spacing w:after="180" w:line="420" w:lineRule="auto"/>
        <w:ind w:right="547"/>
      </w:pPr>
      <w:r>
        <w:t xml:space="preserve">That </w:t>
      </w:r>
      <w:r>
        <w:t>FIRST MIDWEST BANK, AS INDEPENDENT ADMINISTRATOR OF THE ESTATE OF ALEXANDER MEDINA</w:t>
      </w:r>
      <w:r>
        <w:t xml:space="preserve"> be added</w:t>
      </w:r>
      <w:r>
        <w:t xml:space="preserve"> as a party Defendant</w:t>
      </w:r>
      <w:r w:rsidR="00CC088A">
        <w:t xml:space="preserve">, so as to provide this Court with </w:t>
      </w:r>
      <w:r>
        <w:t>personal</w:t>
      </w:r>
      <w:r w:rsidR="00CC088A">
        <w:t xml:space="preserve"> jurisdiction over this matter.  </w:t>
      </w:r>
    </w:p>
    <w:p w14:paraId="11BB4D1B" w14:textId="77777777" w:rsidR="00CC088A" w:rsidRDefault="00CC088A" w:rsidP="00CC088A">
      <w:pPr>
        <w:widowControl/>
        <w:numPr>
          <w:ilvl w:val="0"/>
          <w:numId w:val="2"/>
        </w:numPr>
        <w:tabs>
          <w:tab w:val="left" w:pos="9180"/>
        </w:tabs>
        <w:suppressAutoHyphens w:val="0"/>
        <w:spacing w:after="240" w:line="420" w:lineRule="auto"/>
        <w:ind w:right="547"/>
      </w:pPr>
      <w:r>
        <w:t>That the provisions of 735 ILCS 5/13/-209 (b) (2) as it limits relief to the proceeds of any liability insurance are not applicable to this proceeding and Plaintiff may recover its security through this mortgage foreclosure.</w:t>
      </w:r>
    </w:p>
    <w:p w14:paraId="5989CAF1" w14:textId="7B6C8923" w:rsidR="00CC088A" w:rsidRDefault="00CC088A" w:rsidP="00CC088A">
      <w:pPr>
        <w:widowControl/>
        <w:numPr>
          <w:ilvl w:val="0"/>
          <w:numId w:val="2"/>
        </w:numPr>
        <w:tabs>
          <w:tab w:val="left" w:pos="9180"/>
        </w:tabs>
        <w:suppressAutoHyphens w:val="0"/>
        <w:spacing w:after="180" w:line="420" w:lineRule="auto"/>
        <w:ind w:right="547"/>
      </w:pPr>
      <w:r>
        <w:t xml:space="preserve">That Plaintiff shall not seek a personal deficiency against the </w:t>
      </w:r>
      <w:r w:rsidR="00D07BB1">
        <w:t>Independent Administrator.</w:t>
      </w:r>
    </w:p>
    <w:p w14:paraId="163B59FE" w14:textId="6563DF2C" w:rsidR="00CC088A" w:rsidRDefault="00CC088A" w:rsidP="00CC088A">
      <w:pPr>
        <w:widowControl/>
        <w:numPr>
          <w:ilvl w:val="0"/>
          <w:numId w:val="2"/>
        </w:numPr>
        <w:tabs>
          <w:tab w:val="left" w:pos="9180"/>
        </w:tabs>
        <w:suppressAutoHyphens w:val="0"/>
        <w:spacing w:after="240" w:line="420" w:lineRule="auto"/>
        <w:ind w:right="547"/>
      </w:pPr>
      <w:r>
        <w:lastRenderedPageBreak/>
        <w:t xml:space="preserve">That leave be granted to Plaintiff to file its Amended Complaint herein, adding </w:t>
      </w:r>
      <w:r w:rsidR="00D07BB1">
        <w:t>FIRST MIDWEST BANK, AS INDEPENDENT ADMINISTRATOR OF THE ESTATE OF ALEXANDER MEDINA as a party Defendant.</w:t>
      </w:r>
    </w:p>
    <w:p w14:paraId="7DF821F6" w14:textId="77777777" w:rsidR="00CC088A" w:rsidRDefault="00CC088A" w:rsidP="00CC088A">
      <w:pPr>
        <w:widowControl/>
        <w:numPr>
          <w:ilvl w:val="0"/>
          <w:numId w:val="2"/>
        </w:numPr>
        <w:tabs>
          <w:tab w:val="left" w:pos="9180"/>
        </w:tabs>
        <w:suppressAutoHyphens w:val="0"/>
        <w:spacing w:line="360" w:lineRule="auto"/>
        <w:ind w:right="540"/>
      </w:pPr>
      <w:r>
        <w:t>For such other and further relief as this court deems just.</w:t>
      </w:r>
    </w:p>
    <w:p w14:paraId="333BDF84" w14:textId="7912BE62" w:rsidR="00CC088A" w:rsidRDefault="00D07BB1" w:rsidP="00D07BB1">
      <w:pPr>
        <w:widowControl/>
        <w:tabs>
          <w:tab w:val="left" w:pos="6444"/>
        </w:tabs>
        <w:suppressAutoHyphens w:val="0"/>
        <w:spacing w:line="360" w:lineRule="auto"/>
        <w:ind w:left="1440" w:right="540"/>
      </w:pPr>
      <w:r>
        <w:tab/>
      </w:r>
    </w:p>
    <w:p w14:paraId="5F1E9BCD" w14:textId="38290244" w:rsidR="00D07BB1" w:rsidRDefault="00D07BB1" w:rsidP="00D07BB1">
      <w:pPr>
        <w:widowControl/>
        <w:tabs>
          <w:tab w:val="left" w:pos="6444"/>
        </w:tabs>
        <w:suppressAutoHyphens w:val="0"/>
        <w:spacing w:line="360" w:lineRule="auto"/>
        <w:ind w:left="1440" w:right="540"/>
      </w:pPr>
      <w:r>
        <w:tab/>
      </w:r>
      <w:r>
        <w:rPr>
          <w:noProof/>
        </w:rPr>
        <w:drawing>
          <wp:inline distT="0" distB="0" distL="0" distR="0" wp14:anchorId="1848B0D7" wp14:editId="2B813D7F">
            <wp:extent cx="649605" cy="498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UN CALLAHAN. sharpie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" cy="5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9"/>
        <w:gridCol w:w="5410"/>
      </w:tblGrid>
      <w:tr w:rsidR="00CC088A" w14:paraId="37DBCD9B" w14:textId="77777777" w:rsidTr="00A02CEB">
        <w:trPr>
          <w:cantSplit/>
        </w:trPr>
        <w:tc>
          <w:tcPr>
            <w:tcW w:w="3389" w:type="dxa"/>
            <w:shd w:val="clear" w:color="auto" w:fill="auto"/>
          </w:tcPr>
          <w:p w14:paraId="1AFA9C41" w14:textId="77777777" w:rsidR="00CC088A" w:rsidRDefault="00CC088A" w:rsidP="00A02CEB">
            <w:pPr>
              <w:pStyle w:val="TableContents"/>
            </w:pPr>
          </w:p>
        </w:tc>
        <w:tc>
          <w:tcPr>
            <w:tcW w:w="5410" w:type="dxa"/>
            <w:shd w:val="clear" w:color="auto" w:fill="auto"/>
          </w:tcPr>
          <w:p w14:paraId="1B49202A" w14:textId="77777777" w:rsidR="00CC088A" w:rsidRDefault="00CC088A" w:rsidP="00A02CEB">
            <w:pPr>
              <w:pStyle w:val="TableContents"/>
            </w:pPr>
            <w:r>
              <w:t xml:space="preserve">By:  ___________________________________ </w:t>
            </w:r>
          </w:p>
          <w:p w14:paraId="5F63A7B9" w14:textId="323B97CE" w:rsidR="00CC088A" w:rsidRDefault="00B728ED" w:rsidP="00A02CEB">
            <w:pPr>
              <w:pStyle w:val="TableContents"/>
              <w:ind w:left="525" w:right="60"/>
            </w:pPr>
            <w:r>
              <w:t>Shaun Callahan</w:t>
            </w:r>
            <w:r w:rsidR="00D07BB1">
              <w:t>/ARDC#6296022</w:t>
            </w:r>
            <w:r>
              <w:t xml:space="preserve"> </w:t>
            </w:r>
          </w:p>
          <w:p w14:paraId="0D265474" w14:textId="77777777" w:rsidR="00CC088A" w:rsidRDefault="00CC088A" w:rsidP="00A02CEB">
            <w:pPr>
              <w:pStyle w:val="TableContents"/>
              <w:ind w:left="525" w:right="60"/>
            </w:pPr>
            <w:r>
              <w:t xml:space="preserve">Attorney, Marinosci Law Group, P.C.  </w:t>
            </w:r>
          </w:p>
          <w:p w14:paraId="12829D5E" w14:textId="77777777" w:rsidR="00CC088A" w:rsidRDefault="00CC088A" w:rsidP="00A02CEB">
            <w:pPr>
              <w:pStyle w:val="TableContents"/>
              <w:ind w:left="525" w:right="60"/>
            </w:pPr>
            <w:r>
              <w:t xml:space="preserve">Firm No.: 59049  </w:t>
            </w:r>
          </w:p>
        </w:tc>
      </w:tr>
    </w:tbl>
    <w:p w14:paraId="066B7E77" w14:textId="77777777" w:rsidR="00CC088A" w:rsidRPr="0023380D" w:rsidRDefault="00CC088A" w:rsidP="00CC088A">
      <w:pPr>
        <w:rPr>
          <w:sz w:val="18"/>
        </w:rPr>
      </w:pPr>
      <w:r w:rsidRPr="0023380D">
        <w:rPr>
          <w:sz w:val="18"/>
        </w:rPr>
        <w:t xml:space="preserve">MARINOSCI LAW GROUP, P.C. </w:t>
      </w:r>
    </w:p>
    <w:p w14:paraId="64DF55D3" w14:textId="77777777" w:rsidR="00CC088A" w:rsidRPr="0023380D" w:rsidRDefault="00CC088A" w:rsidP="00CC088A">
      <w:pPr>
        <w:rPr>
          <w:sz w:val="18"/>
        </w:rPr>
      </w:pPr>
      <w:r w:rsidRPr="0023380D">
        <w:rPr>
          <w:sz w:val="18"/>
        </w:rPr>
        <w:t>134 N. LaSalle Street, Suite 1900</w:t>
      </w:r>
      <w:bookmarkStart w:id="0" w:name="_GoBack"/>
      <w:bookmarkEnd w:id="0"/>
    </w:p>
    <w:p w14:paraId="66EC5B23" w14:textId="77777777" w:rsidR="00CC088A" w:rsidRPr="0023380D" w:rsidRDefault="00CC088A" w:rsidP="00CC088A">
      <w:pPr>
        <w:rPr>
          <w:sz w:val="18"/>
        </w:rPr>
      </w:pPr>
      <w:r w:rsidRPr="0023380D">
        <w:rPr>
          <w:sz w:val="18"/>
        </w:rPr>
        <w:t xml:space="preserve">Chicago, IL 60602 </w:t>
      </w:r>
    </w:p>
    <w:p w14:paraId="1471459A" w14:textId="77777777" w:rsidR="00AC5085" w:rsidRDefault="00CC088A" w:rsidP="00CC088A">
      <w:pPr>
        <w:rPr>
          <w:sz w:val="18"/>
        </w:rPr>
      </w:pPr>
      <w:r w:rsidRPr="0023380D">
        <w:rPr>
          <w:sz w:val="18"/>
        </w:rPr>
        <w:t>Telephone:  312-940-8</w:t>
      </w:r>
      <w:r w:rsidR="00AC5085">
        <w:rPr>
          <w:sz w:val="18"/>
        </w:rPr>
        <w:t>580</w:t>
      </w:r>
    </w:p>
    <w:p w14:paraId="5887F066" w14:textId="77777777" w:rsidR="00CC088A" w:rsidRPr="0023380D" w:rsidRDefault="00AC5085" w:rsidP="00CC088A">
      <w:pPr>
        <w:rPr>
          <w:sz w:val="18"/>
        </w:rPr>
      </w:pPr>
      <w:r>
        <w:rPr>
          <w:sz w:val="18"/>
        </w:rPr>
        <w:t>Fax:  401-262-2114</w:t>
      </w:r>
      <w:r w:rsidR="00CC088A" w:rsidRPr="0023380D">
        <w:rPr>
          <w:sz w:val="18"/>
        </w:rPr>
        <w:t xml:space="preserve"> </w:t>
      </w:r>
    </w:p>
    <w:p w14:paraId="721E4F85" w14:textId="77777777" w:rsidR="00CC088A" w:rsidRPr="0023380D" w:rsidRDefault="00CC088A" w:rsidP="00CC088A">
      <w:pPr>
        <w:rPr>
          <w:sz w:val="18"/>
        </w:rPr>
      </w:pPr>
      <w:r w:rsidRPr="0023380D">
        <w:rPr>
          <w:sz w:val="18"/>
        </w:rPr>
        <w:t xml:space="preserve">Firm No.: 59049  </w:t>
      </w:r>
    </w:p>
    <w:p w14:paraId="0FDD92B0" w14:textId="77777777" w:rsidR="00CC088A" w:rsidRPr="0023380D" w:rsidRDefault="00D07BB1" w:rsidP="00CC088A">
      <w:pPr>
        <w:rPr>
          <w:b/>
          <w:bCs/>
          <w:sz w:val="18"/>
          <w:u w:val="single"/>
        </w:rPr>
      </w:pPr>
      <w:hyperlink r:id="rId6" w:history="1">
        <w:r w:rsidR="00CC088A" w:rsidRPr="0023380D">
          <w:rPr>
            <w:rStyle w:val="Hyperlink"/>
            <w:sz w:val="18"/>
          </w:rPr>
          <w:t>mlgil@mlg-defaultlaw.com</w:t>
        </w:r>
      </w:hyperlink>
      <w:r w:rsidR="00CC088A" w:rsidRPr="0023380D">
        <w:rPr>
          <w:sz w:val="18"/>
        </w:rPr>
        <w:t xml:space="preserve"> </w:t>
      </w:r>
    </w:p>
    <w:p w14:paraId="425116AB" w14:textId="77777777" w:rsidR="00F408D0" w:rsidRDefault="00F408D0"/>
    <w:sectPr w:rsidR="00F408D0" w:rsidSect="00B015AF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9462E"/>
    <w:multiLevelType w:val="hybridMultilevel"/>
    <w:tmpl w:val="52285BA0"/>
    <w:lvl w:ilvl="0" w:tplc="5DF886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C904376"/>
    <w:multiLevelType w:val="hybridMultilevel"/>
    <w:tmpl w:val="E00E0C08"/>
    <w:lvl w:ilvl="0" w:tplc="97B456AE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8A"/>
    <w:rsid w:val="003271AB"/>
    <w:rsid w:val="003B239A"/>
    <w:rsid w:val="00470878"/>
    <w:rsid w:val="004E46E4"/>
    <w:rsid w:val="005226CF"/>
    <w:rsid w:val="009673A2"/>
    <w:rsid w:val="009B7B37"/>
    <w:rsid w:val="00AC5085"/>
    <w:rsid w:val="00B015AF"/>
    <w:rsid w:val="00B52B15"/>
    <w:rsid w:val="00B728ED"/>
    <w:rsid w:val="00CC088A"/>
    <w:rsid w:val="00CE05A9"/>
    <w:rsid w:val="00D07BB1"/>
    <w:rsid w:val="00DB2B0E"/>
    <w:rsid w:val="00E946BC"/>
    <w:rsid w:val="00F408D0"/>
    <w:rsid w:val="00F7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ACF2"/>
  <w15:chartTrackingRefBased/>
  <w15:docId w15:val="{CEE7CD73-9D8C-47D8-8216-C8C3870E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88A"/>
    <w:pPr>
      <w:widowControl w:val="0"/>
      <w:suppressAutoHyphens/>
    </w:pPr>
    <w:rPr>
      <w:rFonts w:eastAsia="SimSun" w:cs="Mangal"/>
      <w:kern w:val="1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C088A"/>
    <w:pPr>
      <w:keepNext/>
      <w:widowControl/>
      <w:suppressAutoHyphens w:val="0"/>
      <w:jc w:val="center"/>
      <w:outlineLvl w:val="0"/>
    </w:pPr>
    <w:rPr>
      <w:rFonts w:eastAsia="Times New Roman" w:cs="Times New Roman"/>
      <w:b/>
      <w:bCs/>
      <w:kern w:val="0"/>
      <w:u w:val="single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88A"/>
    <w:rPr>
      <w:rFonts w:eastAsia="Times New Roman" w:cs="Times New Roman"/>
      <w:b/>
      <w:bCs/>
      <w:szCs w:val="24"/>
      <w:u w:val="single"/>
    </w:rPr>
  </w:style>
  <w:style w:type="character" w:styleId="Hyperlink">
    <w:name w:val="Hyperlink"/>
    <w:rsid w:val="00CC088A"/>
    <w:rPr>
      <w:color w:val="000080"/>
      <w:u w:val="single"/>
    </w:rPr>
  </w:style>
  <w:style w:type="paragraph" w:customStyle="1" w:styleId="user1">
    <w:name w:val="user1"/>
    <w:rsid w:val="00CC088A"/>
    <w:pPr>
      <w:tabs>
        <w:tab w:val="left" w:pos="804"/>
        <w:tab w:val="left" w:pos="1668"/>
        <w:tab w:val="left" w:pos="10596"/>
        <w:tab w:val="left" w:pos="11316"/>
        <w:tab w:val="left" w:pos="12036"/>
      </w:tabs>
      <w:ind w:left="-60" w:right="950"/>
    </w:pPr>
    <w:rPr>
      <w:rFonts w:ascii="Courier New" w:eastAsia="Times New Roman" w:hAnsi="Courier New" w:cs="Times New Roman"/>
      <w:szCs w:val="20"/>
    </w:rPr>
  </w:style>
  <w:style w:type="paragraph" w:customStyle="1" w:styleId="TableContents">
    <w:name w:val="Table Contents"/>
    <w:basedOn w:val="Normal"/>
    <w:rsid w:val="00CC088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gil@mlg-defaultlaw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Hejna</dc:creator>
  <cp:keywords/>
  <dc:description/>
  <cp:lastModifiedBy>Shaun Callahan</cp:lastModifiedBy>
  <cp:revision>4</cp:revision>
  <dcterms:created xsi:type="dcterms:W3CDTF">2018-02-21T15:31:00Z</dcterms:created>
  <dcterms:modified xsi:type="dcterms:W3CDTF">2018-02-26T20:00:00Z</dcterms:modified>
</cp:coreProperties>
</file>