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AE56E" w14:textId="77777777" w:rsidR="000A2A65" w:rsidRPr="005E444B" w:rsidRDefault="000A2A65" w:rsidP="000A2A65">
      <w:pPr>
        <w:jc w:val="center"/>
        <w:rPr>
          <w:b/>
          <w:sz w:val="23"/>
          <w:szCs w:val="23"/>
        </w:rPr>
      </w:pPr>
      <w:bookmarkStart w:id="0" w:name="OLE_LINK1"/>
      <w:r w:rsidRPr="005E444B">
        <w:rPr>
          <w:b/>
          <w:sz w:val="23"/>
          <w:szCs w:val="23"/>
        </w:rPr>
        <w:t xml:space="preserve">IN THE DISTRICT COURT OF </w:t>
      </w:r>
      <w:r w:rsidRPr="005E444B">
        <w:rPr>
          <w:b/>
          <w:noProof/>
          <w:sz w:val="23"/>
          <w:szCs w:val="23"/>
          <w:highlight w:val="yellow"/>
        </w:rPr>
        <w:t>SUMNER</w:t>
      </w:r>
      <w:r w:rsidRPr="005E444B">
        <w:rPr>
          <w:b/>
          <w:noProof/>
          <w:sz w:val="23"/>
          <w:szCs w:val="23"/>
        </w:rPr>
        <w:t xml:space="preserve"> </w:t>
      </w:r>
      <w:r w:rsidRPr="005E444B">
        <w:rPr>
          <w:b/>
          <w:sz w:val="23"/>
          <w:szCs w:val="23"/>
        </w:rPr>
        <w:t xml:space="preserve">COUNTY, KANSAS </w:t>
      </w:r>
    </w:p>
    <w:p w14:paraId="3460780A" w14:textId="77777777" w:rsidR="000A2A65" w:rsidRPr="005E444B" w:rsidRDefault="000A2A65" w:rsidP="000A2A65">
      <w:pPr>
        <w:jc w:val="center"/>
        <w:rPr>
          <w:b/>
          <w:sz w:val="23"/>
          <w:szCs w:val="23"/>
        </w:rPr>
      </w:pPr>
      <w:r w:rsidRPr="005E444B">
        <w:rPr>
          <w:b/>
          <w:sz w:val="23"/>
          <w:szCs w:val="23"/>
        </w:rPr>
        <w:t>CIVIL COURT DEPARTMENT</w:t>
      </w:r>
    </w:p>
    <w:p w14:paraId="73E9F19E" w14:textId="77777777" w:rsidR="000A2A65" w:rsidRPr="005E444B" w:rsidRDefault="000A2A65" w:rsidP="000A2A65">
      <w:pPr>
        <w:jc w:val="center"/>
        <w:rPr>
          <w:b/>
          <w:sz w:val="23"/>
          <w:szCs w:val="23"/>
        </w:rPr>
      </w:pPr>
    </w:p>
    <w:tbl>
      <w:tblPr>
        <w:tblW w:w="9420" w:type="dxa"/>
        <w:tblLayout w:type="fixed"/>
        <w:tblCellMar>
          <w:left w:w="115" w:type="dxa"/>
          <w:right w:w="115" w:type="dxa"/>
        </w:tblCellMar>
        <w:tblLook w:val="04A0" w:firstRow="1" w:lastRow="0" w:firstColumn="1" w:lastColumn="0" w:noHBand="0" w:noVBand="1"/>
      </w:tblPr>
      <w:tblGrid>
        <w:gridCol w:w="4628"/>
        <w:gridCol w:w="354"/>
        <w:gridCol w:w="4438"/>
      </w:tblGrid>
      <w:tr w:rsidR="000A2A65" w:rsidRPr="005E444B" w14:paraId="4A5C0ABE" w14:textId="77777777" w:rsidTr="000A2A65">
        <w:trPr>
          <w:trHeight w:val="2142"/>
        </w:trPr>
        <w:tc>
          <w:tcPr>
            <w:tcW w:w="4631" w:type="dxa"/>
          </w:tcPr>
          <w:p w14:paraId="70E7405E" w14:textId="29E7660D" w:rsidR="000A2A65" w:rsidRPr="005E444B" w:rsidRDefault="005E444B" w:rsidP="005E444B">
            <w:pPr>
              <w:rPr>
                <w:sz w:val="23"/>
                <w:szCs w:val="23"/>
              </w:rPr>
            </w:pPr>
            <w:r w:rsidRPr="005E444B">
              <w:rPr>
                <w:sz w:val="23"/>
                <w:szCs w:val="23"/>
                <w:highlight w:val="yellow"/>
              </w:rPr>
              <w:t>WEST GATE BANK</w:t>
            </w:r>
            <w:r w:rsidR="000A2A65" w:rsidRPr="005E444B">
              <w:rPr>
                <w:sz w:val="23"/>
                <w:szCs w:val="23"/>
              </w:rPr>
              <w:tab/>
            </w:r>
          </w:p>
          <w:p w14:paraId="729D4DA8" w14:textId="77777777" w:rsidR="000A2A65" w:rsidRPr="005E444B" w:rsidRDefault="000A2A65">
            <w:pPr>
              <w:rPr>
                <w:rFonts w:eastAsia="Calibri"/>
                <w:sz w:val="23"/>
                <w:szCs w:val="23"/>
              </w:rPr>
            </w:pPr>
          </w:p>
          <w:p w14:paraId="17B91B72" w14:textId="77777777" w:rsidR="000A2A65" w:rsidRPr="005E444B" w:rsidRDefault="000A2A65">
            <w:pPr>
              <w:rPr>
                <w:rFonts w:eastAsia="Calibri"/>
                <w:sz w:val="23"/>
                <w:szCs w:val="23"/>
              </w:rPr>
            </w:pPr>
            <w:r w:rsidRPr="005E444B">
              <w:rPr>
                <w:rFonts w:eastAsia="Calibri"/>
                <w:sz w:val="23"/>
                <w:szCs w:val="23"/>
              </w:rPr>
              <w:t xml:space="preserve">                             Plaintiff,</w:t>
            </w:r>
          </w:p>
          <w:p w14:paraId="335EB02B" w14:textId="77777777" w:rsidR="000A2A65" w:rsidRPr="005E444B" w:rsidRDefault="000A2A65">
            <w:pPr>
              <w:rPr>
                <w:rFonts w:eastAsia="Calibri"/>
                <w:sz w:val="23"/>
                <w:szCs w:val="23"/>
              </w:rPr>
            </w:pPr>
            <w:r w:rsidRPr="005E444B">
              <w:rPr>
                <w:rFonts w:eastAsia="Calibri"/>
                <w:sz w:val="23"/>
                <w:szCs w:val="23"/>
              </w:rPr>
              <w:t>vs.</w:t>
            </w:r>
          </w:p>
          <w:p w14:paraId="52992D99" w14:textId="77777777" w:rsidR="000A2A65" w:rsidRPr="005E444B" w:rsidRDefault="000A2A65">
            <w:pPr>
              <w:rPr>
                <w:rFonts w:eastAsia="Calibri"/>
                <w:sz w:val="23"/>
                <w:szCs w:val="23"/>
              </w:rPr>
            </w:pPr>
          </w:p>
          <w:p w14:paraId="59772777" w14:textId="3E3EAA3C" w:rsidR="000A2A65" w:rsidRPr="005E444B" w:rsidRDefault="005E444B">
            <w:pPr>
              <w:rPr>
                <w:sz w:val="23"/>
                <w:szCs w:val="23"/>
              </w:rPr>
            </w:pPr>
            <w:r w:rsidRPr="005E444B">
              <w:rPr>
                <w:noProof/>
                <w:sz w:val="23"/>
                <w:szCs w:val="23"/>
                <w:highlight w:val="yellow"/>
              </w:rPr>
              <w:t>RHIANNON K. TOWNSEND, ET AL</w:t>
            </w:r>
            <w:r w:rsidRPr="005E444B">
              <w:rPr>
                <w:sz w:val="23"/>
                <w:szCs w:val="23"/>
              </w:rPr>
              <w:tab/>
            </w:r>
          </w:p>
          <w:p w14:paraId="4B31D4C0" w14:textId="77777777" w:rsidR="000A2A65" w:rsidRPr="005E444B" w:rsidRDefault="000A2A65">
            <w:pPr>
              <w:rPr>
                <w:rFonts w:eastAsia="Calibri"/>
                <w:sz w:val="23"/>
                <w:szCs w:val="23"/>
              </w:rPr>
            </w:pPr>
          </w:p>
          <w:p w14:paraId="51BB9F64" w14:textId="77777777" w:rsidR="000A2A65" w:rsidRPr="005E444B" w:rsidRDefault="000A2A65">
            <w:pPr>
              <w:rPr>
                <w:rFonts w:eastAsia="Calibri"/>
                <w:sz w:val="23"/>
                <w:szCs w:val="23"/>
              </w:rPr>
            </w:pPr>
            <w:r w:rsidRPr="005E444B">
              <w:rPr>
                <w:rFonts w:eastAsia="Calibri"/>
                <w:sz w:val="23"/>
                <w:szCs w:val="23"/>
              </w:rPr>
              <w:t xml:space="preserve">                             Defendants.</w:t>
            </w:r>
            <w:r w:rsidRPr="005E444B">
              <w:rPr>
                <w:rFonts w:eastAsia="Calibri"/>
                <w:sz w:val="23"/>
                <w:szCs w:val="23"/>
              </w:rPr>
              <w:tab/>
            </w:r>
          </w:p>
        </w:tc>
        <w:tc>
          <w:tcPr>
            <w:tcW w:w="354" w:type="dxa"/>
            <w:hideMark/>
          </w:tcPr>
          <w:p w14:paraId="25DEB0C5" w14:textId="77777777" w:rsidR="000A2A65" w:rsidRPr="005E444B" w:rsidRDefault="000A2A65">
            <w:pPr>
              <w:rPr>
                <w:rFonts w:eastAsia="Calibri"/>
                <w:sz w:val="23"/>
                <w:szCs w:val="23"/>
              </w:rPr>
            </w:pPr>
            <w:r w:rsidRPr="005E444B">
              <w:rPr>
                <w:rFonts w:eastAsia="Calibri"/>
                <w:sz w:val="23"/>
                <w:szCs w:val="23"/>
              </w:rPr>
              <w:t>)</w:t>
            </w:r>
          </w:p>
          <w:p w14:paraId="6B304F8E" w14:textId="77777777" w:rsidR="000A2A65" w:rsidRPr="005E444B" w:rsidRDefault="000A2A65">
            <w:pPr>
              <w:rPr>
                <w:rFonts w:eastAsia="Calibri"/>
                <w:sz w:val="23"/>
                <w:szCs w:val="23"/>
              </w:rPr>
            </w:pPr>
            <w:r w:rsidRPr="005E444B">
              <w:rPr>
                <w:rFonts w:eastAsia="Calibri"/>
                <w:sz w:val="23"/>
                <w:szCs w:val="23"/>
              </w:rPr>
              <w:t>)</w:t>
            </w:r>
          </w:p>
          <w:p w14:paraId="3768DA32" w14:textId="77777777" w:rsidR="000A2A65" w:rsidRPr="005E444B" w:rsidRDefault="000A2A65">
            <w:pPr>
              <w:rPr>
                <w:rFonts w:eastAsia="Calibri"/>
                <w:sz w:val="23"/>
                <w:szCs w:val="23"/>
              </w:rPr>
            </w:pPr>
            <w:r w:rsidRPr="005E444B">
              <w:rPr>
                <w:rFonts w:eastAsia="Calibri"/>
                <w:sz w:val="23"/>
                <w:szCs w:val="23"/>
              </w:rPr>
              <w:t>)</w:t>
            </w:r>
          </w:p>
          <w:p w14:paraId="4C878150" w14:textId="77777777" w:rsidR="000A2A65" w:rsidRPr="005E444B" w:rsidRDefault="000A2A65">
            <w:pPr>
              <w:rPr>
                <w:rFonts w:eastAsia="Calibri"/>
                <w:sz w:val="23"/>
                <w:szCs w:val="23"/>
              </w:rPr>
            </w:pPr>
            <w:r w:rsidRPr="005E444B">
              <w:rPr>
                <w:rFonts w:eastAsia="Calibri"/>
                <w:sz w:val="23"/>
                <w:szCs w:val="23"/>
              </w:rPr>
              <w:t>)</w:t>
            </w:r>
          </w:p>
          <w:p w14:paraId="0578A90A" w14:textId="77777777" w:rsidR="000A2A65" w:rsidRPr="005E444B" w:rsidRDefault="000A2A65">
            <w:pPr>
              <w:rPr>
                <w:rFonts w:eastAsia="Calibri"/>
                <w:sz w:val="23"/>
                <w:szCs w:val="23"/>
              </w:rPr>
            </w:pPr>
            <w:r w:rsidRPr="005E444B">
              <w:rPr>
                <w:rFonts w:eastAsia="Calibri"/>
                <w:sz w:val="23"/>
                <w:szCs w:val="23"/>
              </w:rPr>
              <w:t>)</w:t>
            </w:r>
          </w:p>
          <w:p w14:paraId="00F9A959" w14:textId="77777777" w:rsidR="000A2A65" w:rsidRPr="005E444B" w:rsidRDefault="000A2A65">
            <w:pPr>
              <w:rPr>
                <w:rFonts w:eastAsia="Calibri"/>
                <w:sz w:val="23"/>
                <w:szCs w:val="23"/>
              </w:rPr>
            </w:pPr>
            <w:r w:rsidRPr="005E444B">
              <w:rPr>
                <w:rFonts w:eastAsia="Calibri"/>
                <w:sz w:val="23"/>
                <w:szCs w:val="23"/>
              </w:rPr>
              <w:t>)</w:t>
            </w:r>
          </w:p>
          <w:p w14:paraId="04E25E1A" w14:textId="77777777" w:rsidR="000A2A65" w:rsidRPr="005E444B" w:rsidRDefault="000A2A65">
            <w:pPr>
              <w:rPr>
                <w:rFonts w:eastAsia="Calibri"/>
                <w:sz w:val="23"/>
                <w:szCs w:val="23"/>
              </w:rPr>
            </w:pPr>
            <w:r w:rsidRPr="005E444B">
              <w:rPr>
                <w:rFonts w:eastAsia="Calibri"/>
                <w:sz w:val="23"/>
                <w:szCs w:val="23"/>
              </w:rPr>
              <w:t>)</w:t>
            </w:r>
          </w:p>
          <w:p w14:paraId="7B40C9B5" w14:textId="77777777" w:rsidR="000A2A65" w:rsidRPr="005E444B" w:rsidRDefault="000A2A65">
            <w:pPr>
              <w:rPr>
                <w:rFonts w:eastAsia="Calibri"/>
                <w:sz w:val="23"/>
                <w:szCs w:val="23"/>
              </w:rPr>
            </w:pPr>
            <w:r w:rsidRPr="005E444B">
              <w:rPr>
                <w:rFonts w:eastAsia="Calibri"/>
                <w:sz w:val="23"/>
                <w:szCs w:val="23"/>
              </w:rPr>
              <w:t>)</w:t>
            </w:r>
          </w:p>
        </w:tc>
        <w:tc>
          <w:tcPr>
            <w:tcW w:w="4440" w:type="dxa"/>
          </w:tcPr>
          <w:p w14:paraId="7F872E47" w14:textId="77777777" w:rsidR="000A2A65" w:rsidRPr="005E444B" w:rsidRDefault="000A2A65">
            <w:pPr>
              <w:rPr>
                <w:rFonts w:eastAsia="Calibri"/>
                <w:sz w:val="23"/>
                <w:szCs w:val="23"/>
              </w:rPr>
            </w:pPr>
          </w:p>
          <w:p w14:paraId="00074E9C" w14:textId="77777777" w:rsidR="000A2A65" w:rsidRPr="005E444B" w:rsidRDefault="000A2A65">
            <w:pPr>
              <w:rPr>
                <w:rFonts w:eastAsia="Calibri"/>
                <w:sz w:val="23"/>
                <w:szCs w:val="23"/>
              </w:rPr>
            </w:pPr>
            <w:r w:rsidRPr="005E444B">
              <w:rPr>
                <w:rFonts w:eastAsia="Calibri"/>
                <w:sz w:val="23"/>
                <w:szCs w:val="23"/>
              </w:rPr>
              <w:t xml:space="preserve">           </w:t>
            </w:r>
          </w:p>
          <w:p w14:paraId="335F710B" w14:textId="77777777" w:rsidR="000A2A65" w:rsidRPr="005E444B" w:rsidRDefault="000A2A65">
            <w:pPr>
              <w:rPr>
                <w:rFonts w:eastAsia="Calibri"/>
                <w:sz w:val="23"/>
                <w:szCs w:val="23"/>
              </w:rPr>
            </w:pPr>
            <w:r w:rsidRPr="005E444B">
              <w:rPr>
                <w:rFonts w:eastAsia="Calibri"/>
                <w:sz w:val="23"/>
                <w:szCs w:val="23"/>
              </w:rPr>
              <w:t xml:space="preserve">Case No.  </w:t>
            </w:r>
            <w:r w:rsidRPr="005E444B">
              <w:rPr>
                <w:rFonts w:eastAsia="Calibri"/>
                <w:sz w:val="23"/>
                <w:szCs w:val="23"/>
                <w:highlight w:val="yellow"/>
              </w:rPr>
              <w:t>2016-CV-000143</w:t>
            </w:r>
          </w:p>
          <w:p w14:paraId="6F807994" w14:textId="77777777" w:rsidR="000A2A65" w:rsidRPr="005E444B" w:rsidRDefault="000A2A65">
            <w:pPr>
              <w:rPr>
                <w:rFonts w:eastAsia="Calibri"/>
                <w:sz w:val="23"/>
                <w:szCs w:val="23"/>
              </w:rPr>
            </w:pPr>
            <w:r w:rsidRPr="005E444B">
              <w:rPr>
                <w:rFonts w:eastAsia="Calibri"/>
                <w:sz w:val="23"/>
                <w:szCs w:val="23"/>
              </w:rPr>
              <w:t xml:space="preserve">Division No. </w:t>
            </w:r>
          </w:p>
          <w:p w14:paraId="2EC50E4A" w14:textId="77777777" w:rsidR="000A2A65" w:rsidRPr="005E444B" w:rsidRDefault="000A2A65">
            <w:pPr>
              <w:rPr>
                <w:rFonts w:eastAsia="Calibri"/>
                <w:sz w:val="23"/>
                <w:szCs w:val="23"/>
              </w:rPr>
            </w:pPr>
          </w:p>
          <w:p w14:paraId="58C1F989" w14:textId="77777777" w:rsidR="000A2A65" w:rsidRPr="005E444B" w:rsidRDefault="000A2A65">
            <w:pPr>
              <w:rPr>
                <w:rFonts w:eastAsia="Calibri"/>
                <w:sz w:val="23"/>
                <w:szCs w:val="23"/>
              </w:rPr>
            </w:pPr>
            <w:r w:rsidRPr="005E444B">
              <w:rPr>
                <w:rFonts w:eastAsia="Calibri"/>
                <w:sz w:val="23"/>
                <w:szCs w:val="23"/>
              </w:rPr>
              <w:t xml:space="preserve"> Pursuant to K.S.A. Chapter 60</w:t>
            </w:r>
          </w:p>
          <w:p w14:paraId="248ECFA4" w14:textId="77777777" w:rsidR="000A2A65" w:rsidRPr="005E444B" w:rsidRDefault="000A2A65">
            <w:pPr>
              <w:rPr>
                <w:rFonts w:eastAsia="Calibri"/>
                <w:sz w:val="23"/>
                <w:szCs w:val="23"/>
              </w:rPr>
            </w:pPr>
            <w:r w:rsidRPr="005E444B">
              <w:rPr>
                <w:rFonts w:eastAsia="Calibri"/>
                <w:sz w:val="23"/>
                <w:szCs w:val="23"/>
              </w:rPr>
              <w:t xml:space="preserve"> Title to Real Estate Involved</w:t>
            </w:r>
          </w:p>
          <w:p w14:paraId="15C09C60" w14:textId="77777777" w:rsidR="000A2A65" w:rsidRPr="005E444B" w:rsidRDefault="000A2A65">
            <w:pPr>
              <w:rPr>
                <w:rFonts w:eastAsia="Calibri"/>
                <w:sz w:val="23"/>
                <w:szCs w:val="23"/>
              </w:rPr>
            </w:pPr>
            <w:r w:rsidRPr="005E444B">
              <w:rPr>
                <w:rFonts w:eastAsia="Calibri"/>
                <w:sz w:val="23"/>
                <w:szCs w:val="23"/>
              </w:rPr>
              <w:t xml:space="preserve">        </w:t>
            </w:r>
          </w:p>
          <w:p w14:paraId="193BC187" w14:textId="77777777" w:rsidR="000A2A65" w:rsidRPr="005E444B" w:rsidRDefault="000A2A65">
            <w:pPr>
              <w:rPr>
                <w:rFonts w:eastAsia="Calibri"/>
                <w:sz w:val="23"/>
                <w:szCs w:val="23"/>
              </w:rPr>
            </w:pPr>
          </w:p>
          <w:p w14:paraId="247C29CB" w14:textId="77777777" w:rsidR="000A2A65" w:rsidRPr="005E444B" w:rsidRDefault="000A2A65">
            <w:pPr>
              <w:rPr>
                <w:rFonts w:eastAsia="Calibri"/>
                <w:sz w:val="23"/>
                <w:szCs w:val="23"/>
              </w:rPr>
            </w:pPr>
            <w:r w:rsidRPr="005E444B">
              <w:rPr>
                <w:rFonts w:eastAsia="Calibri"/>
                <w:sz w:val="23"/>
                <w:szCs w:val="23"/>
              </w:rPr>
              <w:t xml:space="preserve">        </w:t>
            </w:r>
          </w:p>
        </w:tc>
      </w:tr>
      <w:bookmarkEnd w:id="0"/>
    </w:tbl>
    <w:p w14:paraId="4814E521" w14:textId="77777777" w:rsidR="000A2A65" w:rsidRPr="005E444B" w:rsidRDefault="000A2A65">
      <w:pPr>
        <w:rPr>
          <w:sz w:val="23"/>
          <w:szCs w:val="23"/>
        </w:rPr>
      </w:pPr>
    </w:p>
    <w:p w14:paraId="64A6EF1D" w14:textId="77777777" w:rsidR="000A2A65" w:rsidRPr="005E444B" w:rsidRDefault="000A2A65" w:rsidP="00675D20">
      <w:pPr>
        <w:jc w:val="center"/>
        <w:rPr>
          <w:b/>
          <w:sz w:val="23"/>
          <w:szCs w:val="23"/>
          <w:u w:val="single"/>
        </w:rPr>
      </w:pPr>
      <w:r w:rsidRPr="005E444B">
        <w:rPr>
          <w:b/>
          <w:sz w:val="23"/>
          <w:szCs w:val="23"/>
          <w:u w:val="single"/>
        </w:rPr>
        <w:t>AFFIDAVIT FOR SERVICE BY PUBLICATION</w:t>
      </w:r>
    </w:p>
    <w:p w14:paraId="73301A5A" w14:textId="77777777" w:rsidR="000A2A65" w:rsidRPr="005E444B" w:rsidRDefault="000A2A65" w:rsidP="00675D20">
      <w:pPr>
        <w:jc w:val="right"/>
        <w:rPr>
          <w:sz w:val="23"/>
          <w:szCs w:val="23"/>
        </w:rPr>
      </w:pPr>
    </w:p>
    <w:p w14:paraId="176FE157" w14:textId="77777777" w:rsidR="000A2A65" w:rsidRPr="005E444B" w:rsidRDefault="000A2A65" w:rsidP="00675D20">
      <w:pPr>
        <w:rPr>
          <w:sz w:val="23"/>
          <w:szCs w:val="23"/>
        </w:rPr>
      </w:pPr>
      <w:r w:rsidRPr="005E444B">
        <w:rPr>
          <w:sz w:val="23"/>
          <w:szCs w:val="23"/>
        </w:rPr>
        <w:t>STATE OF KANSAS</w:t>
      </w:r>
      <w:r w:rsidRPr="005E444B">
        <w:rPr>
          <w:sz w:val="23"/>
          <w:szCs w:val="23"/>
        </w:rPr>
        <w:tab/>
      </w:r>
      <w:r w:rsidRPr="005E444B">
        <w:rPr>
          <w:sz w:val="23"/>
          <w:szCs w:val="23"/>
        </w:rPr>
        <w:tab/>
        <w:t>)</w:t>
      </w:r>
    </w:p>
    <w:p w14:paraId="3A2476C9" w14:textId="77777777" w:rsidR="000A2A65" w:rsidRPr="005E444B" w:rsidRDefault="000A2A65" w:rsidP="00675D20">
      <w:pPr>
        <w:rPr>
          <w:sz w:val="23"/>
          <w:szCs w:val="23"/>
        </w:rPr>
      </w:pPr>
      <w:r w:rsidRPr="005E444B">
        <w:rPr>
          <w:sz w:val="23"/>
          <w:szCs w:val="23"/>
        </w:rPr>
        <w:tab/>
      </w:r>
      <w:r w:rsidRPr="005E444B">
        <w:rPr>
          <w:sz w:val="23"/>
          <w:szCs w:val="23"/>
        </w:rPr>
        <w:tab/>
      </w:r>
      <w:r w:rsidRPr="005E444B">
        <w:rPr>
          <w:sz w:val="23"/>
          <w:szCs w:val="23"/>
        </w:rPr>
        <w:tab/>
      </w:r>
      <w:r w:rsidRPr="005E444B">
        <w:rPr>
          <w:sz w:val="23"/>
          <w:szCs w:val="23"/>
        </w:rPr>
        <w:tab/>
        <w:t>) ss:</w:t>
      </w:r>
    </w:p>
    <w:p w14:paraId="23EDCEFE" w14:textId="77777777" w:rsidR="000A2A65" w:rsidRPr="005E444B" w:rsidRDefault="000A2A65" w:rsidP="00675D20">
      <w:pPr>
        <w:rPr>
          <w:sz w:val="23"/>
          <w:szCs w:val="23"/>
        </w:rPr>
      </w:pPr>
      <w:r w:rsidRPr="005E444B">
        <w:rPr>
          <w:sz w:val="23"/>
          <w:szCs w:val="23"/>
        </w:rPr>
        <w:t>COUNTY OF JOHNSON</w:t>
      </w:r>
      <w:r w:rsidRPr="005E444B">
        <w:rPr>
          <w:sz w:val="23"/>
          <w:szCs w:val="23"/>
        </w:rPr>
        <w:tab/>
        <w:t>)</w:t>
      </w:r>
    </w:p>
    <w:p w14:paraId="752AB52C" w14:textId="77777777" w:rsidR="000A2A65" w:rsidRPr="005E444B" w:rsidRDefault="000A2A65" w:rsidP="00675D20">
      <w:pPr>
        <w:rPr>
          <w:sz w:val="23"/>
          <w:szCs w:val="23"/>
        </w:rPr>
      </w:pPr>
    </w:p>
    <w:p w14:paraId="02753D18" w14:textId="77777777" w:rsidR="000A2A65" w:rsidRPr="005E444B" w:rsidRDefault="000A2A65" w:rsidP="00675D20">
      <w:pPr>
        <w:jc w:val="right"/>
        <w:rPr>
          <w:sz w:val="23"/>
          <w:szCs w:val="23"/>
        </w:rPr>
      </w:pPr>
    </w:p>
    <w:p w14:paraId="66B5689B" w14:textId="77777777" w:rsidR="000A2A65" w:rsidRPr="005E444B" w:rsidRDefault="000A2A65" w:rsidP="00675D20">
      <w:pPr>
        <w:jc w:val="both"/>
        <w:rPr>
          <w:sz w:val="23"/>
          <w:szCs w:val="23"/>
        </w:rPr>
      </w:pPr>
      <w:r w:rsidRPr="005E444B">
        <w:rPr>
          <w:sz w:val="23"/>
          <w:szCs w:val="23"/>
        </w:rPr>
        <w:t xml:space="preserve">          </w:t>
      </w:r>
      <w:r w:rsidRPr="005E444B">
        <w:rPr>
          <w:sz w:val="23"/>
          <w:szCs w:val="23"/>
        </w:rPr>
        <w:tab/>
        <w:t>The undersigned, of lawful age, being first duly sworn, states:</w:t>
      </w:r>
    </w:p>
    <w:p w14:paraId="587AE690" w14:textId="77777777" w:rsidR="000A2A65" w:rsidRPr="005E444B" w:rsidRDefault="000A2A65" w:rsidP="00675D20">
      <w:pPr>
        <w:jc w:val="both"/>
        <w:rPr>
          <w:sz w:val="23"/>
          <w:szCs w:val="23"/>
        </w:rPr>
      </w:pPr>
    </w:p>
    <w:p w14:paraId="7DEC1480" w14:textId="77777777" w:rsidR="000A2A65" w:rsidRPr="005E444B" w:rsidRDefault="000A2A65" w:rsidP="00675D20">
      <w:pPr>
        <w:spacing w:line="360" w:lineRule="auto"/>
        <w:jc w:val="both"/>
        <w:rPr>
          <w:sz w:val="23"/>
          <w:szCs w:val="23"/>
        </w:rPr>
      </w:pPr>
      <w:r w:rsidRPr="005E444B">
        <w:rPr>
          <w:sz w:val="23"/>
          <w:szCs w:val="23"/>
        </w:rPr>
        <w:tab/>
        <w:t>1. The declarant is the plaintiff’s attorney in the above action and makes this declaration for the purpose of obtaining service by publication upon the parties named herein.</w:t>
      </w:r>
    </w:p>
    <w:p w14:paraId="64DB6BCF" w14:textId="77777777" w:rsidR="000A2A65" w:rsidRPr="005E444B" w:rsidRDefault="000A2A65" w:rsidP="00675D20">
      <w:pPr>
        <w:spacing w:line="360" w:lineRule="auto"/>
        <w:jc w:val="both"/>
        <w:rPr>
          <w:sz w:val="23"/>
          <w:szCs w:val="23"/>
        </w:rPr>
      </w:pPr>
      <w:r w:rsidRPr="005E444B">
        <w:rPr>
          <w:sz w:val="23"/>
          <w:szCs w:val="23"/>
        </w:rPr>
        <w:tab/>
        <w:t xml:space="preserve">2.  The defendants on whom service by publication is sought and whose names and addresses are known are as follows: </w:t>
      </w:r>
    </w:p>
    <w:p w14:paraId="50C3C109" w14:textId="77777777" w:rsidR="000A2A65" w:rsidRPr="005E444B" w:rsidRDefault="000A2A65" w:rsidP="005F0AD8">
      <w:pPr>
        <w:tabs>
          <w:tab w:val="left" w:pos="720"/>
          <w:tab w:val="left" w:pos="1440"/>
        </w:tabs>
        <w:ind w:left="1440" w:hanging="1440"/>
        <w:jc w:val="both"/>
        <w:rPr>
          <w:sz w:val="23"/>
          <w:szCs w:val="23"/>
        </w:rPr>
      </w:pPr>
      <w:commentRangeStart w:id="1"/>
      <w:r w:rsidRPr="005E444B">
        <w:rPr>
          <w:sz w:val="23"/>
          <w:szCs w:val="23"/>
        </w:rPr>
        <w:tab/>
      </w:r>
      <w:r w:rsidRPr="005E444B">
        <w:rPr>
          <w:noProof/>
          <w:sz w:val="23"/>
          <w:szCs w:val="23"/>
          <w:highlight w:val="yellow"/>
        </w:rPr>
        <w:t>Rhiannon K. Townsend</w:t>
      </w:r>
      <w:r w:rsidRPr="005E444B">
        <w:rPr>
          <w:sz w:val="23"/>
          <w:szCs w:val="23"/>
          <w:highlight w:val="yellow"/>
        </w:rPr>
        <w:t xml:space="preserve"> at </w:t>
      </w:r>
      <w:r w:rsidRPr="005E444B">
        <w:rPr>
          <w:noProof/>
          <w:sz w:val="23"/>
          <w:szCs w:val="23"/>
          <w:highlight w:val="yellow"/>
        </w:rPr>
        <w:t>1314 N. Park Street</w:t>
      </w:r>
      <w:r w:rsidRPr="005E444B">
        <w:rPr>
          <w:sz w:val="23"/>
          <w:szCs w:val="23"/>
          <w:highlight w:val="yellow"/>
        </w:rPr>
        <w:t xml:space="preserve">, </w:t>
      </w:r>
      <w:r w:rsidRPr="005E444B">
        <w:rPr>
          <w:noProof/>
          <w:sz w:val="23"/>
          <w:szCs w:val="23"/>
          <w:highlight w:val="yellow"/>
        </w:rPr>
        <w:t>Wellington</w:t>
      </w:r>
      <w:r w:rsidRPr="005E444B">
        <w:rPr>
          <w:sz w:val="23"/>
          <w:szCs w:val="23"/>
          <w:highlight w:val="yellow"/>
        </w:rPr>
        <w:t xml:space="preserve">, </w:t>
      </w:r>
      <w:r w:rsidRPr="005E444B">
        <w:rPr>
          <w:noProof/>
          <w:sz w:val="23"/>
          <w:szCs w:val="23"/>
          <w:highlight w:val="yellow"/>
        </w:rPr>
        <w:t>Kansas</w:t>
      </w:r>
      <w:r w:rsidRPr="005E444B">
        <w:rPr>
          <w:sz w:val="23"/>
          <w:szCs w:val="23"/>
          <w:highlight w:val="yellow"/>
        </w:rPr>
        <w:t xml:space="preserve"> </w:t>
      </w:r>
      <w:r w:rsidRPr="005E444B">
        <w:rPr>
          <w:noProof/>
          <w:sz w:val="23"/>
          <w:szCs w:val="23"/>
          <w:highlight w:val="yellow"/>
        </w:rPr>
        <w:t>67152</w:t>
      </w:r>
      <w:commentRangeEnd w:id="1"/>
      <w:r w:rsidR="005E444B" w:rsidRPr="005E444B">
        <w:rPr>
          <w:rStyle w:val="CommentReference"/>
          <w:sz w:val="23"/>
          <w:szCs w:val="23"/>
        </w:rPr>
        <w:commentReference w:id="1"/>
      </w:r>
    </w:p>
    <w:p w14:paraId="00D15223" w14:textId="77777777" w:rsidR="000A2A65" w:rsidRPr="005E444B" w:rsidRDefault="000A2A65" w:rsidP="005F0AD8">
      <w:pPr>
        <w:tabs>
          <w:tab w:val="left" w:pos="720"/>
          <w:tab w:val="left" w:pos="1440"/>
        </w:tabs>
        <w:ind w:left="1440" w:hanging="1440"/>
        <w:jc w:val="both"/>
        <w:rPr>
          <w:sz w:val="23"/>
          <w:szCs w:val="23"/>
        </w:rPr>
      </w:pPr>
    </w:p>
    <w:p w14:paraId="7948B059" w14:textId="77777777" w:rsidR="000A2A65" w:rsidRPr="005E444B" w:rsidRDefault="000A2A65" w:rsidP="005F0AD8">
      <w:pPr>
        <w:tabs>
          <w:tab w:val="left" w:pos="720"/>
          <w:tab w:val="left" w:pos="1440"/>
        </w:tabs>
        <w:ind w:left="1440" w:hanging="1440"/>
        <w:jc w:val="both"/>
        <w:rPr>
          <w:sz w:val="23"/>
          <w:szCs w:val="23"/>
        </w:rPr>
      </w:pPr>
      <w:r w:rsidRPr="005E444B">
        <w:rPr>
          <w:sz w:val="23"/>
          <w:szCs w:val="23"/>
        </w:rPr>
        <w:tab/>
      </w:r>
      <w:commentRangeStart w:id="2"/>
      <w:r w:rsidRPr="005E444B">
        <w:rPr>
          <w:sz w:val="23"/>
          <w:szCs w:val="23"/>
        </w:rPr>
        <w:t xml:space="preserve">John Doe (real name unknown; tenant/occupant) at </w:t>
      </w:r>
      <w:r w:rsidRPr="005E444B">
        <w:rPr>
          <w:noProof/>
          <w:sz w:val="23"/>
          <w:szCs w:val="23"/>
          <w:highlight w:val="yellow"/>
        </w:rPr>
        <w:t>1314 N. Park Street</w:t>
      </w:r>
      <w:r w:rsidRPr="005E444B">
        <w:rPr>
          <w:sz w:val="23"/>
          <w:szCs w:val="23"/>
          <w:highlight w:val="yellow"/>
        </w:rPr>
        <w:t xml:space="preserve">, </w:t>
      </w:r>
      <w:r w:rsidRPr="005E444B">
        <w:rPr>
          <w:noProof/>
          <w:sz w:val="23"/>
          <w:szCs w:val="23"/>
          <w:highlight w:val="yellow"/>
        </w:rPr>
        <w:t>Wellington</w:t>
      </w:r>
      <w:r w:rsidRPr="005E444B">
        <w:rPr>
          <w:sz w:val="23"/>
          <w:szCs w:val="23"/>
          <w:highlight w:val="yellow"/>
        </w:rPr>
        <w:t xml:space="preserve">, </w:t>
      </w:r>
      <w:r w:rsidRPr="005E444B">
        <w:rPr>
          <w:noProof/>
          <w:sz w:val="23"/>
          <w:szCs w:val="23"/>
          <w:highlight w:val="yellow"/>
        </w:rPr>
        <w:t>Kansas</w:t>
      </w:r>
      <w:r w:rsidRPr="005E444B">
        <w:rPr>
          <w:sz w:val="23"/>
          <w:szCs w:val="23"/>
          <w:highlight w:val="yellow"/>
        </w:rPr>
        <w:t xml:space="preserve"> </w:t>
      </w:r>
      <w:r w:rsidRPr="005E444B">
        <w:rPr>
          <w:noProof/>
          <w:sz w:val="23"/>
          <w:szCs w:val="23"/>
          <w:highlight w:val="yellow"/>
        </w:rPr>
        <w:t>67152</w:t>
      </w:r>
    </w:p>
    <w:p w14:paraId="74A249E8" w14:textId="77777777" w:rsidR="000A2A65" w:rsidRPr="005E444B" w:rsidRDefault="000A2A65" w:rsidP="005F0AD8">
      <w:pPr>
        <w:tabs>
          <w:tab w:val="left" w:pos="720"/>
          <w:tab w:val="left" w:pos="1440"/>
        </w:tabs>
        <w:ind w:left="1440" w:hanging="1440"/>
        <w:jc w:val="both"/>
        <w:rPr>
          <w:sz w:val="23"/>
          <w:szCs w:val="23"/>
        </w:rPr>
      </w:pPr>
    </w:p>
    <w:p w14:paraId="10FA2D2A" w14:textId="77777777" w:rsidR="000A2A65" w:rsidRPr="005E444B" w:rsidRDefault="000A2A65" w:rsidP="005F0AD8">
      <w:pPr>
        <w:tabs>
          <w:tab w:val="left" w:pos="720"/>
          <w:tab w:val="left" w:pos="1440"/>
        </w:tabs>
        <w:ind w:left="1440" w:hanging="1440"/>
        <w:jc w:val="both"/>
        <w:rPr>
          <w:sz w:val="23"/>
          <w:szCs w:val="23"/>
        </w:rPr>
      </w:pPr>
      <w:r w:rsidRPr="005E444B">
        <w:rPr>
          <w:sz w:val="23"/>
          <w:szCs w:val="23"/>
        </w:rPr>
        <w:tab/>
        <w:t xml:space="preserve">Jane Doe (real name unknown; tenant/occupant) at </w:t>
      </w:r>
      <w:r w:rsidRPr="005E444B">
        <w:rPr>
          <w:noProof/>
          <w:sz w:val="23"/>
          <w:szCs w:val="23"/>
          <w:highlight w:val="yellow"/>
        </w:rPr>
        <w:t>1314 N. Park Street</w:t>
      </w:r>
      <w:r w:rsidRPr="005E444B">
        <w:rPr>
          <w:sz w:val="23"/>
          <w:szCs w:val="23"/>
          <w:highlight w:val="yellow"/>
        </w:rPr>
        <w:t xml:space="preserve">, </w:t>
      </w:r>
      <w:r w:rsidRPr="005E444B">
        <w:rPr>
          <w:noProof/>
          <w:sz w:val="23"/>
          <w:szCs w:val="23"/>
          <w:highlight w:val="yellow"/>
        </w:rPr>
        <w:t>Wellington</w:t>
      </w:r>
      <w:r w:rsidRPr="005E444B">
        <w:rPr>
          <w:sz w:val="23"/>
          <w:szCs w:val="23"/>
          <w:highlight w:val="yellow"/>
        </w:rPr>
        <w:t xml:space="preserve">, </w:t>
      </w:r>
      <w:r w:rsidRPr="005E444B">
        <w:rPr>
          <w:noProof/>
          <w:sz w:val="23"/>
          <w:szCs w:val="23"/>
          <w:highlight w:val="yellow"/>
        </w:rPr>
        <w:t>Kansas</w:t>
      </w:r>
      <w:r w:rsidRPr="005E444B">
        <w:rPr>
          <w:sz w:val="23"/>
          <w:szCs w:val="23"/>
          <w:highlight w:val="yellow"/>
        </w:rPr>
        <w:t xml:space="preserve"> </w:t>
      </w:r>
      <w:r w:rsidRPr="005E444B">
        <w:rPr>
          <w:noProof/>
          <w:sz w:val="23"/>
          <w:szCs w:val="23"/>
          <w:highlight w:val="yellow"/>
        </w:rPr>
        <w:t>67152</w:t>
      </w:r>
      <w:commentRangeEnd w:id="2"/>
      <w:r w:rsidR="005E444B" w:rsidRPr="005E444B">
        <w:rPr>
          <w:rStyle w:val="CommentReference"/>
          <w:sz w:val="23"/>
          <w:szCs w:val="23"/>
        </w:rPr>
        <w:commentReference w:id="2"/>
      </w:r>
    </w:p>
    <w:p w14:paraId="68A35CAD" w14:textId="77777777" w:rsidR="000A2A65" w:rsidRPr="005E444B" w:rsidRDefault="000A2A65" w:rsidP="005F0AD8">
      <w:pPr>
        <w:tabs>
          <w:tab w:val="left" w:pos="720"/>
          <w:tab w:val="left" w:pos="1440"/>
        </w:tabs>
        <w:ind w:left="1440" w:hanging="1440"/>
        <w:jc w:val="both"/>
        <w:rPr>
          <w:sz w:val="23"/>
          <w:szCs w:val="23"/>
        </w:rPr>
      </w:pPr>
    </w:p>
    <w:p w14:paraId="5E27506F" w14:textId="77777777" w:rsidR="000A2A65" w:rsidRPr="005E444B" w:rsidRDefault="000A2A65" w:rsidP="00857D2A">
      <w:pPr>
        <w:spacing w:line="360" w:lineRule="auto"/>
        <w:ind w:firstLine="720"/>
        <w:jc w:val="both"/>
        <w:rPr>
          <w:sz w:val="23"/>
          <w:szCs w:val="23"/>
        </w:rPr>
      </w:pPr>
      <w:r w:rsidRPr="005E444B">
        <w:rPr>
          <w:sz w:val="23"/>
          <w:szCs w:val="23"/>
        </w:rPr>
        <w:t>3.</w:t>
      </w:r>
      <w:r w:rsidRPr="005E444B">
        <w:rPr>
          <w:sz w:val="23"/>
          <w:szCs w:val="23"/>
        </w:rPr>
        <w:tab/>
        <w:t>The affiant does not know with reasonable diligence and is unable to ascertain the names or residences of any of those classes of unknown persons who are or may be concerned in the subject of this litigation, as mentioned in K.S.A. §60-307(a)(5), but the affiant desires to include all such parties in the affiant’s constructive service.  Plaintiff has performed a title search, including probate case search, for any unknown heirs or valid, last known addresses for the class of defendants listed below.  Affiant desires to include the following unknown defendants on whom service by publication is sought (if applicable):</w:t>
      </w:r>
    </w:p>
    <w:p w14:paraId="25458845" w14:textId="77777777" w:rsidR="000A2A65" w:rsidRPr="005E444B" w:rsidRDefault="000A2A65" w:rsidP="00200B58">
      <w:pPr>
        <w:spacing w:line="360" w:lineRule="auto"/>
        <w:ind w:left="1440"/>
        <w:jc w:val="both"/>
        <w:rPr>
          <w:sz w:val="23"/>
          <w:szCs w:val="23"/>
        </w:rPr>
      </w:pPr>
      <w:r w:rsidRPr="005E444B">
        <w:rPr>
          <w:sz w:val="23"/>
          <w:szCs w:val="23"/>
        </w:rPr>
        <w:lastRenderedPageBreak/>
        <w:t>Unknown heirs, executors, administrators, devisees, trustees, creditors and assigns and the unknown heirs, executors, administrators, devisees, trustees, creditors and assigns and of any deceased defendants; the unknown spouse of any defendants; the unknown officers, successors, trustees, creditors, and assigns of any defendants that are existing, dissolved or dormant corporations; the unknown executors, administrators, devisees, trustees, creditors, successors and assigns of any defendant that are minors or are under any legal disability.</w:t>
      </w:r>
    </w:p>
    <w:p w14:paraId="77897FA7" w14:textId="77777777" w:rsidR="000A2A65" w:rsidRPr="005E444B" w:rsidRDefault="000A2A65" w:rsidP="000A2A65">
      <w:pPr>
        <w:spacing w:line="360" w:lineRule="auto"/>
        <w:ind w:firstLine="720"/>
        <w:jc w:val="both"/>
        <w:rPr>
          <w:sz w:val="23"/>
          <w:szCs w:val="23"/>
        </w:rPr>
      </w:pPr>
      <w:r w:rsidRPr="005E444B">
        <w:rPr>
          <w:sz w:val="23"/>
          <w:szCs w:val="23"/>
        </w:rPr>
        <w:t xml:space="preserve">4. </w:t>
      </w:r>
      <w:r w:rsidRPr="005E444B">
        <w:rPr>
          <w:sz w:val="23"/>
          <w:szCs w:val="23"/>
        </w:rPr>
        <w:tab/>
        <w:t>The affiant will, in addition to service by publication, attempt in good faith personal service of summons on any of the specified defendants in paragraph 2 above within the state with known addresses.</w:t>
      </w:r>
    </w:p>
    <w:p w14:paraId="70F31989" w14:textId="77777777" w:rsidR="000A2A65" w:rsidRPr="005E444B" w:rsidRDefault="000A2A65" w:rsidP="00200B58">
      <w:pPr>
        <w:spacing w:line="360" w:lineRule="auto"/>
        <w:ind w:left="720"/>
        <w:jc w:val="both"/>
        <w:rPr>
          <w:sz w:val="23"/>
          <w:szCs w:val="23"/>
        </w:rPr>
      </w:pPr>
      <w:r w:rsidRPr="005E444B">
        <w:rPr>
          <w:sz w:val="23"/>
          <w:szCs w:val="23"/>
        </w:rPr>
        <w:t>5.</w:t>
      </w:r>
      <w:r w:rsidRPr="005E444B">
        <w:rPr>
          <w:sz w:val="23"/>
          <w:szCs w:val="23"/>
        </w:rPr>
        <w:tab/>
        <w:t>This action is one of those mentioned in K.S.A. §60-307 (a)(1)-(4).</w:t>
      </w:r>
    </w:p>
    <w:p w14:paraId="39277DF4" w14:textId="77777777" w:rsidR="000A2A65" w:rsidRPr="005E444B" w:rsidRDefault="000A2A65" w:rsidP="00675D20">
      <w:pPr>
        <w:widowControl w:val="0"/>
        <w:autoSpaceDE w:val="0"/>
        <w:autoSpaceDN w:val="0"/>
        <w:adjustRightInd w:val="0"/>
        <w:ind w:left="1080"/>
        <w:rPr>
          <w:sz w:val="23"/>
          <w:szCs w:val="23"/>
        </w:rPr>
      </w:pPr>
    </w:p>
    <w:p w14:paraId="0CAD8A6A" w14:textId="2A285D32" w:rsidR="000A2A65" w:rsidRPr="005E444B" w:rsidRDefault="000A2A65" w:rsidP="005E444B">
      <w:pPr>
        <w:spacing w:line="360" w:lineRule="auto"/>
        <w:jc w:val="both"/>
        <w:rPr>
          <w:sz w:val="23"/>
          <w:szCs w:val="23"/>
        </w:rPr>
      </w:pPr>
      <w:r w:rsidRPr="005E444B">
        <w:rPr>
          <w:sz w:val="23"/>
          <w:szCs w:val="23"/>
        </w:rPr>
        <w:tab/>
      </w:r>
    </w:p>
    <w:p w14:paraId="78A3AA6B" w14:textId="3BAB9A90" w:rsidR="000A2A65" w:rsidRPr="005E444B" w:rsidRDefault="000A2A65" w:rsidP="00675D20">
      <w:pPr>
        <w:jc w:val="both"/>
        <w:rPr>
          <w:sz w:val="23"/>
          <w:szCs w:val="23"/>
        </w:rPr>
      </w:pPr>
      <w:r w:rsidRPr="005E444B">
        <w:rPr>
          <w:sz w:val="23"/>
          <w:szCs w:val="23"/>
        </w:rPr>
        <w:t xml:space="preserve">EXECUTED on ____________, </w:t>
      </w:r>
      <w:r w:rsidRPr="005E444B">
        <w:rPr>
          <w:sz w:val="23"/>
          <w:szCs w:val="23"/>
          <w:highlight w:val="yellow"/>
        </w:rPr>
        <w:t>201</w:t>
      </w:r>
      <w:r w:rsidR="005E444B" w:rsidRPr="005E444B">
        <w:rPr>
          <w:sz w:val="23"/>
          <w:szCs w:val="23"/>
          <w:highlight w:val="yellow"/>
        </w:rPr>
        <w:t>9</w:t>
      </w:r>
    </w:p>
    <w:p w14:paraId="39CDC7A1" w14:textId="77777777" w:rsidR="000A2A65" w:rsidRPr="005E444B" w:rsidRDefault="000A2A65" w:rsidP="007A5202">
      <w:pPr>
        <w:spacing w:line="360" w:lineRule="auto"/>
        <w:ind w:left="4320"/>
        <w:rPr>
          <w:sz w:val="23"/>
          <w:szCs w:val="23"/>
        </w:rPr>
      </w:pPr>
      <w:r w:rsidRPr="005E444B">
        <w:rPr>
          <w:sz w:val="23"/>
          <w:szCs w:val="23"/>
        </w:rPr>
        <w:tab/>
      </w:r>
      <w:r w:rsidRPr="005E444B">
        <w:rPr>
          <w:sz w:val="23"/>
          <w:szCs w:val="23"/>
        </w:rPr>
        <w:tab/>
      </w:r>
      <w:r w:rsidRPr="005E444B">
        <w:rPr>
          <w:sz w:val="23"/>
          <w:szCs w:val="23"/>
        </w:rPr>
        <w:tab/>
      </w:r>
      <w:r w:rsidRPr="005E444B">
        <w:rPr>
          <w:sz w:val="23"/>
          <w:szCs w:val="23"/>
        </w:rPr>
        <w:tab/>
      </w:r>
    </w:p>
    <w:p w14:paraId="26702F9A" w14:textId="77777777" w:rsidR="000A2A65" w:rsidRPr="005E444B" w:rsidRDefault="000A2A65" w:rsidP="007A5202">
      <w:pPr>
        <w:spacing w:line="360" w:lineRule="auto"/>
        <w:ind w:left="4320"/>
        <w:rPr>
          <w:sz w:val="23"/>
          <w:szCs w:val="23"/>
        </w:rPr>
      </w:pPr>
      <w:r w:rsidRPr="005E444B">
        <w:rPr>
          <w:sz w:val="23"/>
          <w:szCs w:val="23"/>
        </w:rPr>
        <w:t>Respectfully submitted,</w:t>
      </w:r>
    </w:p>
    <w:p w14:paraId="38DEDEB1" w14:textId="24C1C241" w:rsidR="000A2A65" w:rsidRPr="005E444B" w:rsidRDefault="000A2A65" w:rsidP="007A5202">
      <w:pPr>
        <w:spacing w:line="360" w:lineRule="auto"/>
        <w:rPr>
          <w:sz w:val="23"/>
          <w:szCs w:val="23"/>
        </w:rPr>
      </w:pPr>
      <w:r w:rsidRPr="005E444B">
        <w:rPr>
          <w:sz w:val="23"/>
          <w:szCs w:val="23"/>
        </w:rPr>
        <w:tab/>
      </w:r>
      <w:r w:rsidRPr="005E444B">
        <w:rPr>
          <w:sz w:val="23"/>
          <w:szCs w:val="23"/>
        </w:rPr>
        <w:tab/>
      </w:r>
      <w:r w:rsidRPr="005E444B">
        <w:rPr>
          <w:sz w:val="23"/>
          <w:szCs w:val="23"/>
        </w:rPr>
        <w:tab/>
      </w:r>
      <w:r w:rsidRPr="005E444B">
        <w:rPr>
          <w:sz w:val="23"/>
          <w:szCs w:val="23"/>
        </w:rPr>
        <w:tab/>
      </w:r>
      <w:r w:rsidRPr="005E444B">
        <w:rPr>
          <w:sz w:val="23"/>
          <w:szCs w:val="23"/>
        </w:rPr>
        <w:tab/>
      </w:r>
      <w:r w:rsidRPr="005E444B">
        <w:rPr>
          <w:sz w:val="23"/>
          <w:szCs w:val="23"/>
        </w:rPr>
        <w:tab/>
      </w:r>
      <w:r w:rsidR="005E444B" w:rsidRPr="005E444B">
        <w:rPr>
          <w:sz w:val="23"/>
          <w:szCs w:val="23"/>
        </w:rPr>
        <w:t>MARINOSCI LAW GROUP, P.C.</w:t>
      </w:r>
    </w:p>
    <w:p w14:paraId="59120B89" w14:textId="77777777" w:rsidR="000A2A65" w:rsidRPr="005E444B" w:rsidRDefault="000A2A65" w:rsidP="007A5202">
      <w:pPr>
        <w:spacing w:line="360" w:lineRule="auto"/>
        <w:rPr>
          <w:sz w:val="23"/>
          <w:szCs w:val="23"/>
        </w:rPr>
      </w:pPr>
    </w:p>
    <w:p w14:paraId="24515B71" w14:textId="32FF54EC" w:rsidR="000A2A65" w:rsidRPr="005E444B" w:rsidRDefault="000A2A65" w:rsidP="007A5202">
      <w:pPr>
        <w:pStyle w:val="ListParagraph"/>
        <w:rPr>
          <w:sz w:val="23"/>
          <w:szCs w:val="23"/>
        </w:rPr>
      </w:pPr>
      <w:r w:rsidRPr="005E444B">
        <w:rPr>
          <w:sz w:val="23"/>
          <w:szCs w:val="23"/>
        </w:rPr>
        <w:tab/>
      </w:r>
      <w:r w:rsidRPr="005E444B">
        <w:rPr>
          <w:sz w:val="23"/>
          <w:szCs w:val="23"/>
        </w:rPr>
        <w:tab/>
      </w:r>
      <w:r w:rsidRPr="005E444B">
        <w:rPr>
          <w:sz w:val="23"/>
          <w:szCs w:val="23"/>
        </w:rPr>
        <w:tab/>
      </w:r>
      <w:r w:rsidRPr="005E444B">
        <w:rPr>
          <w:sz w:val="23"/>
          <w:szCs w:val="23"/>
        </w:rPr>
        <w:tab/>
      </w:r>
      <w:r w:rsidRPr="005E444B">
        <w:rPr>
          <w:sz w:val="23"/>
          <w:szCs w:val="23"/>
        </w:rPr>
        <w:tab/>
      </w:r>
      <w:bookmarkStart w:id="3" w:name="_GoBack"/>
      <w:bookmarkEnd w:id="3"/>
      <w:r w:rsidR="00496E9C" w:rsidRPr="005E444B">
        <w:rPr>
          <w:sz w:val="23"/>
          <w:szCs w:val="23"/>
        </w:rPr>
        <w:t>____________</w:t>
      </w:r>
      <w:r w:rsidRPr="005E444B">
        <w:rPr>
          <w:sz w:val="23"/>
          <w:szCs w:val="23"/>
        </w:rPr>
        <w:t>______________</w:t>
      </w:r>
    </w:p>
    <w:p w14:paraId="602DBB44" w14:textId="77777777" w:rsidR="000A2A65" w:rsidRPr="005E444B" w:rsidRDefault="000A2A65" w:rsidP="007A5202">
      <w:pPr>
        <w:pStyle w:val="ListParagraph"/>
        <w:rPr>
          <w:sz w:val="23"/>
          <w:szCs w:val="23"/>
        </w:rPr>
      </w:pPr>
      <w:r w:rsidRPr="005E444B">
        <w:rPr>
          <w:sz w:val="23"/>
          <w:szCs w:val="23"/>
        </w:rPr>
        <w:tab/>
      </w:r>
      <w:r w:rsidRPr="005E444B">
        <w:rPr>
          <w:sz w:val="23"/>
          <w:szCs w:val="23"/>
        </w:rPr>
        <w:tab/>
      </w:r>
      <w:r w:rsidRPr="005E444B">
        <w:rPr>
          <w:sz w:val="23"/>
          <w:szCs w:val="23"/>
        </w:rPr>
        <w:tab/>
      </w:r>
      <w:r w:rsidRPr="005E444B">
        <w:rPr>
          <w:sz w:val="23"/>
          <w:szCs w:val="23"/>
        </w:rPr>
        <w:tab/>
      </w:r>
      <w:r w:rsidRPr="005E444B">
        <w:rPr>
          <w:sz w:val="23"/>
          <w:szCs w:val="23"/>
        </w:rPr>
        <w:tab/>
        <w:t>David V. Noyce, #20870</w:t>
      </w:r>
    </w:p>
    <w:p w14:paraId="557608E7" w14:textId="224418ED" w:rsidR="000A2A65" w:rsidRPr="005E444B" w:rsidRDefault="000A2A65" w:rsidP="007A5202">
      <w:pPr>
        <w:pStyle w:val="ListParagraph"/>
        <w:rPr>
          <w:sz w:val="23"/>
          <w:szCs w:val="23"/>
        </w:rPr>
      </w:pPr>
      <w:r w:rsidRPr="005E444B">
        <w:rPr>
          <w:sz w:val="23"/>
          <w:szCs w:val="23"/>
        </w:rPr>
        <w:tab/>
      </w:r>
      <w:r w:rsidRPr="005E444B">
        <w:rPr>
          <w:sz w:val="23"/>
          <w:szCs w:val="23"/>
        </w:rPr>
        <w:tab/>
      </w:r>
      <w:r w:rsidRPr="005E444B">
        <w:rPr>
          <w:sz w:val="23"/>
          <w:szCs w:val="23"/>
        </w:rPr>
        <w:tab/>
      </w:r>
      <w:r w:rsidRPr="005E444B">
        <w:rPr>
          <w:sz w:val="23"/>
          <w:szCs w:val="23"/>
        </w:rPr>
        <w:tab/>
      </w:r>
      <w:r w:rsidRPr="005E444B">
        <w:rPr>
          <w:sz w:val="23"/>
          <w:szCs w:val="23"/>
        </w:rPr>
        <w:tab/>
      </w:r>
      <w:r w:rsidR="005E444B" w:rsidRPr="005E444B">
        <w:rPr>
          <w:sz w:val="23"/>
          <w:szCs w:val="23"/>
        </w:rPr>
        <w:t>11111 Nall Avenue, Suite 104</w:t>
      </w:r>
    </w:p>
    <w:p w14:paraId="2C4060A8" w14:textId="77777777" w:rsidR="000A2A65" w:rsidRPr="005E444B" w:rsidRDefault="000A2A65" w:rsidP="007A5202">
      <w:pPr>
        <w:pStyle w:val="ListParagraph"/>
        <w:rPr>
          <w:sz w:val="23"/>
          <w:szCs w:val="23"/>
        </w:rPr>
      </w:pPr>
      <w:r w:rsidRPr="005E444B">
        <w:rPr>
          <w:sz w:val="23"/>
          <w:szCs w:val="23"/>
        </w:rPr>
        <w:tab/>
      </w:r>
      <w:r w:rsidRPr="005E444B">
        <w:rPr>
          <w:sz w:val="23"/>
          <w:szCs w:val="23"/>
        </w:rPr>
        <w:tab/>
      </w:r>
      <w:r w:rsidRPr="005E444B">
        <w:rPr>
          <w:sz w:val="23"/>
          <w:szCs w:val="23"/>
        </w:rPr>
        <w:tab/>
      </w:r>
      <w:r w:rsidRPr="005E444B">
        <w:rPr>
          <w:sz w:val="23"/>
          <w:szCs w:val="23"/>
        </w:rPr>
        <w:tab/>
      </w:r>
      <w:r w:rsidRPr="005E444B">
        <w:rPr>
          <w:sz w:val="23"/>
          <w:szCs w:val="23"/>
        </w:rPr>
        <w:tab/>
        <w:t>Leawood, KS 66211</w:t>
      </w:r>
    </w:p>
    <w:p w14:paraId="3CC8E599" w14:textId="483A429E" w:rsidR="000A2A65" w:rsidRPr="005E444B" w:rsidRDefault="000A2A65" w:rsidP="007A5202">
      <w:pPr>
        <w:pStyle w:val="ListParagraph"/>
        <w:rPr>
          <w:sz w:val="23"/>
          <w:szCs w:val="23"/>
        </w:rPr>
      </w:pPr>
      <w:r w:rsidRPr="005E444B">
        <w:rPr>
          <w:sz w:val="23"/>
          <w:szCs w:val="23"/>
        </w:rPr>
        <w:tab/>
      </w:r>
      <w:r w:rsidRPr="005E444B">
        <w:rPr>
          <w:sz w:val="23"/>
          <w:szCs w:val="23"/>
        </w:rPr>
        <w:tab/>
      </w:r>
      <w:r w:rsidRPr="005E444B">
        <w:rPr>
          <w:sz w:val="23"/>
          <w:szCs w:val="23"/>
        </w:rPr>
        <w:tab/>
      </w:r>
      <w:r w:rsidRPr="005E444B">
        <w:rPr>
          <w:sz w:val="23"/>
          <w:szCs w:val="23"/>
        </w:rPr>
        <w:tab/>
      </w:r>
      <w:r w:rsidRPr="005E444B">
        <w:rPr>
          <w:sz w:val="23"/>
          <w:szCs w:val="23"/>
        </w:rPr>
        <w:tab/>
        <w:t>dnoyce@</w:t>
      </w:r>
      <w:r w:rsidR="005E444B" w:rsidRPr="005E444B">
        <w:rPr>
          <w:sz w:val="23"/>
          <w:szCs w:val="23"/>
        </w:rPr>
        <w:t>mlg-defaultlaw</w:t>
      </w:r>
      <w:r w:rsidRPr="005E444B">
        <w:rPr>
          <w:sz w:val="23"/>
          <w:szCs w:val="23"/>
        </w:rPr>
        <w:t>.com</w:t>
      </w:r>
    </w:p>
    <w:p w14:paraId="021CECE3" w14:textId="7798A80B" w:rsidR="000A2A65" w:rsidRPr="005E444B" w:rsidRDefault="000A2A65" w:rsidP="007A5202">
      <w:pPr>
        <w:pStyle w:val="ListParagraph"/>
        <w:rPr>
          <w:sz w:val="23"/>
          <w:szCs w:val="23"/>
        </w:rPr>
      </w:pPr>
      <w:r w:rsidRPr="005E444B">
        <w:rPr>
          <w:sz w:val="23"/>
          <w:szCs w:val="23"/>
        </w:rPr>
        <w:tab/>
      </w:r>
      <w:r w:rsidRPr="005E444B">
        <w:rPr>
          <w:sz w:val="23"/>
          <w:szCs w:val="23"/>
        </w:rPr>
        <w:tab/>
      </w:r>
      <w:r w:rsidRPr="005E444B">
        <w:rPr>
          <w:sz w:val="23"/>
          <w:szCs w:val="23"/>
        </w:rPr>
        <w:tab/>
      </w:r>
      <w:r w:rsidRPr="005E444B">
        <w:rPr>
          <w:sz w:val="23"/>
          <w:szCs w:val="23"/>
        </w:rPr>
        <w:tab/>
      </w:r>
      <w:r w:rsidRPr="005E444B">
        <w:rPr>
          <w:sz w:val="23"/>
          <w:szCs w:val="23"/>
        </w:rPr>
        <w:tab/>
        <w:t xml:space="preserve">Phone: (913) </w:t>
      </w:r>
      <w:r w:rsidR="005E444B" w:rsidRPr="005E444B">
        <w:rPr>
          <w:sz w:val="23"/>
          <w:szCs w:val="23"/>
        </w:rPr>
        <w:t>800-2021</w:t>
      </w:r>
    </w:p>
    <w:p w14:paraId="2AB86CD3" w14:textId="5050C515" w:rsidR="000A2A65" w:rsidRPr="005E444B" w:rsidRDefault="000A2A65" w:rsidP="007A5202">
      <w:pPr>
        <w:pStyle w:val="ListParagraph"/>
        <w:rPr>
          <w:sz w:val="23"/>
          <w:szCs w:val="23"/>
        </w:rPr>
      </w:pPr>
      <w:r w:rsidRPr="005E444B">
        <w:rPr>
          <w:sz w:val="23"/>
          <w:szCs w:val="23"/>
        </w:rPr>
        <w:tab/>
      </w:r>
      <w:r w:rsidRPr="005E444B">
        <w:rPr>
          <w:sz w:val="23"/>
          <w:szCs w:val="23"/>
        </w:rPr>
        <w:tab/>
      </w:r>
      <w:r w:rsidRPr="005E444B">
        <w:rPr>
          <w:sz w:val="23"/>
          <w:szCs w:val="23"/>
        </w:rPr>
        <w:tab/>
      </w:r>
      <w:r w:rsidRPr="005E444B">
        <w:rPr>
          <w:sz w:val="23"/>
          <w:szCs w:val="23"/>
        </w:rPr>
        <w:tab/>
      </w:r>
      <w:r w:rsidRPr="005E444B">
        <w:rPr>
          <w:sz w:val="23"/>
          <w:szCs w:val="23"/>
        </w:rPr>
        <w:tab/>
        <w:t>Fax:</w:t>
      </w:r>
      <w:r w:rsidRPr="005E444B">
        <w:rPr>
          <w:sz w:val="23"/>
          <w:szCs w:val="23"/>
        </w:rPr>
        <w:tab/>
        <w:t xml:space="preserve">(913) </w:t>
      </w:r>
      <w:r w:rsidR="005E444B" w:rsidRPr="005E444B">
        <w:rPr>
          <w:sz w:val="23"/>
          <w:szCs w:val="23"/>
        </w:rPr>
        <w:t>257-5223</w:t>
      </w:r>
    </w:p>
    <w:p w14:paraId="0033A284" w14:textId="77777777" w:rsidR="000A2A65" w:rsidRPr="005E444B" w:rsidRDefault="000A2A65" w:rsidP="007A5202">
      <w:pPr>
        <w:pStyle w:val="ListParagraph"/>
        <w:rPr>
          <w:sz w:val="23"/>
          <w:szCs w:val="23"/>
        </w:rPr>
      </w:pPr>
      <w:r w:rsidRPr="005E444B">
        <w:rPr>
          <w:sz w:val="23"/>
          <w:szCs w:val="23"/>
        </w:rPr>
        <w:tab/>
      </w:r>
      <w:r w:rsidRPr="005E444B">
        <w:rPr>
          <w:sz w:val="23"/>
          <w:szCs w:val="23"/>
        </w:rPr>
        <w:tab/>
      </w:r>
      <w:r w:rsidRPr="005E444B">
        <w:rPr>
          <w:sz w:val="23"/>
          <w:szCs w:val="23"/>
        </w:rPr>
        <w:tab/>
      </w:r>
      <w:r w:rsidRPr="005E444B">
        <w:rPr>
          <w:sz w:val="23"/>
          <w:szCs w:val="23"/>
        </w:rPr>
        <w:tab/>
      </w:r>
      <w:r w:rsidRPr="005E444B">
        <w:rPr>
          <w:sz w:val="23"/>
          <w:szCs w:val="23"/>
        </w:rPr>
        <w:tab/>
        <w:t>ATTORNEY FOR PLAINTIFF</w:t>
      </w:r>
    </w:p>
    <w:p w14:paraId="57EE4D7C" w14:textId="77777777" w:rsidR="000A2A65" w:rsidRPr="005E444B" w:rsidRDefault="000A2A65" w:rsidP="007A5202">
      <w:pPr>
        <w:tabs>
          <w:tab w:val="left" w:pos="720"/>
          <w:tab w:val="left" w:pos="1440"/>
          <w:tab w:val="left" w:pos="2160"/>
          <w:tab w:val="left" w:pos="2880"/>
          <w:tab w:val="left" w:pos="3600"/>
          <w:tab w:val="left" w:pos="4320"/>
          <w:tab w:val="left" w:pos="5040"/>
        </w:tabs>
        <w:ind w:left="5040" w:hanging="5040"/>
        <w:jc w:val="both"/>
        <w:rPr>
          <w:sz w:val="23"/>
          <w:szCs w:val="23"/>
        </w:rPr>
      </w:pPr>
    </w:p>
    <w:p w14:paraId="6C1F7C57" w14:textId="77777777" w:rsidR="000A2A65" w:rsidRPr="005E444B" w:rsidRDefault="000A2A65" w:rsidP="00675D20">
      <w:pPr>
        <w:tabs>
          <w:tab w:val="left" w:pos="720"/>
          <w:tab w:val="left" w:pos="1440"/>
          <w:tab w:val="left" w:pos="2160"/>
          <w:tab w:val="left" w:pos="2880"/>
          <w:tab w:val="left" w:pos="3600"/>
          <w:tab w:val="left" w:pos="4320"/>
          <w:tab w:val="left" w:pos="5040"/>
        </w:tabs>
        <w:ind w:left="5040" w:hanging="5040"/>
        <w:jc w:val="both"/>
        <w:rPr>
          <w:sz w:val="23"/>
          <w:szCs w:val="23"/>
        </w:rPr>
      </w:pPr>
    </w:p>
    <w:p w14:paraId="0EF20C38" w14:textId="77777777" w:rsidR="000A2A65" w:rsidRPr="005E444B" w:rsidRDefault="000A2A65" w:rsidP="00675D20">
      <w:pPr>
        <w:jc w:val="both"/>
        <w:rPr>
          <w:sz w:val="23"/>
          <w:szCs w:val="23"/>
        </w:rPr>
      </w:pPr>
    </w:p>
    <w:p w14:paraId="76CB887F" w14:textId="7AD52693" w:rsidR="000A2A65" w:rsidRPr="005E444B" w:rsidRDefault="000A2A65" w:rsidP="00675D20">
      <w:pPr>
        <w:jc w:val="both"/>
        <w:rPr>
          <w:sz w:val="23"/>
          <w:szCs w:val="23"/>
        </w:rPr>
      </w:pPr>
      <w:r w:rsidRPr="005E444B">
        <w:rPr>
          <w:sz w:val="23"/>
          <w:szCs w:val="23"/>
        </w:rPr>
        <w:t xml:space="preserve">Subscribed and sworn to before me on the ______ day of _________, </w:t>
      </w:r>
      <w:r w:rsidRPr="005E444B">
        <w:rPr>
          <w:sz w:val="23"/>
          <w:szCs w:val="23"/>
          <w:highlight w:val="yellow"/>
        </w:rPr>
        <w:t>201</w:t>
      </w:r>
      <w:r w:rsidR="005E444B" w:rsidRPr="005E444B">
        <w:rPr>
          <w:sz w:val="23"/>
          <w:szCs w:val="23"/>
          <w:highlight w:val="yellow"/>
        </w:rPr>
        <w:t>9</w:t>
      </w:r>
      <w:r w:rsidRPr="005E444B">
        <w:rPr>
          <w:sz w:val="23"/>
          <w:szCs w:val="23"/>
          <w:highlight w:val="yellow"/>
        </w:rPr>
        <w:t>.</w:t>
      </w:r>
    </w:p>
    <w:p w14:paraId="79406D44" w14:textId="77777777" w:rsidR="000A2A65" w:rsidRPr="005E444B" w:rsidRDefault="000A2A65" w:rsidP="00675D20">
      <w:pPr>
        <w:jc w:val="both"/>
        <w:rPr>
          <w:sz w:val="23"/>
          <w:szCs w:val="23"/>
        </w:rPr>
      </w:pPr>
    </w:p>
    <w:p w14:paraId="37ACB0BB" w14:textId="77777777" w:rsidR="000A2A65" w:rsidRPr="005E444B" w:rsidRDefault="000A2A65" w:rsidP="00675D20">
      <w:pPr>
        <w:jc w:val="both"/>
        <w:rPr>
          <w:sz w:val="23"/>
          <w:szCs w:val="23"/>
        </w:rPr>
      </w:pPr>
    </w:p>
    <w:p w14:paraId="7704C67A" w14:textId="77777777" w:rsidR="000A2A65" w:rsidRPr="005E444B" w:rsidRDefault="000A2A65" w:rsidP="00675D20">
      <w:pPr>
        <w:jc w:val="both"/>
        <w:rPr>
          <w:sz w:val="23"/>
          <w:szCs w:val="23"/>
        </w:rPr>
      </w:pPr>
    </w:p>
    <w:p w14:paraId="0D3F40A4" w14:textId="77777777" w:rsidR="000A2A65" w:rsidRPr="005E444B" w:rsidRDefault="000A2A65" w:rsidP="00675D20">
      <w:pPr>
        <w:jc w:val="both"/>
        <w:rPr>
          <w:sz w:val="23"/>
          <w:szCs w:val="23"/>
        </w:rPr>
      </w:pPr>
      <w:r w:rsidRPr="005E444B">
        <w:rPr>
          <w:sz w:val="23"/>
          <w:szCs w:val="23"/>
        </w:rPr>
        <w:tab/>
      </w:r>
      <w:r w:rsidRPr="005E444B">
        <w:rPr>
          <w:sz w:val="23"/>
          <w:szCs w:val="23"/>
        </w:rPr>
        <w:tab/>
      </w:r>
      <w:r w:rsidRPr="005E444B">
        <w:rPr>
          <w:sz w:val="23"/>
          <w:szCs w:val="23"/>
        </w:rPr>
        <w:tab/>
      </w:r>
      <w:r w:rsidRPr="005E444B">
        <w:rPr>
          <w:sz w:val="23"/>
          <w:szCs w:val="23"/>
        </w:rPr>
        <w:tab/>
      </w:r>
      <w:r w:rsidRPr="005E444B">
        <w:rPr>
          <w:sz w:val="23"/>
          <w:szCs w:val="23"/>
        </w:rPr>
        <w:tab/>
      </w:r>
      <w:r w:rsidRPr="005E444B">
        <w:rPr>
          <w:sz w:val="23"/>
          <w:szCs w:val="23"/>
        </w:rPr>
        <w:tab/>
      </w:r>
      <w:r w:rsidRPr="005E444B">
        <w:rPr>
          <w:sz w:val="23"/>
          <w:szCs w:val="23"/>
        </w:rPr>
        <w:tab/>
      </w:r>
      <w:r w:rsidRPr="005E444B">
        <w:rPr>
          <w:sz w:val="23"/>
          <w:szCs w:val="23"/>
        </w:rPr>
        <w:tab/>
        <w:t>____________________</w:t>
      </w:r>
    </w:p>
    <w:p w14:paraId="4E9F930B" w14:textId="77777777" w:rsidR="000A2A65" w:rsidRPr="005E444B" w:rsidRDefault="000A2A65" w:rsidP="00675D20">
      <w:pPr>
        <w:jc w:val="both"/>
        <w:rPr>
          <w:sz w:val="23"/>
          <w:szCs w:val="23"/>
        </w:rPr>
      </w:pPr>
      <w:r w:rsidRPr="005E444B">
        <w:rPr>
          <w:sz w:val="23"/>
          <w:szCs w:val="23"/>
        </w:rPr>
        <w:tab/>
      </w:r>
      <w:r w:rsidRPr="005E444B">
        <w:rPr>
          <w:sz w:val="23"/>
          <w:szCs w:val="23"/>
        </w:rPr>
        <w:tab/>
      </w:r>
      <w:r w:rsidRPr="005E444B">
        <w:rPr>
          <w:sz w:val="23"/>
          <w:szCs w:val="23"/>
        </w:rPr>
        <w:tab/>
      </w:r>
      <w:r w:rsidRPr="005E444B">
        <w:rPr>
          <w:sz w:val="23"/>
          <w:szCs w:val="23"/>
        </w:rPr>
        <w:tab/>
      </w:r>
      <w:r w:rsidRPr="005E444B">
        <w:rPr>
          <w:sz w:val="23"/>
          <w:szCs w:val="23"/>
        </w:rPr>
        <w:tab/>
      </w:r>
      <w:r w:rsidRPr="005E444B">
        <w:rPr>
          <w:sz w:val="23"/>
          <w:szCs w:val="23"/>
        </w:rPr>
        <w:tab/>
      </w:r>
      <w:r w:rsidRPr="005E444B">
        <w:rPr>
          <w:sz w:val="23"/>
          <w:szCs w:val="23"/>
        </w:rPr>
        <w:tab/>
      </w:r>
      <w:r w:rsidRPr="005E444B">
        <w:rPr>
          <w:sz w:val="23"/>
          <w:szCs w:val="23"/>
        </w:rPr>
        <w:tab/>
        <w:t>Notary Public</w:t>
      </w:r>
    </w:p>
    <w:p w14:paraId="5AD8E110" w14:textId="77777777" w:rsidR="000A2A65" w:rsidRPr="005E444B" w:rsidRDefault="000A2A65" w:rsidP="00675D20">
      <w:pPr>
        <w:jc w:val="both"/>
        <w:rPr>
          <w:sz w:val="23"/>
          <w:szCs w:val="23"/>
        </w:rPr>
      </w:pPr>
    </w:p>
    <w:p w14:paraId="4D3F1B5F" w14:textId="77777777" w:rsidR="000A2A65" w:rsidRPr="005E444B" w:rsidRDefault="000A2A65" w:rsidP="00675D20">
      <w:pPr>
        <w:jc w:val="both"/>
        <w:rPr>
          <w:sz w:val="23"/>
          <w:szCs w:val="23"/>
        </w:rPr>
      </w:pPr>
      <w:r w:rsidRPr="005E444B">
        <w:rPr>
          <w:sz w:val="23"/>
          <w:szCs w:val="23"/>
        </w:rPr>
        <w:t>My Commission Expires:</w:t>
      </w:r>
    </w:p>
    <w:p w14:paraId="0909EF52" w14:textId="77777777" w:rsidR="000A2A65" w:rsidRPr="005E444B" w:rsidRDefault="000A2A65">
      <w:pPr>
        <w:rPr>
          <w:sz w:val="24"/>
          <w:szCs w:val="24"/>
        </w:rPr>
        <w:sectPr w:rsidR="000A2A65" w:rsidRPr="005E444B" w:rsidSect="000A2A65">
          <w:pgSz w:w="12240" w:h="15840"/>
          <w:pgMar w:top="1440" w:right="1800" w:bottom="1440" w:left="1800" w:header="720" w:footer="720" w:gutter="0"/>
          <w:pgNumType w:start="1"/>
          <w:cols w:space="720"/>
        </w:sectPr>
      </w:pPr>
    </w:p>
    <w:p w14:paraId="5D2ECE2A" w14:textId="77777777" w:rsidR="000A2A65" w:rsidRPr="005E444B" w:rsidRDefault="000A2A65">
      <w:pPr>
        <w:rPr>
          <w:sz w:val="24"/>
          <w:szCs w:val="24"/>
        </w:rPr>
      </w:pPr>
    </w:p>
    <w:sectPr w:rsidR="000A2A65" w:rsidRPr="005E444B" w:rsidSect="000A2A65">
      <w:type w:val="continuous"/>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id Noyce" w:date="2019-01-11T10:58:00Z" w:initials="DN">
    <w:p w14:paraId="4B214ED8" w14:textId="521D80DB" w:rsidR="005E444B" w:rsidRDefault="005E444B">
      <w:pPr>
        <w:pStyle w:val="CommentText"/>
      </w:pPr>
      <w:r>
        <w:rPr>
          <w:rStyle w:val="CommentReference"/>
        </w:rPr>
        <w:annotationRef/>
      </w:r>
      <w:r>
        <w:t>Name any borrower or defendant not served</w:t>
      </w:r>
    </w:p>
  </w:comment>
  <w:comment w:id="2" w:author="David Noyce" w:date="2019-01-11T10:58:00Z" w:initials="DN">
    <w:p w14:paraId="0711039D" w14:textId="77777777" w:rsidR="005E444B" w:rsidRDefault="005E444B">
      <w:pPr>
        <w:pStyle w:val="CommentText"/>
      </w:pPr>
      <w:r>
        <w:rPr>
          <w:rStyle w:val="CommentReference"/>
        </w:rPr>
        <w:annotationRef/>
      </w:r>
      <w:r>
        <w:t>Property address.  John and Jane Doe will be named in each case so that field can stay.</w:t>
      </w:r>
    </w:p>
    <w:p w14:paraId="17B92F56" w14:textId="32E14496" w:rsidR="005E444B" w:rsidRDefault="005E444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214ED8" w15:done="0"/>
  <w15:commentEx w15:paraId="17B92F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214ED8" w16cid:durableId="1FE2F56F"/>
  <w16cid:commentId w16cid:paraId="17B92F56" w16cid:durableId="1FE2F5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1A404F7D"/>
    <w:multiLevelType w:val="hybridMultilevel"/>
    <w:tmpl w:val="37D09B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1">
    <w:nsid w:val="5C550508"/>
    <w:multiLevelType w:val="hybridMultilevel"/>
    <w:tmpl w:val="4F6EAA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Noyce">
    <w15:presenceInfo w15:providerId="AD" w15:userId="S-1-5-21-109647705-2378419323-2169768560-81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D20"/>
    <w:rsid w:val="000A2A65"/>
    <w:rsid w:val="00200B58"/>
    <w:rsid w:val="00496E9C"/>
    <w:rsid w:val="00554BEB"/>
    <w:rsid w:val="005E444B"/>
    <w:rsid w:val="005F0AD8"/>
    <w:rsid w:val="00675D20"/>
    <w:rsid w:val="007363CD"/>
    <w:rsid w:val="007A5202"/>
    <w:rsid w:val="0085544C"/>
    <w:rsid w:val="00857D2A"/>
    <w:rsid w:val="00A8417D"/>
    <w:rsid w:val="00B01812"/>
    <w:rsid w:val="00E7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60B154"/>
  <w15:chartTrackingRefBased/>
  <w15:docId w15:val="{3EBD238E-D546-466D-B5E8-6EE57374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3">
    <w:name w:val="heading 3"/>
    <w:basedOn w:val="Normal"/>
    <w:next w:val="Normal"/>
    <w:qFormat/>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675D20"/>
    <w:pPr>
      <w:widowControl w:val="0"/>
      <w:autoSpaceDE w:val="0"/>
      <w:autoSpaceDN w:val="0"/>
      <w:adjustRightInd w:val="0"/>
    </w:pPr>
    <w:rPr>
      <w:sz w:val="24"/>
      <w:szCs w:val="24"/>
    </w:rPr>
  </w:style>
  <w:style w:type="paragraph" w:styleId="ListParagraph">
    <w:name w:val="List Paragraph"/>
    <w:basedOn w:val="Normal"/>
    <w:uiPriority w:val="34"/>
    <w:qFormat/>
    <w:rsid w:val="007A5202"/>
    <w:pPr>
      <w:widowControl w:val="0"/>
      <w:autoSpaceDE w:val="0"/>
      <w:autoSpaceDN w:val="0"/>
      <w:adjustRightInd w:val="0"/>
      <w:ind w:left="720"/>
      <w:contextualSpacing/>
    </w:pPr>
    <w:rPr>
      <w:sz w:val="24"/>
      <w:szCs w:val="24"/>
    </w:rPr>
  </w:style>
  <w:style w:type="paragraph" w:styleId="BalloonText">
    <w:name w:val="Balloon Text"/>
    <w:basedOn w:val="Normal"/>
    <w:link w:val="BalloonTextChar"/>
    <w:uiPriority w:val="99"/>
    <w:semiHidden/>
    <w:unhideWhenUsed/>
    <w:rsid w:val="00E766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66D5"/>
    <w:rPr>
      <w:rFonts w:ascii="Segoe UI" w:hAnsi="Segoe UI" w:cs="Segoe UI"/>
      <w:sz w:val="18"/>
      <w:szCs w:val="18"/>
    </w:rPr>
  </w:style>
  <w:style w:type="character" w:styleId="CommentReference">
    <w:name w:val="annotation reference"/>
    <w:basedOn w:val="DefaultParagraphFont"/>
    <w:uiPriority w:val="99"/>
    <w:semiHidden/>
    <w:unhideWhenUsed/>
    <w:rsid w:val="005E444B"/>
    <w:rPr>
      <w:sz w:val="16"/>
      <w:szCs w:val="16"/>
    </w:rPr>
  </w:style>
  <w:style w:type="paragraph" w:styleId="CommentText">
    <w:name w:val="annotation text"/>
    <w:basedOn w:val="Normal"/>
    <w:link w:val="CommentTextChar"/>
    <w:uiPriority w:val="99"/>
    <w:semiHidden/>
    <w:unhideWhenUsed/>
    <w:rsid w:val="005E444B"/>
  </w:style>
  <w:style w:type="character" w:customStyle="1" w:styleId="CommentTextChar">
    <w:name w:val="Comment Text Char"/>
    <w:basedOn w:val="DefaultParagraphFont"/>
    <w:link w:val="CommentText"/>
    <w:uiPriority w:val="99"/>
    <w:semiHidden/>
    <w:rsid w:val="005E444B"/>
  </w:style>
  <w:style w:type="paragraph" w:styleId="CommentSubject">
    <w:name w:val="annotation subject"/>
    <w:basedOn w:val="CommentText"/>
    <w:next w:val="CommentText"/>
    <w:link w:val="CommentSubjectChar"/>
    <w:uiPriority w:val="99"/>
    <w:semiHidden/>
    <w:unhideWhenUsed/>
    <w:rsid w:val="005E444B"/>
    <w:rPr>
      <w:b/>
      <w:bCs/>
    </w:rPr>
  </w:style>
  <w:style w:type="character" w:customStyle="1" w:styleId="CommentSubjectChar">
    <w:name w:val="Comment Subject Char"/>
    <w:basedOn w:val="CommentTextChar"/>
    <w:link w:val="CommentSubject"/>
    <w:uiPriority w:val="99"/>
    <w:semiHidden/>
    <w:rsid w:val="005E44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156770">
      <w:bodyDiv w:val="1"/>
      <w:marLeft w:val="0"/>
      <w:marRight w:val="0"/>
      <w:marTop w:val="0"/>
      <w:marBottom w:val="0"/>
      <w:divBdr>
        <w:top w:val="none" w:sz="0" w:space="0" w:color="auto"/>
        <w:left w:val="none" w:sz="0" w:space="0" w:color="auto"/>
        <w:bottom w:val="none" w:sz="0" w:space="0" w:color="auto"/>
        <w:right w:val="none" w:sz="0" w:space="0" w:color="auto"/>
      </w:divBdr>
    </w:div>
    <w:div w:id="1868523619">
      <w:bodyDiv w:val="1"/>
      <w:marLeft w:val="0"/>
      <w:marRight w:val="0"/>
      <w:marTop w:val="0"/>
      <w:marBottom w:val="0"/>
      <w:divBdr>
        <w:top w:val="none" w:sz="0" w:space="0" w:color="auto"/>
        <w:left w:val="none" w:sz="0" w:space="0" w:color="auto"/>
        <w:bottom w:val="none" w:sz="0" w:space="0" w:color="auto"/>
        <w:right w:val="none" w:sz="0" w:space="0" w:color="auto"/>
      </w:divBdr>
    </w:div>
    <w:div w:id="1881284230">
      <w:bodyDiv w:val="1"/>
      <w:marLeft w:val="0"/>
      <w:marRight w:val="0"/>
      <w:marTop w:val="0"/>
      <w:marBottom w:val="0"/>
      <w:divBdr>
        <w:top w:val="none" w:sz="0" w:space="0" w:color="auto"/>
        <w:left w:val="none" w:sz="0" w:space="0" w:color="auto"/>
        <w:bottom w:val="none" w:sz="0" w:space="0" w:color="auto"/>
        <w:right w:val="none" w:sz="0" w:space="0" w:color="auto"/>
      </w:divBdr>
    </w:div>
    <w:div w:id="208105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426</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Noyce</cp:lastModifiedBy>
  <cp:revision>2</cp:revision>
  <cp:lastPrinted>2017-01-10T01:50:00Z</cp:lastPrinted>
  <dcterms:created xsi:type="dcterms:W3CDTF">2019-01-11T17:01:00Z</dcterms:created>
  <dcterms:modified xsi:type="dcterms:W3CDTF">2019-01-11T17:01:00Z</dcterms:modified>
</cp:coreProperties>
</file>