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CFC7B" w14:textId="77777777" w:rsidR="00276956" w:rsidRPr="00276956" w:rsidRDefault="00276956" w:rsidP="00276956">
      <w:pPr>
        <w:spacing w:after="0" w:line="240" w:lineRule="auto"/>
        <w:jc w:val="center"/>
        <w:rPr>
          <w:rFonts w:ascii="Times New Roman" w:eastAsia="Times New Roman" w:hAnsi="Times New Roman" w:cs="Times New Roman"/>
          <w:b/>
          <w:sz w:val="24"/>
          <w:szCs w:val="24"/>
        </w:rPr>
      </w:pPr>
      <w:r w:rsidRPr="00276956">
        <w:rPr>
          <w:rFonts w:ascii="Times New Roman" w:eastAsia="Times New Roman" w:hAnsi="Times New Roman" w:cs="Times New Roman"/>
          <w:b/>
          <w:sz w:val="24"/>
          <w:szCs w:val="24"/>
        </w:rPr>
        <w:t xml:space="preserve">IN THE DISTRICT COURT OF </w:t>
      </w:r>
      <w:r w:rsidRPr="00FE5EBE">
        <w:rPr>
          <w:rFonts w:ascii="Times New Roman" w:eastAsia="Times New Roman" w:hAnsi="Times New Roman" w:cs="Times New Roman"/>
          <w:b/>
          <w:noProof/>
          <w:sz w:val="24"/>
          <w:szCs w:val="24"/>
          <w:highlight w:val="yellow"/>
        </w:rPr>
        <w:t>SUMNER</w:t>
      </w:r>
      <w:r w:rsidRPr="00276956">
        <w:rPr>
          <w:rFonts w:ascii="Times New Roman" w:eastAsia="Times New Roman" w:hAnsi="Times New Roman" w:cs="Times New Roman"/>
          <w:b/>
          <w:noProof/>
          <w:sz w:val="24"/>
          <w:szCs w:val="24"/>
        </w:rPr>
        <w:t xml:space="preserve"> </w:t>
      </w:r>
      <w:r w:rsidRPr="00276956">
        <w:rPr>
          <w:rFonts w:ascii="Times New Roman" w:eastAsia="Times New Roman" w:hAnsi="Times New Roman" w:cs="Times New Roman"/>
          <w:b/>
          <w:sz w:val="24"/>
          <w:szCs w:val="24"/>
        </w:rPr>
        <w:t xml:space="preserve">COUNTY, KANSAS </w:t>
      </w:r>
    </w:p>
    <w:p w14:paraId="3A4F00F5" w14:textId="77777777" w:rsidR="00276956" w:rsidRPr="00276956" w:rsidRDefault="00276956" w:rsidP="00276956">
      <w:pPr>
        <w:spacing w:after="0" w:line="240" w:lineRule="auto"/>
        <w:jc w:val="center"/>
        <w:rPr>
          <w:rFonts w:ascii="Times New Roman" w:eastAsia="Times New Roman" w:hAnsi="Times New Roman" w:cs="Times New Roman"/>
          <w:b/>
          <w:sz w:val="24"/>
          <w:szCs w:val="24"/>
        </w:rPr>
      </w:pPr>
      <w:r w:rsidRPr="00276956">
        <w:rPr>
          <w:rFonts w:ascii="Times New Roman" w:eastAsia="Times New Roman" w:hAnsi="Times New Roman" w:cs="Times New Roman"/>
          <w:b/>
          <w:sz w:val="24"/>
          <w:szCs w:val="24"/>
        </w:rPr>
        <w:t>CIVIL COURT DEPARTMENT</w:t>
      </w:r>
    </w:p>
    <w:p w14:paraId="03E47DAA" w14:textId="77777777" w:rsidR="00276956" w:rsidRPr="00276956" w:rsidRDefault="00276956" w:rsidP="00276956">
      <w:pPr>
        <w:spacing w:after="0" w:line="240" w:lineRule="auto"/>
        <w:jc w:val="center"/>
        <w:rPr>
          <w:rFonts w:ascii="Times New Roman" w:eastAsia="Times New Roman" w:hAnsi="Times New Roman" w:cs="Times New Roman"/>
          <w:b/>
          <w:sz w:val="24"/>
          <w:szCs w:val="24"/>
        </w:rPr>
      </w:pPr>
    </w:p>
    <w:tbl>
      <w:tblPr>
        <w:tblW w:w="9263" w:type="dxa"/>
        <w:tblLayout w:type="fixed"/>
        <w:tblCellMar>
          <w:left w:w="115" w:type="dxa"/>
          <w:right w:w="115" w:type="dxa"/>
        </w:tblCellMar>
        <w:tblLook w:val="04A0" w:firstRow="1" w:lastRow="0" w:firstColumn="1" w:lastColumn="0" w:noHBand="0" w:noVBand="1"/>
      </w:tblPr>
      <w:tblGrid>
        <w:gridCol w:w="4551"/>
        <w:gridCol w:w="348"/>
        <w:gridCol w:w="4364"/>
      </w:tblGrid>
      <w:tr w:rsidR="00276956" w:rsidRPr="00276956" w14:paraId="17816BB5" w14:textId="77777777" w:rsidTr="00276956">
        <w:trPr>
          <w:trHeight w:val="2232"/>
        </w:trPr>
        <w:tc>
          <w:tcPr>
            <w:tcW w:w="4551" w:type="dxa"/>
          </w:tcPr>
          <w:p w14:paraId="6FB5A13F" w14:textId="4058193E" w:rsidR="00276956" w:rsidRPr="00276956" w:rsidRDefault="00FE5EBE" w:rsidP="00276956">
            <w:pPr>
              <w:spacing w:after="0" w:line="240" w:lineRule="auto"/>
              <w:rPr>
                <w:rFonts w:ascii="Times New Roman" w:eastAsia="Times New Roman" w:hAnsi="Times New Roman" w:cs="Times New Roman"/>
                <w:sz w:val="24"/>
                <w:szCs w:val="24"/>
              </w:rPr>
            </w:pPr>
            <w:r w:rsidRPr="00FE5EBE">
              <w:rPr>
                <w:rFonts w:ascii="Times New Roman" w:eastAsia="Times New Roman" w:hAnsi="Times New Roman" w:cs="Times New Roman"/>
                <w:noProof/>
                <w:sz w:val="24"/>
                <w:szCs w:val="24"/>
                <w:highlight w:val="yellow"/>
              </w:rPr>
              <w:t>WEST GATE BANK</w:t>
            </w:r>
            <w:r w:rsidRPr="00276956">
              <w:rPr>
                <w:rFonts w:ascii="Times New Roman" w:eastAsia="Times New Roman" w:hAnsi="Times New Roman" w:cs="Times New Roman"/>
                <w:sz w:val="24"/>
                <w:szCs w:val="24"/>
              </w:rPr>
              <w:tab/>
            </w:r>
          </w:p>
          <w:p w14:paraId="25F7DA76" w14:textId="77777777" w:rsidR="00276956" w:rsidRPr="00276956" w:rsidRDefault="00276956" w:rsidP="00276956">
            <w:pPr>
              <w:spacing w:after="0" w:line="240" w:lineRule="auto"/>
              <w:rPr>
                <w:rFonts w:ascii="Times New Roman" w:eastAsia="Calibri" w:hAnsi="Times New Roman" w:cs="Times New Roman"/>
              </w:rPr>
            </w:pPr>
          </w:p>
          <w:p w14:paraId="30849BFD"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Plaintiff,</w:t>
            </w:r>
          </w:p>
          <w:p w14:paraId="6A60F872"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vs.</w:t>
            </w:r>
          </w:p>
          <w:p w14:paraId="25282ED1" w14:textId="77777777" w:rsidR="00276956" w:rsidRPr="00276956" w:rsidRDefault="00276956" w:rsidP="00276956">
            <w:pPr>
              <w:spacing w:after="0" w:line="240" w:lineRule="auto"/>
              <w:rPr>
                <w:rFonts w:ascii="Times New Roman" w:eastAsia="Calibri" w:hAnsi="Times New Roman" w:cs="Times New Roman"/>
              </w:rPr>
            </w:pPr>
          </w:p>
          <w:p w14:paraId="1198D601" w14:textId="155AB237" w:rsidR="00276956" w:rsidRPr="00276956" w:rsidRDefault="00FE5EBE" w:rsidP="00276956">
            <w:pPr>
              <w:spacing w:after="0" w:line="240" w:lineRule="auto"/>
              <w:rPr>
                <w:rFonts w:ascii="Times New Roman" w:eastAsia="Times New Roman" w:hAnsi="Times New Roman" w:cs="Times New Roman"/>
                <w:sz w:val="24"/>
                <w:szCs w:val="24"/>
              </w:rPr>
            </w:pPr>
            <w:r w:rsidRPr="00FE5EBE">
              <w:rPr>
                <w:rFonts w:ascii="Times New Roman" w:eastAsia="Times New Roman" w:hAnsi="Times New Roman" w:cs="Times New Roman"/>
                <w:noProof/>
                <w:sz w:val="24"/>
                <w:szCs w:val="24"/>
                <w:highlight w:val="yellow"/>
              </w:rPr>
              <w:t>RHIANNON K. TOWNSEND, ET AL</w:t>
            </w:r>
            <w:r w:rsidRPr="00276956">
              <w:rPr>
                <w:rFonts w:ascii="Times New Roman" w:eastAsia="Times New Roman" w:hAnsi="Times New Roman" w:cs="Times New Roman"/>
                <w:sz w:val="24"/>
                <w:szCs w:val="24"/>
              </w:rPr>
              <w:tab/>
            </w:r>
          </w:p>
          <w:p w14:paraId="2F56A22E" w14:textId="77777777" w:rsidR="00276956" w:rsidRPr="00276956" w:rsidRDefault="00276956" w:rsidP="00276956">
            <w:pPr>
              <w:spacing w:after="0" w:line="240" w:lineRule="auto"/>
              <w:rPr>
                <w:rFonts w:ascii="Times New Roman" w:eastAsia="Calibri" w:hAnsi="Times New Roman" w:cs="Times New Roman"/>
              </w:rPr>
            </w:pPr>
          </w:p>
          <w:p w14:paraId="299892EF"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Defendants.</w:t>
            </w:r>
            <w:r w:rsidRPr="00276956">
              <w:rPr>
                <w:rFonts w:ascii="Times New Roman" w:eastAsia="Calibri" w:hAnsi="Times New Roman" w:cs="Times New Roman"/>
              </w:rPr>
              <w:tab/>
            </w:r>
          </w:p>
        </w:tc>
        <w:tc>
          <w:tcPr>
            <w:tcW w:w="348" w:type="dxa"/>
            <w:hideMark/>
          </w:tcPr>
          <w:p w14:paraId="5D499498"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6AD666C7"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3E31DF26"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1A4A7C37"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368C016E"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341F9C53"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3BBCDAF1"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572831A1"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w:t>
            </w:r>
          </w:p>
        </w:tc>
        <w:tc>
          <w:tcPr>
            <w:tcW w:w="4364" w:type="dxa"/>
          </w:tcPr>
          <w:p w14:paraId="3C04E4C6" w14:textId="77777777" w:rsidR="00276956" w:rsidRPr="00276956" w:rsidRDefault="00276956" w:rsidP="00276956">
            <w:pPr>
              <w:spacing w:after="0" w:line="240" w:lineRule="auto"/>
              <w:rPr>
                <w:rFonts w:ascii="Times New Roman" w:eastAsia="Calibri" w:hAnsi="Times New Roman" w:cs="Times New Roman"/>
              </w:rPr>
            </w:pPr>
          </w:p>
          <w:p w14:paraId="22C9605D"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w:t>
            </w:r>
          </w:p>
          <w:p w14:paraId="2282A0DC"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Case No.  </w:t>
            </w:r>
            <w:r w:rsidRPr="00FE5EBE">
              <w:rPr>
                <w:rFonts w:ascii="Times New Roman" w:eastAsia="Calibri" w:hAnsi="Times New Roman" w:cs="Times New Roman"/>
                <w:highlight w:val="yellow"/>
              </w:rPr>
              <w:t>2016-CV-000143</w:t>
            </w:r>
          </w:p>
          <w:p w14:paraId="0861DFEF" w14:textId="194A1933"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Division No.  </w:t>
            </w:r>
          </w:p>
          <w:p w14:paraId="2DD8764B" w14:textId="77777777" w:rsidR="00276956" w:rsidRPr="00276956" w:rsidRDefault="00276956" w:rsidP="00276956">
            <w:pPr>
              <w:spacing w:after="0" w:line="240" w:lineRule="auto"/>
              <w:rPr>
                <w:rFonts w:ascii="Times New Roman" w:eastAsia="Calibri" w:hAnsi="Times New Roman" w:cs="Times New Roman"/>
              </w:rPr>
            </w:pPr>
          </w:p>
          <w:p w14:paraId="643EE400"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Pursuant to K.S.A. Chapter 60</w:t>
            </w:r>
          </w:p>
          <w:p w14:paraId="5BBDBC26"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Title to Real Estate Involved</w:t>
            </w:r>
          </w:p>
          <w:p w14:paraId="18E7EA14"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w:t>
            </w:r>
          </w:p>
          <w:p w14:paraId="140BC6CD" w14:textId="77777777" w:rsidR="00276956" w:rsidRPr="00276956" w:rsidRDefault="00276956" w:rsidP="00276956">
            <w:pPr>
              <w:spacing w:after="0" w:line="240" w:lineRule="auto"/>
              <w:rPr>
                <w:rFonts w:ascii="Times New Roman" w:eastAsia="Calibri" w:hAnsi="Times New Roman" w:cs="Times New Roman"/>
              </w:rPr>
            </w:pPr>
          </w:p>
          <w:p w14:paraId="22D66F88" w14:textId="77777777" w:rsidR="00276956" w:rsidRPr="00276956" w:rsidRDefault="00276956" w:rsidP="00276956">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w:t>
            </w:r>
          </w:p>
        </w:tc>
      </w:tr>
    </w:tbl>
    <w:p w14:paraId="5B0DB42D" w14:textId="77777777" w:rsidR="0063330C" w:rsidRPr="009C2D2B" w:rsidRDefault="006C1817" w:rsidP="00276956">
      <w:pPr>
        <w:spacing w:after="0"/>
        <w:jc w:val="center"/>
        <w:rPr>
          <w:rFonts w:ascii="Times New Roman" w:hAnsi="Times New Roman" w:cs="Times New Roman"/>
          <w:b/>
          <w:sz w:val="24"/>
          <w:szCs w:val="24"/>
          <w:u w:val="single"/>
        </w:rPr>
      </w:pPr>
      <w:r w:rsidRPr="009C2D2B">
        <w:rPr>
          <w:rFonts w:ascii="Times New Roman" w:hAnsi="Times New Roman" w:cs="Times New Roman"/>
          <w:b/>
          <w:sz w:val="24"/>
          <w:szCs w:val="24"/>
          <w:u w:val="single"/>
        </w:rPr>
        <w:t>JOURNAL ENTRY OF JUDGMENT OF FORECLOSURE</w:t>
      </w:r>
    </w:p>
    <w:p w14:paraId="37C60FBE" w14:textId="77777777" w:rsidR="006C1817" w:rsidRPr="009C2D2B" w:rsidRDefault="006C1817" w:rsidP="0063330C">
      <w:pPr>
        <w:spacing w:after="0"/>
        <w:jc w:val="center"/>
        <w:rPr>
          <w:rFonts w:ascii="Times New Roman" w:hAnsi="Times New Roman" w:cs="Times New Roman"/>
          <w:b/>
          <w:sz w:val="24"/>
          <w:szCs w:val="24"/>
          <w:u w:val="single"/>
        </w:rPr>
      </w:pPr>
    </w:p>
    <w:p w14:paraId="4456CD5B" w14:textId="393A2508" w:rsidR="007844C5" w:rsidRPr="009C2D2B" w:rsidRDefault="006C1817" w:rsidP="006C1817">
      <w:pPr>
        <w:spacing w:after="0" w:line="480" w:lineRule="auto"/>
        <w:rPr>
          <w:rFonts w:ascii="Times New Roman" w:hAnsi="Times New Roman" w:cs="Times New Roman"/>
          <w:sz w:val="24"/>
          <w:szCs w:val="24"/>
        </w:rPr>
      </w:pPr>
      <w:r w:rsidRPr="009C2D2B">
        <w:rPr>
          <w:rFonts w:ascii="Times New Roman" w:hAnsi="Times New Roman" w:cs="Times New Roman"/>
          <w:sz w:val="24"/>
          <w:szCs w:val="24"/>
        </w:rPr>
        <w:tab/>
      </w:r>
      <w:r w:rsidR="00FE5EBE">
        <w:rPr>
          <w:rFonts w:ascii="Times New Roman" w:hAnsi="Times New Roman" w:cs="Times New Roman"/>
          <w:sz w:val="24"/>
          <w:szCs w:val="24"/>
        </w:rPr>
        <w:t>AT THIS TIME</w:t>
      </w:r>
      <w:r w:rsidRPr="009C2D2B">
        <w:rPr>
          <w:rFonts w:ascii="Times New Roman" w:hAnsi="Times New Roman" w:cs="Times New Roman"/>
          <w:sz w:val="24"/>
          <w:szCs w:val="24"/>
        </w:rPr>
        <w:t xml:space="preserve">, the above matter comes </w:t>
      </w:r>
      <w:r w:rsidR="007844C5" w:rsidRPr="009C2D2B">
        <w:rPr>
          <w:rFonts w:ascii="Times New Roman" w:hAnsi="Times New Roman" w:cs="Times New Roman"/>
          <w:sz w:val="24"/>
          <w:szCs w:val="24"/>
        </w:rPr>
        <w:t>on for consideration</w:t>
      </w:r>
      <w:r w:rsidRPr="009C2D2B">
        <w:rPr>
          <w:rFonts w:ascii="Times New Roman" w:hAnsi="Times New Roman" w:cs="Times New Roman"/>
          <w:sz w:val="24"/>
          <w:szCs w:val="24"/>
        </w:rPr>
        <w:t>.  Plaintiff</w:t>
      </w:r>
      <w:r w:rsidR="002B42BA" w:rsidRPr="009C2D2B">
        <w:rPr>
          <w:rFonts w:ascii="Times New Roman" w:hAnsi="Times New Roman" w:cs="Times New Roman"/>
          <w:sz w:val="24"/>
          <w:szCs w:val="24"/>
        </w:rPr>
        <w:t>,</w:t>
      </w:r>
      <w:r w:rsidRPr="009C2D2B">
        <w:rPr>
          <w:rFonts w:ascii="Times New Roman" w:hAnsi="Times New Roman" w:cs="Times New Roman"/>
          <w:sz w:val="24"/>
          <w:szCs w:val="24"/>
        </w:rPr>
        <w:t xml:space="preserve"> </w:t>
      </w:r>
      <w:r w:rsidR="00276956" w:rsidRPr="00FE5EBE">
        <w:rPr>
          <w:rFonts w:ascii="Times New Roman" w:hAnsi="Times New Roman" w:cs="Times New Roman"/>
          <w:sz w:val="24"/>
          <w:szCs w:val="24"/>
          <w:highlight w:val="yellow"/>
        </w:rPr>
        <w:t>West Gate Bank</w:t>
      </w:r>
      <w:r w:rsidR="007844C5" w:rsidRPr="009C2D2B">
        <w:rPr>
          <w:rFonts w:ascii="Times New Roman" w:hAnsi="Times New Roman" w:cs="Times New Roman"/>
          <w:sz w:val="24"/>
          <w:szCs w:val="24"/>
        </w:rPr>
        <w:t xml:space="preserve"> </w:t>
      </w:r>
      <w:r w:rsidRPr="009C2D2B">
        <w:rPr>
          <w:rFonts w:ascii="Times New Roman" w:hAnsi="Times New Roman" w:cs="Times New Roman"/>
          <w:sz w:val="24"/>
          <w:szCs w:val="24"/>
        </w:rPr>
        <w:t xml:space="preserve">appears by and through its attorney, </w:t>
      </w:r>
      <w:r w:rsidR="00FE5EBE">
        <w:rPr>
          <w:rFonts w:ascii="Times New Roman" w:hAnsi="Times New Roman" w:cs="Times New Roman"/>
          <w:sz w:val="24"/>
          <w:szCs w:val="24"/>
        </w:rPr>
        <w:t>David Noyce of the Marinosci Law Group, P.C.</w:t>
      </w:r>
      <w:r w:rsidR="00276956">
        <w:rPr>
          <w:rFonts w:ascii="Times New Roman" w:hAnsi="Times New Roman" w:cs="Times New Roman"/>
          <w:sz w:val="24"/>
          <w:szCs w:val="24"/>
        </w:rPr>
        <w:t xml:space="preserve">  </w:t>
      </w:r>
      <w:r w:rsidR="007844C5" w:rsidRPr="009C2D2B">
        <w:rPr>
          <w:rFonts w:ascii="Times New Roman" w:hAnsi="Times New Roman" w:cs="Times New Roman"/>
          <w:sz w:val="24"/>
          <w:szCs w:val="24"/>
        </w:rPr>
        <w:t>There are no other appearances.</w:t>
      </w:r>
      <w:r w:rsidRPr="009C2D2B">
        <w:rPr>
          <w:rFonts w:ascii="Times New Roman" w:hAnsi="Times New Roman" w:cs="Times New Roman"/>
          <w:sz w:val="24"/>
          <w:szCs w:val="24"/>
        </w:rPr>
        <w:t xml:space="preserve"> </w:t>
      </w:r>
    </w:p>
    <w:p w14:paraId="5110F406" w14:textId="77777777" w:rsidR="006C1817" w:rsidRPr="009C2D2B" w:rsidRDefault="007844C5" w:rsidP="006C1817">
      <w:pPr>
        <w:spacing w:after="0" w:line="480" w:lineRule="auto"/>
        <w:rPr>
          <w:rFonts w:ascii="Times New Roman" w:hAnsi="Times New Roman" w:cs="Times New Roman"/>
          <w:sz w:val="24"/>
          <w:szCs w:val="24"/>
        </w:rPr>
      </w:pPr>
      <w:r w:rsidRPr="009C2D2B">
        <w:rPr>
          <w:rFonts w:ascii="Times New Roman" w:hAnsi="Times New Roman" w:cs="Times New Roman"/>
          <w:sz w:val="24"/>
          <w:szCs w:val="24"/>
        </w:rPr>
        <w:tab/>
      </w:r>
      <w:r w:rsidR="006C1817" w:rsidRPr="009C2D2B">
        <w:rPr>
          <w:rFonts w:ascii="Times New Roman" w:hAnsi="Times New Roman" w:cs="Times New Roman"/>
          <w:sz w:val="24"/>
          <w:szCs w:val="24"/>
        </w:rPr>
        <w:t xml:space="preserve">The Court examines the pleadings and files in the above-entitled cause and finds that each of the Defendants have been served, or have otherwise voluntarily entered their appearances, and the method of service is approved by the Court.  </w:t>
      </w:r>
      <w:commentRangeStart w:id="0"/>
      <w:r w:rsidR="00276956" w:rsidRPr="00FE5EBE">
        <w:rPr>
          <w:rFonts w:ascii="Times New Roman" w:hAnsi="Times New Roman" w:cs="Times New Roman"/>
          <w:sz w:val="24"/>
          <w:szCs w:val="24"/>
          <w:highlight w:val="yellow"/>
        </w:rPr>
        <w:t>Rhiannon K. Townsend</w:t>
      </w:r>
      <w:commentRangeEnd w:id="0"/>
      <w:r w:rsidR="00FE5EBE">
        <w:rPr>
          <w:rStyle w:val="CommentReference"/>
        </w:rPr>
        <w:commentReference w:id="0"/>
      </w:r>
      <w:r w:rsidR="00702F36" w:rsidRPr="009C2D2B">
        <w:rPr>
          <w:rFonts w:ascii="Times New Roman" w:hAnsi="Times New Roman" w:cs="Times New Roman"/>
          <w:sz w:val="24"/>
          <w:szCs w:val="24"/>
        </w:rPr>
        <w:t xml:space="preserve">, John Doe and Jane Doe </w:t>
      </w:r>
      <w:r w:rsidR="006C1817" w:rsidRPr="009C2D2B">
        <w:rPr>
          <w:rFonts w:ascii="Times New Roman" w:hAnsi="Times New Roman" w:cs="Times New Roman"/>
          <w:sz w:val="24"/>
          <w:szCs w:val="24"/>
        </w:rPr>
        <w:t>have failed to answer or otherwise properly plead to Plaintiff’s Petition</w:t>
      </w:r>
      <w:r w:rsidR="00207DF3" w:rsidRPr="009C2D2B">
        <w:rPr>
          <w:rFonts w:ascii="Times New Roman" w:hAnsi="Times New Roman" w:cs="Times New Roman"/>
          <w:sz w:val="24"/>
          <w:szCs w:val="24"/>
        </w:rPr>
        <w:t xml:space="preserve"> are in default.   None of the D</w:t>
      </w:r>
      <w:r w:rsidR="006C1817" w:rsidRPr="009C2D2B">
        <w:rPr>
          <w:rFonts w:ascii="Times New Roman" w:hAnsi="Times New Roman" w:cs="Times New Roman"/>
          <w:sz w:val="24"/>
          <w:szCs w:val="24"/>
        </w:rPr>
        <w:t>efendants are subject to the provisi</w:t>
      </w:r>
      <w:r w:rsidR="009C2D2B">
        <w:rPr>
          <w:rFonts w:ascii="Times New Roman" w:hAnsi="Times New Roman" w:cs="Times New Roman"/>
          <w:sz w:val="24"/>
          <w:szCs w:val="24"/>
        </w:rPr>
        <w:t xml:space="preserve">ons or under the purview of the </w:t>
      </w:r>
      <w:r w:rsidR="006C1817" w:rsidRPr="009C2D2B">
        <w:rPr>
          <w:rFonts w:ascii="Times New Roman" w:hAnsi="Times New Roman" w:cs="Times New Roman"/>
          <w:sz w:val="24"/>
          <w:szCs w:val="24"/>
        </w:rPr>
        <w:t>Servicemembers Civil Relief Act of 2004, as amended.</w:t>
      </w:r>
    </w:p>
    <w:p w14:paraId="126E6D76" w14:textId="77777777" w:rsidR="006C1817" w:rsidRPr="009C2D2B" w:rsidRDefault="006C1817" w:rsidP="006C1817">
      <w:pPr>
        <w:spacing w:after="0" w:line="480" w:lineRule="auto"/>
        <w:rPr>
          <w:rFonts w:ascii="Times New Roman" w:hAnsi="Times New Roman" w:cs="Times New Roman"/>
          <w:sz w:val="24"/>
          <w:szCs w:val="24"/>
        </w:rPr>
      </w:pPr>
      <w:r w:rsidRPr="009C2D2B">
        <w:rPr>
          <w:rFonts w:ascii="Times New Roman" w:hAnsi="Times New Roman" w:cs="Times New Roman"/>
          <w:sz w:val="24"/>
          <w:szCs w:val="24"/>
        </w:rPr>
        <w:tab/>
        <w:t>The Court makes the following findings of fact:</w:t>
      </w:r>
    </w:p>
    <w:p w14:paraId="316A1532" w14:textId="77777777" w:rsidR="001E50C7" w:rsidRPr="00A60FA7" w:rsidRDefault="006C1817" w:rsidP="00563312">
      <w:pPr>
        <w:pStyle w:val="ListParagraph"/>
        <w:numPr>
          <w:ilvl w:val="0"/>
          <w:numId w:val="14"/>
        </w:numPr>
        <w:spacing w:after="0" w:line="480" w:lineRule="auto"/>
        <w:ind w:left="0" w:firstLine="810"/>
        <w:rPr>
          <w:rFonts w:ascii="Times New Roman" w:hAnsi="Times New Roman" w:cs="Times New Roman"/>
          <w:sz w:val="24"/>
          <w:szCs w:val="24"/>
        </w:rPr>
      </w:pPr>
      <w:r w:rsidRPr="00A60FA7">
        <w:rPr>
          <w:rFonts w:ascii="Times New Roman" w:hAnsi="Times New Roman" w:cs="Times New Roman"/>
          <w:sz w:val="24"/>
          <w:szCs w:val="24"/>
        </w:rPr>
        <w:t>The proper service has been had upon all</w:t>
      </w:r>
      <w:r w:rsidR="00B27E4C" w:rsidRPr="00A60FA7">
        <w:rPr>
          <w:rFonts w:ascii="Times New Roman" w:hAnsi="Times New Roman" w:cs="Times New Roman"/>
          <w:sz w:val="24"/>
          <w:szCs w:val="24"/>
        </w:rPr>
        <w:t xml:space="preserve"> of the parties named in the Petition and this Court is the proper venue to hear this matter.  </w:t>
      </w:r>
    </w:p>
    <w:p w14:paraId="4DBBE406" w14:textId="77777777" w:rsidR="00B27E4C" w:rsidRPr="00A60FA7" w:rsidRDefault="00B27E4C" w:rsidP="00563312">
      <w:pPr>
        <w:pStyle w:val="ListParagraph"/>
        <w:numPr>
          <w:ilvl w:val="0"/>
          <w:numId w:val="14"/>
        </w:numPr>
        <w:spacing w:after="0" w:line="480" w:lineRule="auto"/>
        <w:ind w:left="0" w:firstLine="810"/>
        <w:rPr>
          <w:rFonts w:ascii="Times New Roman" w:hAnsi="Times New Roman" w:cs="Times New Roman"/>
          <w:sz w:val="24"/>
          <w:szCs w:val="24"/>
        </w:rPr>
      </w:pPr>
      <w:r w:rsidRPr="00A60FA7">
        <w:rPr>
          <w:rFonts w:ascii="Times New Roman" w:hAnsi="Times New Roman" w:cs="Times New Roman"/>
          <w:sz w:val="24"/>
          <w:szCs w:val="24"/>
        </w:rPr>
        <w:t xml:space="preserve">The Court has jurisdiction over the parties and subject matter of the litigation.  </w:t>
      </w:r>
    </w:p>
    <w:p w14:paraId="3C27913F" w14:textId="77777777" w:rsidR="001E50C7" w:rsidRPr="00A60FA7" w:rsidRDefault="001E50C7" w:rsidP="00563312">
      <w:pPr>
        <w:pStyle w:val="ListParagraph"/>
        <w:numPr>
          <w:ilvl w:val="0"/>
          <w:numId w:val="14"/>
        </w:numPr>
        <w:spacing w:after="0" w:line="480" w:lineRule="auto"/>
        <w:ind w:left="0" w:firstLine="810"/>
        <w:rPr>
          <w:rFonts w:ascii="Times New Roman" w:hAnsi="Times New Roman" w:cs="Times New Roman"/>
          <w:sz w:val="24"/>
          <w:szCs w:val="24"/>
        </w:rPr>
      </w:pPr>
      <w:r w:rsidRPr="00A60FA7">
        <w:rPr>
          <w:rFonts w:ascii="Times New Roman" w:hAnsi="Times New Roman" w:cs="Times New Roman"/>
          <w:sz w:val="24"/>
          <w:szCs w:val="24"/>
        </w:rPr>
        <w:t>The time to answer or otherwise properly plead to the Petition has expired as to each and all of the Defendants who have not filed an Answer or other proper pleadings.</w:t>
      </w:r>
    </w:p>
    <w:p w14:paraId="54FBFA46" w14:textId="77777777" w:rsidR="00B27E4C" w:rsidRPr="008C42D3" w:rsidRDefault="00B27E4C" w:rsidP="00563312">
      <w:pPr>
        <w:pStyle w:val="ListParagraph"/>
        <w:numPr>
          <w:ilvl w:val="0"/>
          <w:numId w:val="14"/>
        </w:numPr>
        <w:spacing w:after="0" w:line="480" w:lineRule="auto"/>
        <w:ind w:left="0" w:firstLine="810"/>
        <w:rPr>
          <w:rFonts w:ascii="Times New Roman" w:hAnsi="Times New Roman" w:cs="Times New Roman"/>
          <w:sz w:val="24"/>
          <w:szCs w:val="24"/>
        </w:rPr>
      </w:pPr>
      <w:r w:rsidRPr="008C42D3">
        <w:rPr>
          <w:rFonts w:ascii="Times New Roman" w:hAnsi="Times New Roman" w:cs="Times New Roman"/>
          <w:sz w:val="24"/>
          <w:szCs w:val="24"/>
        </w:rPr>
        <w:lastRenderedPageBreak/>
        <w:t xml:space="preserve">Proper Notice of Suit was published </w:t>
      </w:r>
      <w:r w:rsidR="00877F74" w:rsidRPr="008C42D3">
        <w:rPr>
          <w:rFonts w:ascii="Times New Roman" w:hAnsi="Times New Roman" w:cs="Times New Roman"/>
          <w:sz w:val="24"/>
          <w:szCs w:val="24"/>
        </w:rPr>
        <w:t xml:space="preserve">in the </w:t>
      </w:r>
      <w:commentRangeStart w:id="1"/>
      <w:r w:rsidR="008C42D3" w:rsidRPr="008C42D3">
        <w:rPr>
          <w:rFonts w:ascii="Times New Roman" w:hAnsi="Times New Roman" w:cs="Times New Roman"/>
          <w:sz w:val="24"/>
          <w:szCs w:val="24"/>
        </w:rPr>
        <w:t xml:space="preserve">Belle </w:t>
      </w:r>
      <w:proofErr w:type="spellStart"/>
      <w:r w:rsidR="008C42D3" w:rsidRPr="008C42D3">
        <w:rPr>
          <w:rFonts w:ascii="Times New Roman" w:hAnsi="Times New Roman" w:cs="Times New Roman"/>
          <w:sz w:val="24"/>
          <w:szCs w:val="24"/>
        </w:rPr>
        <w:t>Plaine</w:t>
      </w:r>
      <w:proofErr w:type="spellEnd"/>
      <w:r w:rsidR="008C42D3" w:rsidRPr="008C42D3">
        <w:rPr>
          <w:rFonts w:ascii="Times New Roman" w:hAnsi="Times New Roman" w:cs="Times New Roman"/>
          <w:sz w:val="24"/>
          <w:szCs w:val="24"/>
        </w:rPr>
        <w:t xml:space="preserve"> News </w:t>
      </w:r>
      <w:commentRangeEnd w:id="1"/>
      <w:r w:rsidR="00FE5EBE">
        <w:rPr>
          <w:rStyle w:val="CommentReference"/>
        </w:rPr>
        <w:commentReference w:id="1"/>
      </w:r>
      <w:r w:rsidRPr="008C42D3">
        <w:rPr>
          <w:rFonts w:ascii="Times New Roman" w:hAnsi="Times New Roman" w:cs="Times New Roman"/>
          <w:sz w:val="24"/>
          <w:szCs w:val="24"/>
        </w:rPr>
        <w:t>and the publication is approved by the Court.</w:t>
      </w:r>
    </w:p>
    <w:p w14:paraId="61BD27D8" w14:textId="77777777" w:rsidR="00EF29D8" w:rsidRPr="00FE5EBE" w:rsidRDefault="00EF29D8" w:rsidP="00563312">
      <w:pPr>
        <w:pStyle w:val="ListParagraph"/>
        <w:numPr>
          <w:ilvl w:val="0"/>
          <w:numId w:val="14"/>
        </w:numPr>
        <w:spacing w:after="0" w:line="480" w:lineRule="auto"/>
        <w:ind w:left="0" w:firstLine="810"/>
        <w:rPr>
          <w:rFonts w:ascii="Times New Roman" w:hAnsi="Times New Roman" w:cs="Times New Roman"/>
          <w:sz w:val="24"/>
          <w:szCs w:val="24"/>
          <w:highlight w:val="yellow"/>
        </w:rPr>
      </w:pPr>
      <w:commentRangeStart w:id="2"/>
      <w:r w:rsidRPr="00FE5EBE">
        <w:rPr>
          <w:rFonts w:ascii="Times New Roman" w:hAnsi="Times New Roman" w:cs="Times New Roman"/>
          <w:sz w:val="24"/>
          <w:szCs w:val="24"/>
          <w:highlight w:val="yellow"/>
        </w:rPr>
        <w:t xml:space="preserve">Notice of the damages sought by Plaintiff was sent pursuant to Rule 118 by </w:t>
      </w:r>
      <w:r w:rsidR="00276956" w:rsidRPr="00FE5EBE">
        <w:rPr>
          <w:rFonts w:ascii="Times New Roman" w:hAnsi="Times New Roman" w:cs="Times New Roman"/>
          <w:sz w:val="24"/>
          <w:szCs w:val="24"/>
          <w:highlight w:val="yellow"/>
        </w:rPr>
        <w:t>certified</w:t>
      </w:r>
      <w:r w:rsidRPr="00FE5EBE">
        <w:rPr>
          <w:rFonts w:ascii="Times New Roman" w:hAnsi="Times New Roman" w:cs="Times New Roman"/>
          <w:sz w:val="24"/>
          <w:szCs w:val="24"/>
          <w:highlight w:val="yellow"/>
        </w:rPr>
        <w:t xml:space="preserve"> mail and the notice is approved by the Court.</w:t>
      </w:r>
      <w:commentRangeEnd w:id="2"/>
      <w:r w:rsidR="00FE5EBE">
        <w:rPr>
          <w:rStyle w:val="CommentReference"/>
        </w:rPr>
        <w:commentReference w:id="2"/>
      </w:r>
    </w:p>
    <w:p w14:paraId="30AE7032" w14:textId="77777777" w:rsidR="00EF29D8" w:rsidRPr="00A60FA7" w:rsidRDefault="00EF29D8" w:rsidP="00563312">
      <w:pPr>
        <w:pStyle w:val="ListParagraph"/>
        <w:numPr>
          <w:ilvl w:val="0"/>
          <w:numId w:val="14"/>
        </w:numPr>
        <w:spacing w:after="0" w:line="480" w:lineRule="auto"/>
        <w:ind w:left="0" w:firstLine="810"/>
        <w:rPr>
          <w:rFonts w:ascii="Times New Roman" w:hAnsi="Times New Roman" w:cs="Times New Roman"/>
          <w:sz w:val="24"/>
          <w:szCs w:val="24"/>
        </w:rPr>
      </w:pPr>
      <w:r w:rsidRPr="00A60FA7">
        <w:rPr>
          <w:rFonts w:ascii="Times New Roman" w:hAnsi="Times New Roman" w:cs="Times New Roman"/>
          <w:sz w:val="24"/>
          <w:szCs w:val="24"/>
        </w:rPr>
        <w:t>Under the terms of the Note and Mortgage which are subject matter of this action, Plaintiff is entitled to recover its fees, costs and expenses, including, but not limited to, reasonable attorney’s fees as allowed under K.S.A. §58-2312.</w:t>
      </w:r>
    </w:p>
    <w:p w14:paraId="2F130921" w14:textId="77777777" w:rsidR="006C1817" w:rsidRPr="00A60FA7" w:rsidRDefault="00B27E4C" w:rsidP="00563312">
      <w:pPr>
        <w:pStyle w:val="ListParagraph"/>
        <w:numPr>
          <w:ilvl w:val="0"/>
          <w:numId w:val="14"/>
        </w:numPr>
        <w:spacing w:after="0" w:line="480" w:lineRule="auto"/>
        <w:ind w:left="0" w:firstLine="810"/>
        <w:rPr>
          <w:rFonts w:ascii="Times New Roman" w:hAnsi="Times New Roman" w:cs="Times New Roman"/>
          <w:sz w:val="24"/>
          <w:szCs w:val="24"/>
        </w:rPr>
      </w:pPr>
      <w:r w:rsidRPr="00A60FA7">
        <w:rPr>
          <w:rFonts w:ascii="Times New Roman" w:hAnsi="Times New Roman" w:cs="Times New Roman"/>
          <w:sz w:val="24"/>
          <w:szCs w:val="24"/>
        </w:rPr>
        <w:t xml:space="preserve">By virtue of </w:t>
      </w:r>
      <w:r w:rsidR="00B85697" w:rsidRPr="00A60FA7">
        <w:rPr>
          <w:rFonts w:ascii="Times New Roman" w:hAnsi="Times New Roman" w:cs="Times New Roman"/>
          <w:sz w:val="24"/>
          <w:szCs w:val="24"/>
        </w:rPr>
        <w:t>a default in the terms of the Note and Mortgage which are subject matter of this action,</w:t>
      </w:r>
      <w:r w:rsidRPr="00A60FA7">
        <w:rPr>
          <w:rFonts w:ascii="Times New Roman" w:hAnsi="Times New Roman" w:cs="Times New Roman"/>
          <w:sz w:val="24"/>
          <w:szCs w:val="24"/>
        </w:rPr>
        <w:t xml:space="preserve"> there is due and owing to Plaintiff the following:</w:t>
      </w:r>
    </w:p>
    <w:p w14:paraId="0851FE19" w14:textId="77777777" w:rsidR="00B85697" w:rsidRPr="00FE5EBE" w:rsidRDefault="00B27E4C" w:rsidP="00563312">
      <w:pPr>
        <w:pStyle w:val="ListParagraph"/>
        <w:numPr>
          <w:ilvl w:val="1"/>
          <w:numId w:val="16"/>
        </w:numPr>
        <w:spacing w:after="0" w:line="480" w:lineRule="auto"/>
        <w:ind w:left="1800"/>
        <w:rPr>
          <w:rFonts w:ascii="Times New Roman" w:hAnsi="Times New Roman" w:cs="Times New Roman"/>
          <w:sz w:val="24"/>
          <w:szCs w:val="24"/>
          <w:highlight w:val="yellow"/>
        </w:rPr>
      </w:pPr>
      <w:commentRangeStart w:id="3"/>
      <w:r w:rsidRPr="00FE5EBE">
        <w:rPr>
          <w:rFonts w:ascii="Times New Roman" w:hAnsi="Times New Roman" w:cs="Times New Roman"/>
          <w:sz w:val="24"/>
          <w:szCs w:val="24"/>
          <w:highlight w:val="yellow"/>
        </w:rPr>
        <w:t>Unpaid balance of $</w:t>
      </w:r>
      <w:r w:rsidR="00276956" w:rsidRPr="00FE5EBE">
        <w:rPr>
          <w:rFonts w:ascii="Times New Roman" w:hAnsi="Times New Roman"/>
          <w:noProof/>
          <w:sz w:val="24"/>
          <w:szCs w:val="24"/>
          <w:highlight w:val="yellow"/>
        </w:rPr>
        <w:t>55,929.35</w:t>
      </w:r>
      <w:r w:rsidR="00B85697" w:rsidRPr="00FE5EBE">
        <w:rPr>
          <w:rFonts w:ascii="Times New Roman" w:hAnsi="Times New Roman" w:cs="Times New Roman"/>
          <w:sz w:val="24"/>
          <w:szCs w:val="24"/>
          <w:highlight w:val="yellow"/>
        </w:rPr>
        <w:t>.</w:t>
      </w:r>
    </w:p>
    <w:p w14:paraId="4C8DC705" w14:textId="77777777" w:rsidR="00A740A2" w:rsidRPr="00FE5EBE" w:rsidRDefault="00B85697" w:rsidP="00563312">
      <w:pPr>
        <w:pStyle w:val="ListParagraph"/>
        <w:numPr>
          <w:ilvl w:val="1"/>
          <w:numId w:val="16"/>
        </w:numPr>
        <w:spacing w:after="0" w:line="24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 xml:space="preserve">Interest from </w:t>
      </w:r>
      <w:r w:rsidR="00276956" w:rsidRPr="00FE5EBE">
        <w:rPr>
          <w:rFonts w:ascii="Times New Roman" w:hAnsi="Times New Roman" w:cs="Times New Roman"/>
          <w:sz w:val="24"/>
          <w:szCs w:val="24"/>
          <w:highlight w:val="yellow"/>
        </w:rPr>
        <w:t>May 1, 2016 to March 10, 2017</w:t>
      </w:r>
      <w:r w:rsidR="00A740A2" w:rsidRPr="00FE5EBE">
        <w:rPr>
          <w:rFonts w:ascii="Times New Roman" w:hAnsi="Times New Roman" w:cs="Times New Roman"/>
          <w:sz w:val="24"/>
          <w:szCs w:val="24"/>
          <w:highlight w:val="yellow"/>
        </w:rPr>
        <w:t>, at</w:t>
      </w:r>
      <w:r w:rsidRPr="00FE5EBE">
        <w:rPr>
          <w:rFonts w:ascii="Times New Roman" w:hAnsi="Times New Roman" w:cs="Times New Roman"/>
          <w:sz w:val="24"/>
          <w:szCs w:val="24"/>
          <w:highlight w:val="yellow"/>
        </w:rPr>
        <w:t xml:space="preserve"> the contract rate of</w:t>
      </w:r>
      <w:r w:rsidR="00A740A2" w:rsidRPr="00FE5EBE">
        <w:rPr>
          <w:rFonts w:ascii="Times New Roman" w:hAnsi="Times New Roman" w:cs="Times New Roman"/>
          <w:sz w:val="24"/>
          <w:szCs w:val="24"/>
          <w:highlight w:val="yellow"/>
        </w:rPr>
        <w:t xml:space="preserve"> </w:t>
      </w:r>
      <w:r w:rsidR="00A133C8" w:rsidRPr="00FE5EBE">
        <w:rPr>
          <w:rFonts w:ascii="Times New Roman" w:hAnsi="Times New Roman" w:cs="Times New Roman"/>
          <w:sz w:val="24"/>
          <w:szCs w:val="24"/>
          <w:highlight w:val="yellow"/>
        </w:rPr>
        <w:t>5.5</w:t>
      </w:r>
      <w:r w:rsidR="00276956" w:rsidRPr="00FE5EBE">
        <w:rPr>
          <w:rFonts w:ascii="Times New Roman" w:hAnsi="Times New Roman" w:cs="Times New Roman"/>
          <w:sz w:val="24"/>
          <w:szCs w:val="24"/>
          <w:highlight w:val="yellow"/>
        </w:rPr>
        <w:t>0</w:t>
      </w:r>
      <w:r w:rsidR="00A740A2" w:rsidRPr="00FE5EBE">
        <w:rPr>
          <w:rFonts w:ascii="Times New Roman" w:hAnsi="Times New Roman" w:cs="Times New Roman"/>
          <w:sz w:val="24"/>
          <w:szCs w:val="24"/>
          <w:highlight w:val="yellow"/>
        </w:rPr>
        <w:t xml:space="preserve">% </w:t>
      </w:r>
      <w:r w:rsidR="00276956" w:rsidRPr="00FE5EBE">
        <w:rPr>
          <w:rFonts w:ascii="Times New Roman" w:hAnsi="Times New Roman" w:cs="Times New Roman"/>
          <w:sz w:val="24"/>
          <w:szCs w:val="24"/>
          <w:highlight w:val="yellow"/>
        </w:rPr>
        <w:t xml:space="preserve">in </w:t>
      </w:r>
      <w:r w:rsidR="008C42D3" w:rsidRPr="00FE5EBE">
        <w:rPr>
          <w:rFonts w:ascii="Times New Roman" w:hAnsi="Times New Roman" w:cs="Times New Roman"/>
          <w:sz w:val="24"/>
          <w:szCs w:val="24"/>
          <w:highlight w:val="yellow"/>
        </w:rPr>
        <w:t>the amount</w:t>
      </w:r>
      <w:r w:rsidR="00276956" w:rsidRPr="00FE5EBE">
        <w:rPr>
          <w:rFonts w:ascii="Times New Roman" w:hAnsi="Times New Roman" w:cs="Times New Roman"/>
          <w:sz w:val="24"/>
          <w:szCs w:val="24"/>
          <w:highlight w:val="yellow"/>
        </w:rPr>
        <w:t xml:space="preserve"> of $2,639.25 and </w:t>
      </w:r>
      <w:r w:rsidRPr="00FE5EBE">
        <w:rPr>
          <w:rFonts w:ascii="Times New Roman" w:hAnsi="Times New Roman" w:cs="Times New Roman"/>
          <w:sz w:val="24"/>
          <w:szCs w:val="24"/>
          <w:highlight w:val="yellow"/>
        </w:rPr>
        <w:t>continuing thereafter at the contract rate pursuant to K.S.A. §16-205(b)(1)</w:t>
      </w:r>
      <w:r w:rsidR="00A60FA7" w:rsidRPr="00FE5EBE">
        <w:rPr>
          <w:rFonts w:ascii="Times New Roman" w:hAnsi="Times New Roman" w:cs="Times New Roman"/>
          <w:sz w:val="24"/>
          <w:szCs w:val="24"/>
          <w:highlight w:val="yellow"/>
        </w:rPr>
        <w:t xml:space="preserve"> </w:t>
      </w:r>
      <w:r w:rsidRPr="00FE5EBE">
        <w:rPr>
          <w:rFonts w:ascii="Times New Roman" w:hAnsi="Times New Roman" w:cs="Times New Roman"/>
          <w:sz w:val="24"/>
          <w:szCs w:val="24"/>
          <w:highlight w:val="yellow"/>
        </w:rPr>
        <w:t>until paid in full subject to K.S.A. §60-2414.</w:t>
      </w:r>
    </w:p>
    <w:p w14:paraId="7618DEA8" w14:textId="77777777" w:rsidR="00207DF3" w:rsidRPr="00FE5EBE" w:rsidRDefault="00207DF3" w:rsidP="00563312">
      <w:pPr>
        <w:pStyle w:val="ListParagraph"/>
        <w:spacing w:after="0" w:line="240" w:lineRule="auto"/>
        <w:ind w:left="1800" w:hanging="360"/>
        <w:rPr>
          <w:rFonts w:ascii="Times New Roman" w:hAnsi="Times New Roman" w:cs="Times New Roman"/>
          <w:sz w:val="24"/>
          <w:szCs w:val="24"/>
          <w:highlight w:val="yellow"/>
        </w:rPr>
      </w:pPr>
    </w:p>
    <w:p w14:paraId="3322DD0D" w14:textId="77777777" w:rsidR="00B85697" w:rsidRPr="00FE5EBE" w:rsidRDefault="00B85697" w:rsidP="00563312">
      <w:pPr>
        <w:pStyle w:val="ListParagraph"/>
        <w:numPr>
          <w:ilvl w:val="1"/>
          <w:numId w:val="16"/>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Title evi</w:t>
      </w:r>
      <w:r w:rsidR="00A133C8" w:rsidRPr="00FE5EBE">
        <w:rPr>
          <w:rFonts w:ascii="Times New Roman" w:hAnsi="Times New Roman" w:cs="Times New Roman"/>
          <w:sz w:val="24"/>
          <w:szCs w:val="24"/>
          <w:highlight w:val="yellow"/>
        </w:rPr>
        <w:t>dence in the amount of $</w:t>
      </w:r>
      <w:r w:rsidR="00114DD3" w:rsidRPr="00FE5EBE">
        <w:rPr>
          <w:rFonts w:ascii="Times New Roman" w:hAnsi="Times New Roman" w:cs="Times New Roman"/>
          <w:sz w:val="24"/>
          <w:szCs w:val="24"/>
          <w:highlight w:val="yellow"/>
        </w:rPr>
        <w:t>435</w:t>
      </w:r>
      <w:r w:rsidRPr="00FE5EBE">
        <w:rPr>
          <w:rFonts w:ascii="Times New Roman" w:hAnsi="Times New Roman" w:cs="Times New Roman"/>
          <w:sz w:val="24"/>
          <w:szCs w:val="24"/>
          <w:highlight w:val="yellow"/>
        </w:rPr>
        <w:t>.00.</w:t>
      </w:r>
    </w:p>
    <w:p w14:paraId="5B8705AD" w14:textId="77777777" w:rsidR="00207DF3" w:rsidRPr="00FE5EBE" w:rsidRDefault="00B85697" w:rsidP="00563312">
      <w:pPr>
        <w:pStyle w:val="ListParagraph"/>
        <w:numPr>
          <w:ilvl w:val="1"/>
          <w:numId w:val="16"/>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Late Charges in the amount of $</w:t>
      </w:r>
      <w:r w:rsidR="00276956" w:rsidRPr="00FE5EBE">
        <w:rPr>
          <w:rFonts w:ascii="Times New Roman" w:hAnsi="Times New Roman" w:cs="Times New Roman"/>
          <w:sz w:val="24"/>
          <w:szCs w:val="24"/>
          <w:highlight w:val="yellow"/>
        </w:rPr>
        <w:t>282.31.</w:t>
      </w:r>
    </w:p>
    <w:p w14:paraId="65F1A266" w14:textId="77777777" w:rsidR="00B85697" w:rsidRPr="00FE5EBE" w:rsidRDefault="005650BD" w:rsidP="00563312">
      <w:pPr>
        <w:pStyle w:val="ListParagraph"/>
        <w:numPr>
          <w:ilvl w:val="1"/>
          <w:numId w:val="16"/>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Attorney fees in the amount of $</w:t>
      </w:r>
      <w:r w:rsidR="00276956" w:rsidRPr="00FE5EBE">
        <w:rPr>
          <w:rFonts w:ascii="Times New Roman" w:hAnsi="Times New Roman" w:cs="Times New Roman"/>
          <w:sz w:val="24"/>
          <w:szCs w:val="24"/>
          <w:highlight w:val="yellow"/>
        </w:rPr>
        <w:t>950</w:t>
      </w:r>
      <w:r w:rsidR="00D81646" w:rsidRPr="00FE5EBE">
        <w:rPr>
          <w:rFonts w:ascii="Times New Roman" w:hAnsi="Times New Roman" w:cs="Times New Roman"/>
          <w:sz w:val="24"/>
          <w:szCs w:val="24"/>
          <w:highlight w:val="yellow"/>
        </w:rPr>
        <w:t>.00.</w:t>
      </w:r>
    </w:p>
    <w:p w14:paraId="01F01A1F" w14:textId="77777777" w:rsidR="00B85697" w:rsidRPr="00FE5EBE" w:rsidRDefault="00A60FA7" w:rsidP="00207DF3">
      <w:pPr>
        <w:pStyle w:val="ListParagraph"/>
        <w:numPr>
          <w:ilvl w:val="0"/>
          <w:numId w:val="14"/>
        </w:numPr>
        <w:spacing w:after="0" w:line="480" w:lineRule="auto"/>
        <w:ind w:left="0" w:firstLine="72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Pursuant to K.S.A. §60-2001, Plaintiff is also due the costs of this action including the costs of any Sheriff’s Sale of the property, in the following amounts:</w:t>
      </w:r>
    </w:p>
    <w:p w14:paraId="7326BC6C" w14:textId="77777777" w:rsidR="00A60FA7" w:rsidRPr="00FE5EBE" w:rsidRDefault="00A60FA7" w:rsidP="00563312">
      <w:pPr>
        <w:pStyle w:val="ListParagraph"/>
        <w:numPr>
          <w:ilvl w:val="1"/>
          <w:numId w:val="17"/>
        </w:numPr>
        <w:tabs>
          <w:tab w:val="left" w:pos="1800"/>
        </w:tabs>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Fili</w:t>
      </w:r>
      <w:r w:rsidR="00734A55" w:rsidRPr="00FE5EBE">
        <w:rPr>
          <w:rFonts w:ascii="Times New Roman" w:hAnsi="Times New Roman" w:cs="Times New Roman"/>
          <w:sz w:val="24"/>
          <w:szCs w:val="24"/>
          <w:highlight w:val="yellow"/>
        </w:rPr>
        <w:t>ng fee in the amount of $</w:t>
      </w:r>
      <w:r w:rsidR="00276956" w:rsidRPr="00FE5EBE">
        <w:rPr>
          <w:rFonts w:ascii="Times New Roman" w:hAnsi="Times New Roman" w:cs="Times New Roman"/>
          <w:sz w:val="24"/>
          <w:szCs w:val="24"/>
          <w:highlight w:val="yellow"/>
        </w:rPr>
        <w:t>202.80</w:t>
      </w:r>
      <w:r w:rsidR="00734A55" w:rsidRPr="00FE5EBE">
        <w:rPr>
          <w:rFonts w:ascii="Times New Roman" w:hAnsi="Times New Roman" w:cs="Times New Roman"/>
          <w:sz w:val="24"/>
          <w:szCs w:val="24"/>
          <w:highlight w:val="yellow"/>
        </w:rPr>
        <w:t>.</w:t>
      </w:r>
    </w:p>
    <w:p w14:paraId="30177F09" w14:textId="77777777" w:rsidR="00A60FA7" w:rsidRPr="00FE5EBE" w:rsidRDefault="00A60FA7" w:rsidP="00563312">
      <w:pPr>
        <w:pStyle w:val="ListParagraph"/>
        <w:numPr>
          <w:ilvl w:val="1"/>
          <w:numId w:val="17"/>
        </w:numPr>
        <w:tabs>
          <w:tab w:val="left" w:pos="1800"/>
        </w:tabs>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 xml:space="preserve">Process and </w:t>
      </w:r>
      <w:r w:rsidR="00A133C8" w:rsidRPr="00FE5EBE">
        <w:rPr>
          <w:rFonts w:ascii="Times New Roman" w:hAnsi="Times New Roman" w:cs="Times New Roman"/>
          <w:sz w:val="24"/>
          <w:szCs w:val="24"/>
          <w:highlight w:val="yellow"/>
        </w:rPr>
        <w:t>Service fees in the amount of $</w:t>
      </w:r>
      <w:r w:rsidR="00276956" w:rsidRPr="00FE5EBE">
        <w:rPr>
          <w:rFonts w:ascii="Times New Roman" w:hAnsi="Times New Roman" w:cs="Times New Roman"/>
          <w:sz w:val="24"/>
          <w:szCs w:val="24"/>
          <w:highlight w:val="yellow"/>
        </w:rPr>
        <w:t>30</w:t>
      </w:r>
      <w:r w:rsidR="002B42BA" w:rsidRPr="00FE5EBE">
        <w:rPr>
          <w:rFonts w:ascii="Times New Roman" w:hAnsi="Times New Roman" w:cs="Times New Roman"/>
          <w:sz w:val="24"/>
          <w:szCs w:val="24"/>
          <w:highlight w:val="yellow"/>
        </w:rPr>
        <w:t>.00.</w:t>
      </w:r>
      <w:commentRangeEnd w:id="3"/>
      <w:r w:rsidR="00FE5EBE">
        <w:rPr>
          <w:rStyle w:val="CommentReference"/>
        </w:rPr>
        <w:commentReference w:id="3"/>
      </w:r>
    </w:p>
    <w:p w14:paraId="10715A28" w14:textId="77777777" w:rsidR="00A175BA" w:rsidRPr="00207DF3" w:rsidRDefault="00D81646" w:rsidP="00207DF3">
      <w:pPr>
        <w:pStyle w:val="ListParagraph"/>
        <w:numPr>
          <w:ilvl w:val="0"/>
          <w:numId w:val="14"/>
        </w:numPr>
        <w:spacing w:after="0" w:line="480" w:lineRule="auto"/>
        <w:ind w:left="0" w:firstLine="720"/>
        <w:rPr>
          <w:rFonts w:ascii="Times New Roman" w:hAnsi="Times New Roman" w:cs="Times New Roman"/>
          <w:sz w:val="24"/>
          <w:szCs w:val="24"/>
        </w:rPr>
      </w:pPr>
      <w:r w:rsidRPr="00207DF3">
        <w:rPr>
          <w:rFonts w:ascii="Times New Roman" w:hAnsi="Times New Roman" w:cs="Times New Roman"/>
          <w:sz w:val="24"/>
          <w:szCs w:val="24"/>
        </w:rPr>
        <w:t>The No</w:t>
      </w:r>
      <w:r w:rsidR="00207DF3">
        <w:rPr>
          <w:rFonts w:ascii="Times New Roman" w:hAnsi="Times New Roman" w:cs="Times New Roman"/>
          <w:sz w:val="24"/>
          <w:szCs w:val="24"/>
        </w:rPr>
        <w:t>te, Exhibit A, is secured by a M</w:t>
      </w:r>
      <w:r w:rsidRPr="00207DF3">
        <w:rPr>
          <w:rFonts w:ascii="Times New Roman" w:hAnsi="Times New Roman" w:cs="Times New Roman"/>
          <w:sz w:val="24"/>
          <w:szCs w:val="24"/>
        </w:rPr>
        <w:t xml:space="preserve">ortgage </w:t>
      </w:r>
      <w:r w:rsidR="00207DF3">
        <w:rPr>
          <w:rFonts w:ascii="Times New Roman" w:hAnsi="Times New Roman" w:cs="Times New Roman"/>
          <w:sz w:val="24"/>
          <w:szCs w:val="24"/>
        </w:rPr>
        <w:t>(the “Mortgage”), marked as an E</w:t>
      </w:r>
      <w:r w:rsidRPr="00207DF3">
        <w:rPr>
          <w:rFonts w:ascii="Times New Roman" w:hAnsi="Times New Roman" w:cs="Times New Roman"/>
          <w:sz w:val="24"/>
          <w:szCs w:val="24"/>
        </w:rPr>
        <w:t>xhibit</w:t>
      </w:r>
      <w:r w:rsidR="00207DF3">
        <w:rPr>
          <w:rFonts w:ascii="Times New Roman" w:hAnsi="Times New Roman" w:cs="Times New Roman"/>
          <w:sz w:val="24"/>
          <w:szCs w:val="24"/>
        </w:rPr>
        <w:t xml:space="preserve"> B</w:t>
      </w:r>
      <w:r w:rsidRPr="00207DF3">
        <w:rPr>
          <w:rFonts w:ascii="Times New Roman" w:hAnsi="Times New Roman" w:cs="Times New Roman"/>
          <w:sz w:val="24"/>
          <w:szCs w:val="24"/>
        </w:rPr>
        <w:t xml:space="preserve"> and attached to the Plaintiff’s Petition.  The mortgage is a </w:t>
      </w:r>
      <w:r w:rsidR="0079130B" w:rsidRPr="00207DF3">
        <w:rPr>
          <w:rFonts w:ascii="Times New Roman" w:hAnsi="Times New Roman" w:cs="Times New Roman"/>
          <w:sz w:val="24"/>
          <w:szCs w:val="24"/>
        </w:rPr>
        <w:t>first lien</w:t>
      </w:r>
      <w:r w:rsidRPr="00207DF3">
        <w:rPr>
          <w:rFonts w:ascii="Times New Roman" w:hAnsi="Times New Roman" w:cs="Times New Roman"/>
          <w:sz w:val="24"/>
          <w:szCs w:val="24"/>
        </w:rPr>
        <w:t xml:space="preserve"> on the following described real property:</w:t>
      </w:r>
    </w:p>
    <w:p w14:paraId="679C7ADC" w14:textId="77777777" w:rsidR="00276956" w:rsidRPr="00FE5EBE" w:rsidRDefault="00276956" w:rsidP="00276956">
      <w:pPr>
        <w:spacing w:after="0" w:line="240" w:lineRule="auto"/>
        <w:ind w:left="1440"/>
        <w:rPr>
          <w:b/>
          <w:noProof/>
          <w:sz w:val="24"/>
          <w:szCs w:val="24"/>
          <w:highlight w:val="yellow"/>
        </w:rPr>
      </w:pPr>
      <w:r w:rsidRPr="00FE5EBE">
        <w:rPr>
          <w:b/>
          <w:noProof/>
          <w:sz w:val="24"/>
          <w:szCs w:val="24"/>
          <w:highlight w:val="yellow"/>
        </w:rPr>
        <w:lastRenderedPageBreak/>
        <w:t>The North 10 Feet 8 Inches of Lot 3 and the South 57 Feet 4 Inches of Lot 2, Block 19, Fairmount Addition Resurvey and Change of Lot Frontage in Blocks 7, 16, 19, 2</w:t>
      </w:r>
      <w:r w:rsidR="00DB4AF8" w:rsidRPr="00FE5EBE">
        <w:rPr>
          <w:b/>
          <w:noProof/>
          <w:sz w:val="24"/>
          <w:szCs w:val="24"/>
          <w:highlight w:val="yellow"/>
        </w:rPr>
        <w:t>8 and 31, City of Wellington, Su</w:t>
      </w:r>
      <w:r w:rsidRPr="00FE5EBE">
        <w:rPr>
          <w:b/>
          <w:noProof/>
          <w:sz w:val="24"/>
          <w:szCs w:val="24"/>
          <w:highlight w:val="yellow"/>
        </w:rPr>
        <w:t>mner, Kansas.</w:t>
      </w:r>
    </w:p>
    <w:p w14:paraId="79222AF3" w14:textId="77777777" w:rsidR="00276956" w:rsidRPr="00744D5A" w:rsidRDefault="00276956" w:rsidP="00276956">
      <w:pPr>
        <w:spacing w:after="0" w:line="240" w:lineRule="auto"/>
        <w:ind w:left="1440"/>
        <w:rPr>
          <w:b/>
          <w:sz w:val="24"/>
          <w:szCs w:val="24"/>
        </w:rPr>
      </w:pPr>
      <w:r w:rsidRPr="00FE5EBE">
        <w:rPr>
          <w:b/>
          <w:noProof/>
          <w:sz w:val="24"/>
          <w:szCs w:val="24"/>
          <w:highlight w:val="yellow"/>
        </w:rPr>
        <w:t>APN: W00588</w:t>
      </w:r>
      <w:r w:rsidRPr="00FE5EBE">
        <w:rPr>
          <w:b/>
          <w:sz w:val="24"/>
          <w:szCs w:val="24"/>
          <w:highlight w:val="yellow"/>
        </w:rPr>
        <w:t xml:space="preserve"> (“Property”)</w:t>
      </w:r>
    </w:p>
    <w:p w14:paraId="2ED6B519" w14:textId="77777777" w:rsidR="00D81646" w:rsidRPr="005A3A7E" w:rsidRDefault="00D81646" w:rsidP="005A3A7E">
      <w:pPr>
        <w:spacing w:after="0" w:line="240" w:lineRule="auto"/>
        <w:rPr>
          <w:rFonts w:ascii="Times New Roman" w:hAnsi="Times New Roman" w:cs="Times New Roman"/>
          <w:b/>
          <w:sz w:val="24"/>
          <w:szCs w:val="24"/>
        </w:rPr>
      </w:pPr>
    </w:p>
    <w:p w14:paraId="7DEE4DA1" w14:textId="77777777" w:rsidR="0092403D" w:rsidRDefault="00207DF3" w:rsidP="00207DF3">
      <w:pPr>
        <w:pStyle w:val="ListParagraph"/>
        <w:numPr>
          <w:ilvl w:val="0"/>
          <w:numId w:val="14"/>
        </w:numPr>
        <w:spacing w:after="0" w:line="480" w:lineRule="auto"/>
        <w:ind w:left="0" w:firstLine="720"/>
        <w:rPr>
          <w:rFonts w:ascii="Times New Roman" w:hAnsi="Times New Roman" w:cs="Times New Roman"/>
          <w:sz w:val="24"/>
          <w:szCs w:val="24"/>
        </w:rPr>
      </w:pPr>
      <w:commentRangeStart w:id="4"/>
      <w:r w:rsidRPr="00FE5EBE">
        <w:rPr>
          <w:rFonts w:ascii="Times New Roman" w:hAnsi="Times New Roman" w:cs="Times New Roman"/>
          <w:sz w:val="24"/>
          <w:szCs w:val="24"/>
          <w:highlight w:val="yellow"/>
        </w:rPr>
        <w:t>Less than one-third of the original indebtedness</w:t>
      </w:r>
      <w:r>
        <w:rPr>
          <w:rFonts w:ascii="Times New Roman" w:hAnsi="Times New Roman" w:cs="Times New Roman"/>
          <w:sz w:val="24"/>
          <w:szCs w:val="24"/>
        </w:rPr>
        <w:t xml:space="preserve"> </w:t>
      </w:r>
      <w:commentRangeEnd w:id="4"/>
      <w:r w:rsidR="00FE5EBE">
        <w:rPr>
          <w:rStyle w:val="CommentReference"/>
        </w:rPr>
        <w:commentReference w:id="4"/>
      </w:r>
      <w:r>
        <w:rPr>
          <w:rFonts w:ascii="Times New Roman" w:hAnsi="Times New Roman" w:cs="Times New Roman"/>
          <w:sz w:val="24"/>
          <w:szCs w:val="24"/>
        </w:rPr>
        <w:t xml:space="preserve">secured by the Mortgage has been paid as the original indebtedness was </w:t>
      </w:r>
      <w:commentRangeStart w:id="5"/>
      <w:r w:rsidRPr="00FE5EBE">
        <w:rPr>
          <w:rFonts w:ascii="Times New Roman" w:hAnsi="Times New Roman" w:cs="Times New Roman"/>
          <w:sz w:val="24"/>
          <w:szCs w:val="24"/>
          <w:highlight w:val="yellow"/>
        </w:rPr>
        <w:t>$</w:t>
      </w:r>
      <w:r w:rsidR="00276956" w:rsidRPr="00FE5EBE">
        <w:rPr>
          <w:rFonts w:ascii="Times New Roman" w:hAnsi="Times New Roman" w:cs="Times New Roman"/>
          <w:sz w:val="24"/>
          <w:szCs w:val="24"/>
          <w:highlight w:val="yellow"/>
        </w:rPr>
        <w:t>62,000.00</w:t>
      </w:r>
      <w:r w:rsidR="00BF1D69">
        <w:rPr>
          <w:rFonts w:ascii="Times New Roman" w:hAnsi="Times New Roman" w:cs="Times New Roman"/>
          <w:sz w:val="24"/>
          <w:szCs w:val="24"/>
        </w:rPr>
        <w:t xml:space="preserve"> </w:t>
      </w:r>
      <w:commentRangeEnd w:id="5"/>
      <w:r w:rsidR="00FE5EBE">
        <w:rPr>
          <w:rStyle w:val="CommentReference"/>
        </w:rPr>
        <w:commentReference w:id="5"/>
      </w:r>
      <w:r w:rsidR="00BF1D69">
        <w:rPr>
          <w:rFonts w:ascii="Times New Roman" w:hAnsi="Times New Roman" w:cs="Times New Roman"/>
          <w:sz w:val="24"/>
          <w:szCs w:val="24"/>
        </w:rPr>
        <w:t xml:space="preserve">(See promissory note (“Note”) marked Exhibit “A” and mortgage (“Mortgage”) marked Exhibit “B” as attached to Plaintiff’s Petition) and the current unpaid principal balance due and owing is </w:t>
      </w:r>
      <w:commentRangeStart w:id="6"/>
      <w:r w:rsidR="00BF1D69" w:rsidRPr="00FE5EBE">
        <w:rPr>
          <w:rFonts w:ascii="Times New Roman" w:hAnsi="Times New Roman" w:cs="Times New Roman"/>
          <w:sz w:val="24"/>
          <w:szCs w:val="24"/>
          <w:highlight w:val="yellow"/>
        </w:rPr>
        <w:t>$</w:t>
      </w:r>
      <w:r w:rsidR="00276956" w:rsidRPr="00FE5EBE">
        <w:rPr>
          <w:rFonts w:ascii="Times New Roman" w:hAnsi="Times New Roman"/>
          <w:noProof/>
          <w:sz w:val="24"/>
          <w:szCs w:val="24"/>
          <w:highlight w:val="yellow"/>
        </w:rPr>
        <w:t>55,929.35</w:t>
      </w:r>
      <w:commentRangeEnd w:id="6"/>
      <w:r w:rsidR="00FE5EBE">
        <w:rPr>
          <w:rStyle w:val="CommentReference"/>
        </w:rPr>
        <w:commentReference w:id="6"/>
      </w:r>
      <w:r w:rsidR="00734A55">
        <w:rPr>
          <w:rFonts w:ascii="Times New Roman" w:hAnsi="Times New Roman"/>
          <w:noProof/>
          <w:sz w:val="24"/>
          <w:szCs w:val="24"/>
        </w:rPr>
        <w:t>.</w:t>
      </w:r>
    </w:p>
    <w:p w14:paraId="3A25199E" w14:textId="77777777" w:rsidR="00D81646" w:rsidRPr="00A60FA7" w:rsidRDefault="00BF1D69" w:rsidP="00207DF3">
      <w:pPr>
        <w:pStyle w:val="ListParagraph"/>
        <w:numPr>
          <w:ilvl w:val="0"/>
          <w:numId w:val="14"/>
        </w:numPr>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Therefore, under K.S.A. §60-2414(m), the redemption period from any Sheriff’s Sale of the property shall be fixed </w:t>
      </w:r>
      <w:commentRangeStart w:id="7"/>
      <w:r>
        <w:rPr>
          <w:rFonts w:ascii="Times New Roman" w:hAnsi="Times New Roman" w:cs="Times New Roman"/>
          <w:sz w:val="24"/>
          <w:szCs w:val="24"/>
        </w:rPr>
        <w:t xml:space="preserve">at </w:t>
      </w:r>
      <w:r w:rsidRPr="00FE5EBE">
        <w:rPr>
          <w:rFonts w:ascii="Times New Roman" w:hAnsi="Times New Roman" w:cs="Times New Roman"/>
          <w:sz w:val="24"/>
          <w:szCs w:val="24"/>
          <w:highlight w:val="yellow"/>
        </w:rPr>
        <w:t xml:space="preserve">3 months from the date of the Sheriff’s Sale unless a motion is made to reduce the </w:t>
      </w:r>
      <w:r w:rsidR="008C42D3" w:rsidRPr="00FE5EBE">
        <w:rPr>
          <w:rFonts w:ascii="Times New Roman" w:hAnsi="Times New Roman" w:cs="Times New Roman"/>
          <w:sz w:val="24"/>
          <w:szCs w:val="24"/>
          <w:highlight w:val="yellow"/>
        </w:rPr>
        <w:t>3-month</w:t>
      </w:r>
      <w:r w:rsidRPr="00FE5EBE">
        <w:rPr>
          <w:rFonts w:ascii="Times New Roman" w:hAnsi="Times New Roman" w:cs="Times New Roman"/>
          <w:sz w:val="24"/>
          <w:szCs w:val="24"/>
          <w:highlight w:val="yellow"/>
        </w:rPr>
        <w:t xml:space="preserve"> period</w:t>
      </w:r>
      <w:r>
        <w:rPr>
          <w:rFonts w:ascii="Times New Roman" w:hAnsi="Times New Roman" w:cs="Times New Roman"/>
          <w:sz w:val="24"/>
          <w:szCs w:val="24"/>
        </w:rPr>
        <w:t>.</w:t>
      </w:r>
      <w:commentRangeEnd w:id="7"/>
      <w:r w:rsidR="00FE5EBE">
        <w:rPr>
          <w:rStyle w:val="CommentReference"/>
        </w:rPr>
        <w:commentReference w:id="7"/>
      </w:r>
    </w:p>
    <w:p w14:paraId="3C548D41" w14:textId="77777777" w:rsidR="00D81646" w:rsidRDefault="00D81646" w:rsidP="00207DF3">
      <w:pPr>
        <w:pStyle w:val="ListParagraph"/>
        <w:numPr>
          <w:ilvl w:val="0"/>
          <w:numId w:val="14"/>
        </w:numPr>
        <w:spacing w:after="0" w:line="480" w:lineRule="auto"/>
        <w:ind w:left="0" w:firstLine="720"/>
        <w:rPr>
          <w:rFonts w:ascii="Times New Roman" w:hAnsi="Times New Roman" w:cs="Times New Roman"/>
          <w:sz w:val="24"/>
          <w:szCs w:val="24"/>
        </w:rPr>
      </w:pPr>
      <w:r w:rsidRPr="00A60FA7">
        <w:rPr>
          <w:rFonts w:ascii="Times New Roman" w:hAnsi="Times New Roman" w:cs="Times New Roman"/>
          <w:sz w:val="24"/>
          <w:szCs w:val="24"/>
        </w:rPr>
        <w:t>Following the Sheriff’s sale, and any applicable redemption period</w:t>
      </w:r>
      <w:r w:rsidRPr="00FE5EBE">
        <w:rPr>
          <w:rFonts w:ascii="Times New Roman" w:hAnsi="Times New Roman" w:cs="Times New Roman"/>
          <w:sz w:val="24"/>
          <w:szCs w:val="24"/>
          <w:highlight w:val="yellow"/>
        </w:rPr>
        <w:t xml:space="preserve">, </w:t>
      </w:r>
      <w:commentRangeStart w:id="8"/>
      <w:r w:rsidR="00FC33C9" w:rsidRPr="00FE5EBE">
        <w:rPr>
          <w:rFonts w:ascii="Times New Roman" w:hAnsi="Times New Roman" w:cs="Times New Roman"/>
          <w:sz w:val="24"/>
          <w:szCs w:val="24"/>
          <w:highlight w:val="yellow"/>
        </w:rPr>
        <w:t>Rhiannon K. Townsend</w:t>
      </w:r>
      <w:commentRangeEnd w:id="8"/>
      <w:r w:rsidR="00FE5EBE">
        <w:rPr>
          <w:rStyle w:val="CommentReference"/>
        </w:rPr>
        <w:commentReference w:id="8"/>
      </w:r>
      <w:r w:rsidR="00FC33C9">
        <w:rPr>
          <w:rFonts w:ascii="Times New Roman" w:hAnsi="Times New Roman" w:cs="Times New Roman"/>
          <w:sz w:val="24"/>
          <w:szCs w:val="24"/>
        </w:rPr>
        <w:t>, John Doe (name unknown) and</w:t>
      </w:r>
      <w:r w:rsidR="009A2361">
        <w:rPr>
          <w:rFonts w:ascii="Times New Roman" w:hAnsi="Times New Roman" w:cs="Times New Roman"/>
          <w:sz w:val="24"/>
          <w:szCs w:val="24"/>
        </w:rPr>
        <w:t xml:space="preserve"> </w:t>
      </w:r>
      <w:r w:rsidR="00BF1D69">
        <w:rPr>
          <w:rFonts w:ascii="Times New Roman" w:hAnsi="Times New Roman" w:cs="Times New Roman"/>
          <w:sz w:val="24"/>
          <w:szCs w:val="24"/>
        </w:rPr>
        <w:t>Jane Doe (name unknown</w:t>
      </w:r>
      <w:r w:rsidR="00FC33C9">
        <w:rPr>
          <w:rFonts w:ascii="Times New Roman" w:hAnsi="Times New Roman" w:cs="Times New Roman"/>
          <w:sz w:val="24"/>
          <w:szCs w:val="24"/>
        </w:rPr>
        <w:t>)</w:t>
      </w:r>
      <w:r w:rsidR="00207DF3">
        <w:rPr>
          <w:rFonts w:ascii="Times New Roman" w:hAnsi="Times New Roman" w:cs="Times New Roman"/>
          <w:sz w:val="24"/>
          <w:szCs w:val="24"/>
        </w:rPr>
        <w:t xml:space="preserve"> </w:t>
      </w:r>
      <w:r w:rsidR="00DC6F47" w:rsidRPr="00A60FA7">
        <w:rPr>
          <w:rFonts w:ascii="Times New Roman" w:hAnsi="Times New Roman" w:cs="Times New Roman"/>
          <w:sz w:val="24"/>
          <w:szCs w:val="24"/>
        </w:rPr>
        <w:t>are</w:t>
      </w:r>
      <w:r w:rsidRPr="00A60FA7">
        <w:rPr>
          <w:rFonts w:ascii="Times New Roman" w:hAnsi="Times New Roman" w:cs="Times New Roman"/>
          <w:sz w:val="24"/>
          <w:szCs w:val="24"/>
        </w:rPr>
        <w:t xml:space="preserve"> forever barred from claiming any right, title or interest in and to the Property.</w:t>
      </w:r>
    </w:p>
    <w:p w14:paraId="12BBBBB3" w14:textId="77777777" w:rsidR="00BB52CA" w:rsidRDefault="00D81646" w:rsidP="00563312">
      <w:pPr>
        <w:pStyle w:val="ListParagraph"/>
        <w:numPr>
          <w:ilvl w:val="0"/>
          <w:numId w:val="14"/>
        </w:numPr>
        <w:spacing w:after="0" w:line="480" w:lineRule="auto"/>
        <w:ind w:left="0" w:firstLine="720"/>
        <w:rPr>
          <w:rFonts w:ascii="Times New Roman" w:hAnsi="Times New Roman" w:cs="Times New Roman"/>
          <w:sz w:val="24"/>
          <w:szCs w:val="24"/>
        </w:rPr>
      </w:pPr>
      <w:r w:rsidRPr="00BB52CA">
        <w:rPr>
          <w:rFonts w:ascii="Times New Roman" w:hAnsi="Times New Roman" w:cs="Times New Roman"/>
          <w:sz w:val="24"/>
          <w:szCs w:val="24"/>
        </w:rPr>
        <w:t>Plaintiff’s</w:t>
      </w:r>
      <w:r w:rsidR="00EF5CD6" w:rsidRPr="00BB52CA">
        <w:rPr>
          <w:rFonts w:ascii="Times New Roman" w:hAnsi="Times New Roman" w:cs="Times New Roman"/>
          <w:sz w:val="24"/>
          <w:szCs w:val="24"/>
        </w:rPr>
        <w:t xml:space="preserve"> Mortgage should be declared a </w:t>
      </w:r>
      <w:commentRangeStart w:id="9"/>
      <w:r w:rsidR="00EF5CD6" w:rsidRPr="00FE5EBE">
        <w:rPr>
          <w:rFonts w:ascii="Times New Roman" w:hAnsi="Times New Roman" w:cs="Times New Roman"/>
          <w:sz w:val="24"/>
          <w:szCs w:val="24"/>
          <w:highlight w:val="yellow"/>
        </w:rPr>
        <w:t xml:space="preserve">first </w:t>
      </w:r>
      <w:commentRangeEnd w:id="9"/>
      <w:r w:rsidR="00FE5EBE" w:rsidRPr="00FE5EBE">
        <w:rPr>
          <w:rStyle w:val="CommentReference"/>
          <w:highlight w:val="yellow"/>
        </w:rPr>
        <w:commentReference w:id="9"/>
      </w:r>
      <w:r w:rsidR="00EF5CD6" w:rsidRPr="00FE5EBE">
        <w:rPr>
          <w:rFonts w:ascii="Times New Roman" w:hAnsi="Times New Roman" w:cs="Times New Roman"/>
          <w:sz w:val="24"/>
          <w:szCs w:val="24"/>
          <w:highlight w:val="yellow"/>
        </w:rPr>
        <w:t>a</w:t>
      </w:r>
      <w:r w:rsidR="00EF5CD6" w:rsidRPr="00BB52CA">
        <w:rPr>
          <w:rFonts w:ascii="Times New Roman" w:hAnsi="Times New Roman" w:cs="Times New Roman"/>
          <w:sz w:val="24"/>
          <w:szCs w:val="24"/>
        </w:rPr>
        <w:t xml:space="preserve">nd prior </w:t>
      </w:r>
      <w:r w:rsidRPr="00BB52CA">
        <w:rPr>
          <w:rFonts w:ascii="Times New Roman" w:hAnsi="Times New Roman" w:cs="Times New Roman"/>
          <w:sz w:val="24"/>
          <w:szCs w:val="24"/>
        </w:rPr>
        <w:t>lien against the Property, subject to the any due and owing real estate taxes.  Plaintiff’s Mortgage should be foreclosed, and the Court should order and direct the sale of the Property according to law for the satisfaction of the judgment due Plaintiff, and against the Property due Plaintiff after the application of the proceeds of the sale.</w:t>
      </w:r>
    </w:p>
    <w:p w14:paraId="471C87A3" w14:textId="77777777" w:rsidR="00D81646" w:rsidRPr="00734A55" w:rsidRDefault="00D81646" w:rsidP="00D81646">
      <w:pPr>
        <w:pStyle w:val="ListParagraph"/>
        <w:spacing w:after="0" w:line="480" w:lineRule="auto"/>
        <w:ind w:left="180"/>
        <w:rPr>
          <w:rFonts w:ascii="Times New Roman" w:hAnsi="Times New Roman" w:cs="Times New Roman"/>
          <w:sz w:val="24"/>
          <w:szCs w:val="24"/>
        </w:rPr>
      </w:pPr>
      <w:r w:rsidRPr="00BB52CA">
        <w:rPr>
          <w:rFonts w:ascii="Times New Roman" w:hAnsi="Times New Roman" w:cs="Times New Roman"/>
        </w:rPr>
        <w:tab/>
      </w:r>
      <w:r w:rsidRPr="00734A55">
        <w:rPr>
          <w:rFonts w:ascii="Times New Roman" w:hAnsi="Times New Roman" w:cs="Times New Roman"/>
          <w:sz w:val="24"/>
          <w:szCs w:val="24"/>
        </w:rPr>
        <w:t>IT IS CONSIDERED, ORDERED, ADJUDGED AND DECREED BY THE COURT that the findings are made the orders of this Court.</w:t>
      </w:r>
    </w:p>
    <w:p w14:paraId="2C8C483D" w14:textId="77777777" w:rsidR="00D81646" w:rsidRPr="00734A55" w:rsidRDefault="00D81646" w:rsidP="00D81646">
      <w:pPr>
        <w:pStyle w:val="ListParagraph"/>
        <w:spacing w:after="0" w:line="480" w:lineRule="auto"/>
        <w:ind w:left="180"/>
        <w:rPr>
          <w:rFonts w:ascii="Times New Roman" w:hAnsi="Times New Roman" w:cs="Times New Roman"/>
          <w:sz w:val="24"/>
          <w:szCs w:val="24"/>
        </w:rPr>
      </w:pPr>
      <w:r w:rsidRPr="00734A55">
        <w:rPr>
          <w:rFonts w:ascii="Times New Roman" w:hAnsi="Times New Roman" w:cs="Times New Roman"/>
          <w:sz w:val="24"/>
          <w:szCs w:val="24"/>
        </w:rPr>
        <w:tab/>
        <w:t>IT IS FURTHER BY THE COURT ORDERED that Plaintiff have and recover</w:t>
      </w:r>
      <w:r w:rsidR="00B67D34" w:rsidRPr="00734A55">
        <w:rPr>
          <w:rFonts w:ascii="Times New Roman" w:hAnsi="Times New Roman" w:cs="Times New Roman"/>
          <w:sz w:val="24"/>
          <w:szCs w:val="24"/>
        </w:rPr>
        <w:t xml:space="preserve"> </w:t>
      </w:r>
      <w:r w:rsidRPr="00734A55">
        <w:rPr>
          <w:rFonts w:ascii="Times New Roman" w:hAnsi="Times New Roman" w:cs="Times New Roman"/>
          <w:sz w:val="24"/>
          <w:szCs w:val="24"/>
        </w:rPr>
        <w:t>an</w:t>
      </w:r>
      <w:r w:rsidR="002A7AF4">
        <w:rPr>
          <w:rFonts w:ascii="Times New Roman" w:hAnsi="Times New Roman" w:cs="Times New Roman"/>
          <w:sz w:val="24"/>
          <w:szCs w:val="24"/>
        </w:rPr>
        <w:t xml:space="preserve"> </w:t>
      </w:r>
      <w:commentRangeStart w:id="10"/>
      <w:r w:rsidR="002A7AF4">
        <w:rPr>
          <w:rFonts w:ascii="Times New Roman" w:hAnsi="Times New Roman" w:cs="Times New Roman"/>
          <w:sz w:val="24"/>
          <w:szCs w:val="24"/>
        </w:rPr>
        <w:t xml:space="preserve">in </w:t>
      </w:r>
      <w:proofErr w:type="spellStart"/>
      <w:r w:rsidR="002A7AF4">
        <w:rPr>
          <w:rFonts w:ascii="Times New Roman" w:hAnsi="Times New Roman" w:cs="Times New Roman"/>
          <w:sz w:val="24"/>
          <w:szCs w:val="24"/>
        </w:rPr>
        <w:t>personam</w:t>
      </w:r>
      <w:proofErr w:type="spellEnd"/>
      <w:r w:rsidR="002A7AF4">
        <w:rPr>
          <w:rFonts w:ascii="Times New Roman" w:hAnsi="Times New Roman" w:cs="Times New Roman"/>
          <w:sz w:val="24"/>
          <w:szCs w:val="24"/>
        </w:rPr>
        <w:t xml:space="preserve"> judgment against </w:t>
      </w:r>
      <w:r w:rsidR="00FC33C9">
        <w:rPr>
          <w:rFonts w:ascii="Times New Roman" w:hAnsi="Times New Roman" w:cs="Times New Roman"/>
          <w:sz w:val="24"/>
          <w:szCs w:val="24"/>
        </w:rPr>
        <w:t>Rhiannon K. Townsend</w:t>
      </w:r>
      <w:r w:rsidR="002A7AF4">
        <w:rPr>
          <w:rFonts w:ascii="Times New Roman" w:hAnsi="Times New Roman" w:cs="Times New Roman"/>
          <w:sz w:val="24"/>
          <w:szCs w:val="24"/>
        </w:rPr>
        <w:t xml:space="preserve"> and </w:t>
      </w:r>
      <w:commentRangeEnd w:id="10"/>
      <w:r w:rsidR="00FE5EBE">
        <w:rPr>
          <w:rStyle w:val="CommentReference"/>
        </w:rPr>
        <w:commentReference w:id="10"/>
      </w:r>
      <w:r w:rsidR="002A7AF4">
        <w:rPr>
          <w:rFonts w:ascii="Times New Roman" w:hAnsi="Times New Roman" w:cs="Times New Roman"/>
          <w:sz w:val="24"/>
          <w:szCs w:val="24"/>
        </w:rPr>
        <w:t>an</w:t>
      </w:r>
      <w:r w:rsidRPr="00734A55">
        <w:rPr>
          <w:rFonts w:ascii="Times New Roman" w:hAnsi="Times New Roman" w:cs="Times New Roman"/>
          <w:sz w:val="24"/>
          <w:szCs w:val="24"/>
        </w:rPr>
        <w:t xml:space="preserve"> </w:t>
      </w:r>
      <w:proofErr w:type="gramStart"/>
      <w:r w:rsidRPr="00734A55">
        <w:rPr>
          <w:rFonts w:ascii="Times New Roman" w:hAnsi="Times New Roman" w:cs="Times New Roman"/>
          <w:sz w:val="24"/>
          <w:szCs w:val="24"/>
        </w:rPr>
        <w:t>in rem</w:t>
      </w:r>
      <w:proofErr w:type="gramEnd"/>
      <w:r w:rsidRPr="00734A55">
        <w:rPr>
          <w:rFonts w:ascii="Times New Roman" w:hAnsi="Times New Roman" w:cs="Times New Roman"/>
          <w:sz w:val="24"/>
          <w:szCs w:val="24"/>
        </w:rPr>
        <w:t xml:space="preserve"> judgment against the Property for the following items:</w:t>
      </w:r>
    </w:p>
    <w:p w14:paraId="1CBC25B4" w14:textId="77777777" w:rsidR="00FC33C9" w:rsidRPr="00FE5EBE" w:rsidRDefault="00FC33C9" w:rsidP="00563312">
      <w:pPr>
        <w:pStyle w:val="ListParagraph"/>
        <w:numPr>
          <w:ilvl w:val="0"/>
          <w:numId w:val="20"/>
        </w:numPr>
        <w:spacing w:after="0" w:line="480" w:lineRule="auto"/>
        <w:ind w:left="1800"/>
        <w:rPr>
          <w:rFonts w:ascii="Times New Roman" w:hAnsi="Times New Roman" w:cs="Times New Roman"/>
          <w:sz w:val="24"/>
          <w:szCs w:val="24"/>
          <w:highlight w:val="yellow"/>
        </w:rPr>
      </w:pPr>
      <w:commentRangeStart w:id="11"/>
      <w:r w:rsidRPr="00FE5EBE">
        <w:rPr>
          <w:rFonts w:ascii="Times New Roman" w:hAnsi="Times New Roman" w:cs="Times New Roman"/>
          <w:sz w:val="24"/>
          <w:szCs w:val="24"/>
          <w:highlight w:val="yellow"/>
        </w:rPr>
        <w:t>Unpaid balance of $</w:t>
      </w:r>
      <w:r w:rsidRPr="00FE5EBE">
        <w:rPr>
          <w:rFonts w:ascii="Times New Roman" w:hAnsi="Times New Roman"/>
          <w:noProof/>
          <w:sz w:val="24"/>
          <w:szCs w:val="24"/>
          <w:highlight w:val="yellow"/>
        </w:rPr>
        <w:t>55,929.35</w:t>
      </w:r>
      <w:r w:rsidRPr="00FE5EBE">
        <w:rPr>
          <w:rFonts w:ascii="Times New Roman" w:hAnsi="Times New Roman" w:cs="Times New Roman"/>
          <w:sz w:val="24"/>
          <w:szCs w:val="24"/>
          <w:highlight w:val="yellow"/>
        </w:rPr>
        <w:t>.</w:t>
      </w:r>
    </w:p>
    <w:p w14:paraId="78FF2030" w14:textId="77777777" w:rsidR="00FC33C9" w:rsidRPr="00FE5EBE" w:rsidRDefault="00FC33C9" w:rsidP="00563312">
      <w:pPr>
        <w:pStyle w:val="ListParagraph"/>
        <w:numPr>
          <w:ilvl w:val="0"/>
          <w:numId w:val="20"/>
        </w:numPr>
        <w:spacing w:after="0" w:line="24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lastRenderedPageBreak/>
        <w:t>Interest from May 1, 2016 to March 10, 2017, at the contract rate of 5.50% in the amount of $2,639.25 and continuing thereafter at the contract rate pursuant to K.S.A. §16-205(b)(1) until paid in full subject to K.S.A. §60-2414.</w:t>
      </w:r>
    </w:p>
    <w:p w14:paraId="6E82BB4F" w14:textId="77777777" w:rsidR="00FC33C9" w:rsidRPr="00FE5EBE" w:rsidRDefault="00FC33C9" w:rsidP="00563312">
      <w:pPr>
        <w:pStyle w:val="ListParagraph"/>
        <w:spacing w:after="0" w:line="240" w:lineRule="auto"/>
        <w:ind w:left="1800" w:hanging="360"/>
        <w:rPr>
          <w:rFonts w:ascii="Times New Roman" w:hAnsi="Times New Roman" w:cs="Times New Roman"/>
          <w:sz w:val="24"/>
          <w:szCs w:val="24"/>
          <w:highlight w:val="yellow"/>
        </w:rPr>
      </w:pPr>
    </w:p>
    <w:p w14:paraId="2858B8DE" w14:textId="77777777" w:rsidR="00FC33C9" w:rsidRPr="00FE5EBE" w:rsidRDefault="00FC33C9" w:rsidP="00563312">
      <w:pPr>
        <w:pStyle w:val="ListParagraph"/>
        <w:numPr>
          <w:ilvl w:val="0"/>
          <w:numId w:val="20"/>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Title evidence in the amount of $</w:t>
      </w:r>
      <w:r w:rsidR="00114DD3" w:rsidRPr="00FE5EBE">
        <w:rPr>
          <w:rFonts w:ascii="Times New Roman" w:hAnsi="Times New Roman" w:cs="Times New Roman"/>
          <w:sz w:val="24"/>
          <w:szCs w:val="24"/>
          <w:highlight w:val="yellow"/>
        </w:rPr>
        <w:t>435.00</w:t>
      </w:r>
      <w:r w:rsidRPr="00FE5EBE">
        <w:rPr>
          <w:rFonts w:ascii="Times New Roman" w:hAnsi="Times New Roman" w:cs="Times New Roman"/>
          <w:sz w:val="24"/>
          <w:szCs w:val="24"/>
          <w:highlight w:val="yellow"/>
        </w:rPr>
        <w:t>.</w:t>
      </w:r>
    </w:p>
    <w:p w14:paraId="6EB8D72A" w14:textId="77777777" w:rsidR="00FC33C9" w:rsidRPr="00FE5EBE" w:rsidRDefault="00FC33C9" w:rsidP="00563312">
      <w:pPr>
        <w:pStyle w:val="ListParagraph"/>
        <w:numPr>
          <w:ilvl w:val="0"/>
          <w:numId w:val="20"/>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Late Charges in the amount of $282.31.</w:t>
      </w:r>
    </w:p>
    <w:p w14:paraId="44236124" w14:textId="77777777" w:rsidR="00FC33C9" w:rsidRPr="00FE5EBE" w:rsidRDefault="00FC33C9" w:rsidP="00563312">
      <w:pPr>
        <w:pStyle w:val="ListParagraph"/>
        <w:numPr>
          <w:ilvl w:val="0"/>
          <w:numId w:val="20"/>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Attorney fees in the amount of $950.00.</w:t>
      </w:r>
    </w:p>
    <w:p w14:paraId="1C5277B9" w14:textId="77777777" w:rsidR="00FC33C9" w:rsidRPr="00FE5EBE" w:rsidRDefault="00FC33C9" w:rsidP="00FC33C9">
      <w:pPr>
        <w:pStyle w:val="ListParagraph"/>
        <w:numPr>
          <w:ilvl w:val="0"/>
          <w:numId w:val="14"/>
        </w:numPr>
        <w:spacing w:after="0" w:line="480" w:lineRule="auto"/>
        <w:ind w:left="0" w:firstLine="72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Pursuant to K.S.A. §60-2001, Plaintiff is also due the costs of this action including the costs of any Sheriff’s Sale of the property, in the following amounts:</w:t>
      </w:r>
    </w:p>
    <w:p w14:paraId="22C7BF4A" w14:textId="77777777" w:rsidR="00FC33C9" w:rsidRPr="00FE5EBE" w:rsidRDefault="00FC33C9" w:rsidP="00563312">
      <w:pPr>
        <w:pStyle w:val="ListParagraph"/>
        <w:numPr>
          <w:ilvl w:val="0"/>
          <w:numId w:val="21"/>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Filing fee in the amount of $202.80.</w:t>
      </w:r>
    </w:p>
    <w:p w14:paraId="64022D82" w14:textId="77777777" w:rsidR="00FC33C9" w:rsidRPr="00FE5EBE" w:rsidRDefault="00FC33C9" w:rsidP="00563312">
      <w:pPr>
        <w:pStyle w:val="ListParagraph"/>
        <w:numPr>
          <w:ilvl w:val="0"/>
          <w:numId w:val="21"/>
        </w:numPr>
        <w:spacing w:after="0" w:line="480" w:lineRule="auto"/>
        <w:ind w:left="1800"/>
        <w:rPr>
          <w:rFonts w:ascii="Times New Roman" w:hAnsi="Times New Roman" w:cs="Times New Roman"/>
          <w:sz w:val="24"/>
          <w:szCs w:val="24"/>
          <w:highlight w:val="yellow"/>
        </w:rPr>
      </w:pPr>
      <w:r w:rsidRPr="00FE5EBE">
        <w:rPr>
          <w:rFonts w:ascii="Times New Roman" w:hAnsi="Times New Roman" w:cs="Times New Roman"/>
          <w:sz w:val="24"/>
          <w:szCs w:val="24"/>
          <w:highlight w:val="yellow"/>
        </w:rPr>
        <w:t>Process and Service fees in the amount of $30.00.</w:t>
      </w:r>
      <w:commentRangeEnd w:id="11"/>
      <w:r w:rsidR="00FE5EBE">
        <w:rPr>
          <w:rStyle w:val="CommentReference"/>
        </w:rPr>
        <w:commentReference w:id="11"/>
      </w:r>
    </w:p>
    <w:p w14:paraId="4298B3D6" w14:textId="77777777" w:rsidR="00D81646" w:rsidRPr="00734A55" w:rsidRDefault="001C75A1" w:rsidP="001C75A1">
      <w:pPr>
        <w:pStyle w:val="ListParagraph"/>
        <w:spacing w:after="0" w:line="480" w:lineRule="auto"/>
        <w:ind w:left="0" w:firstLine="720"/>
        <w:rPr>
          <w:rFonts w:ascii="Times New Roman" w:hAnsi="Times New Roman" w:cs="Times New Roman"/>
          <w:sz w:val="24"/>
          <w:szCs w:val="24"/>
        </w:rPr>
      </w:pPr>
      <w:r w:rsidRPr="00734A55">
        <w:rPr>
          <w:rFonts w:ascii="Times New Roman" w:hAnsi="Times New Roman" w:cs="Times New Roman"/>
          <w:sz w:val="24"/>
          <w:szCs w:val="24"/>
        </w:rPr>
        <w:t xml:space="preserve">IT IS FURTHER BY THE COURT ORDERED </w:t>
      </w:r>
      <w:r w:rsidR="005612EB" w:rsidRPr="00734A55">
        <w:rPr>
          <w:rFonts w:ascii="Times New Roman" w:hAnsi="Times New Roman" w:cs="Times New Roman"/>
          <w:sz w:val="24"/>
          <w:szCs w:val="24"/>
        </w:rPr>
        <w:t>Plaintiff is granted judgment for any sums advanced or to be advanced by Plaintiff prior to the date of sale for real estate taxes and hazard insurance premiums, property preservation costs, and the costs of the sale, including publication charges.  These judgments are to bear interest at the highest rate provided by law until paid.</w:t>
      </w:r>
    </w:p>
    <w:p w14:paraId="7737E9E3" w14:textId="77777777" w:rsidR="005612EB" w:rsidRPr="00734A55" w:rsidRDefault="005612EB" w:rsidP="00D81646">
      <w:pPr>
        <w:pStyle w:val="ListParagraph"/>
        <w:spacing w:after="0" w:line="480" w:lineRule="auto"/>
        <w:ind w:left="0"/>
        <w:rPr>
          <w:rFonts w:ascii="Times New Roman" w:hAnsi="Times New Roman" w:cs="Times New Roman"/>
          <w:sz w:val="24"/>
          <w:szCs w:val="24"/>
        </w:rPr>
      </w:pPr>
      <w:r w:rsidRPr="002A203E">
        <w:rPr>
          <w:rFonts w:ascii="Times New Roman" w:hAnsi="Times New Roman" w:cs="Times New Roman"/>
        </w:rPr>
        <w:tab/>
      </w:r>
      <w:r w:rsidRPr="00734A55">
        <w:rPr>
          <w:rFonts w:ascii="Times New Roman" w:hAnsi="Times New Roman" w:cs="Times New Roman"/>
          <w:sz w:val="24"/>
          <w:szCs w:val="24"/>
        </w:rPr>
        <w:t xml:space="preserve">IT IS FURTHER BY THE COURT ORDERED that unless these judgments are satisfied within ten (10) days from the date of this order, an Order of Sale shall issue on the judgments of foreclosure ordering the Sheriff of </w:t>
      </w:r>
      <w:r w:rsidR="00FC33C9" w:rsidRPr="00FE5EBE">
        <w:rPr>
          <w:rFonts w:ascii="Times New Roman" w:hAnsi="Times New Roman" w:cs="Times New Roman"/>
          <w:sz w:val="24"/>
          <w:szCs w:val="24"/>
          <w:highlight w:val="yellow"/>
        </w:rPr>
        <w:t>Sumner</w:t>
      </w:r>
      <w:r w:rsidR="00E67A61" w:rsidRPr="00734A55">
        <w:rPr>
          <w:rFonts w:ascii="Times New Roman" w:hAnsi="Times New Roman" w:cs="Times New Roman"/>
          <w:sz w:val="24"/>
          <w:szCs w:val="24"/>
        </w:rPr>
        <w:t xml:space="preserve"> </w:t>
      </w:r>
      <w:r w:rsidRPr="00734A55">
        <w:rPr>
          <w:rFonts w:ascii="Times New Roman" w:hAnsi="Times New Roman" w:cs="Times New Roman"/>
          <w:sz w:val="24"/>
          <w:szCs w:val="24"/>
        </w:rPr>
        <w:t xml:space="preserve">County, Kansas to sell the Property.  After the sale the Sheriff shall issue a Certificate of Purchase to the purchaser of the Property which shall entitle the purchaser to a Sheriff’s Deed covering the Property at the expiration of </w:t>
      </w:r>
      <w:commentRangeStart w:id="12"/>
      <w:r w:rsidRPr="00FE5EBE">
        <w:rPr>
          <w:rFonts w:ascii="Times New Roman" w:hAnsi="Times New Roman" w:cs="Times New Roman"/>
          <w:sz w:val="24"/>
          <w:szCs w:val="24"/>
          <w:highlight w:val="yellow"/>
        </w:rPr>
        <w:t>3 months</w:t>
      </w:r>
      <w:r w:rsidRPr="00734A55">
        <w:rPr>
          <w:rFonts w:ascii="Times New Roman" w:hAnsi="Times New Roman" w:cs="Times New Roman"/>
          <w:sz w:val="24"/>
          <w:szCs w:val="24"/>
        </w:rPr>
        <w:t xml:space="preserve"> </w:t>
      </w:r>
      <w:commentRangeEnd w:id="12"/>
      <w:r w:rsidR="00FE5EBE">
        <w:rPr>
          <w:rStyle w:val="CommentReference"/>
        </w:rPr>
        <w:commentReference w:id="12"/>
      </w:r>
      <w:r w:rsidRPr="00734A55">
        <w:rPr>
          <w:rFonts w:ascii="Times New Roman" w:hAnsi="Times New Roman" w:cs="Times New Roman"/>
          <w:sz w:val="24"/>
          <w:szCs w:val="24"/>
        </w:rPr>
        <w:t>from the date of sale, subject to redemption as provided by law.  The proceeds derived from the foreclosure sale shall be applied as follows:</w:t>
      </w:r>
    </w:p>
    <w:p w14:paraId="37149ECE" w14:textId="77777777" w:rsidR="005612EB" w:rsidRPr="00734A55" w:rsidRDefault="005612EB" w:rsidP="00FE5EBE">
      <w:pPr>
        <w:pStyle w:val="ListParagraph"/>
        <w:spacing w:after="0" w:line="480" w:lineRule="auto"/>
        <w:ind w:left="1800"/>
        <w:rPr>
          <w:rFonts w:ascii="Times New Roman" w:hAnsi="Times New Roman" w:cs="Times New Roman"/>
          <w:sz w:val="24"/>
          <w:szCs w:val="24"/>
        </w:rPr>
      </w:pPr>
      <w:r w:rsidRPr="00734A55">
        <w:rPr>
          <w:rFonts w:ascii="Times New Roman" w:hAnsi="Times New Roman" w:cs="Times New Roman"/>
          <w:sz w:val="24"/>
          <w:szCs w:val="24"/>
        </w:rPr>
        <w:t>1</w:t>
      </w:r>
      <w:r w:rsidRPr="00734A55">
        <w:rPr>
          <w:rFonts w:ascii="Times New Roman" w:hAnsi="Times New Roman" w:cs="Times New Roman"/>
          <w:sz w:val="24"/>
          <w:szCs w:val="24"/>
          <w:vertAlign w:val="superscript"/>
        </w:rPr>
        <w:t>st</w:t>
      </w:r>
      <w:r w:rsidRPr="00734A55">
        <w:rPr>
          <w:rFonts w:ascii="Times New Roman" w:hAnsi="Times New Roman" w:cs="Times New Roman"/>
          <w:sz w:val="24"/>
          <w:szCs w:val="24"/>
        </w:rPr>
        <w:t xml:space="preserve">:  </w:t>
      </w:r>
      <w:r w:rsidRPr="00734A55">
        <w:rPr>
          <w:rFonts w:ascii="Times New Roman" w:hAnsi="Times New Roman" w:cs="Times New Roman"/>
          <w:sz w:val="24"/>
          <w:szCs w:val="24"/>
        </w:rPr>
        <w:tab/>
        <w:t>To the payment of the costs of this action including the costs of sale;</w:t>
      </w:r>
    </w:p>
    <w:p w14:paraId="2D1D09B2" w14:textId="77777777" w:rsidR="005612EB" w:rsidRPr="00734A55" w:rsidRDefault="005612EB" w:rsidP="00FE5EBE">
      <w:pPr>
        <w:pStyle w:val="ListParagraph"/>
        <w:spacing w:after="0" w:line="480" w:lineRule="auto"/>
        <w:ind w:left="1800"/>
        <w:rPr>
          <w:rFonts w:ascii="Times New Roman" w:hAnsi="Times New Roman" w:cs="Times New Roman"/>
          <w:sz w:val="24"/>
          <w:szCs w:val="24"/>
        </w:rPr>
      </w:pPr>
      <w:r w:rsidRPr="00734A55">
        <w:rPr>
          <w:rFonts w:ascii="Times New Roman" w:hAnsi="Times New Roman" w:cs="Times New Roman"/>
          <w:sz w:val="24"/>
          <w:szCs w:val="24"/>
        </w:rPr>
        <w:lastRenderedPageBreak/>
        <w:t>2</w:t>
      </w:r>
      <w:r w:rsidRPr="00734A55">
        <w:rPr>
          <w:rFonts w:ascii="Times New Roman" w:hAnsi="Times New Roman" w:cs="Times New Roman"/>
          <w:sz w:val="24"/>
          <w:szCs w:val="24"/>
          <w:vertAlign w:val="superscript"/>
        </w:rPr>
        <w:t>nd</w:t>
      </w:r>
      <w:r w:rsidRPr="00734A55">
        <w:rPr>
          <w:rFonts w:ascii="Times New Roman" w:hAnsi="Times New Roman" w:cs="Times New Roman"/>
          <w:sz w:val="24"/>
          <w:szCs w:val="24"/>
        </w:rPr>
        <w:t xml:space="preserve">: </w:t>
      </w:r>
      <w:r w:rsidRPr="00734A55">
        <w:rPr>
          <w:rFonts w:ascii="Times New Roman" w:hAnsi="Times New Roman" w:cs="Times New Roman"/>
          <w:sz w:val="24"/>
          <w:szCs w:val="24"/>
        </w:rPr>
        <w:tab/>
        <w:t>To the payment of any real property taxes that may be due and payable at the date of the sale;</w:t>
      </w:r>
    </w:p>
    <w:p w14:paraId="4E09C8BB" w14:textId="77777777" w:rsidR="005612EB" w:rsidRPr="00734A55" w:rsidRDefault="005612EB" w:rsidP="00FE5EBE">
      <w:pPr>
        <w:pStyle w:val="ListParagraph"/>
        <w:spacing w:after="0" w:line="480" w:lineRule="auto"/>
        <w:ind w:left="1800"/>
        <w:rPr>
          <w:rFonts w:ascii="Times New Roman" w:hAnsi="Times New Roman" w:cs="Times New Roman"/>
          <w:sz w:val="24"/>
          <w:szCs w:val="24"/>
        </w:rPr>
      </w:pPr>
      <w:r w:rsidRPr="00734A55">
        <w:rPr>
          <w:rFonts w:ascii="Times New Roman" w:hAnsi="Times New Roman" w:cs="Times New Roman"/>
          <w:sz w:val="24"/>
          <w:szCs w:val="24"/>
        </w:rPr>
        <w:t>3</w:t>
      </w:r>
      <w:r w:rsidRPr="00734A55">
        <w:rPr>
          <w:rFonts w:ascii="Times New Roman" w:hAnsi="Times New Roman" w:cs="Times New Roman"/>
          <w:sz w:val="24"/>
          <w:szCs w:val="24"/>
          <w:vertAlign w:val="superscript"/>
        </w:rPr>
        <w:t>rd</w:t>
      </w:r>
      <w:r w:rsidR="00A669C0" w:rsidRPr="00734A55">
        <w:rPr>
          <w:rFonts w:ascii="Times New Roman" w:hAnsi="Times New Roman" w:cs="Times New Roman"/>
          <w:sz w:val="24"/>
          <w:szCs w:val="24"/>
        </w:rPr>
        <w:t>:</w:t>
      </w:r>
      <w:r w:rsidR="00A669C0" w:rsidRPr="00734A55">
        <w:rPr>
          <w:rFonts w:ascii="Times New Roman" w:hAnsi="Times New Roman" w:cs="Times New Roman"/>
          <w:sz w:val="24"/>
          <w:szCs w:val="24"/>
        </w:rPr>
        <w:tab/>
        <w:t>T</w:t>
      </w:r>
      <w:r w:rsidRPr="00734A55">
        <w:rPr>
          <w:rFonts w:ascii="Times New Roman" w:hAnsi="Times New Roman" w:cs="Times New Roman"/>
          <w:sz w:val="24"/>
          <w:szCs w:val="24"/>
        </w:rPr>
        <w:t>o the payment of the Plaintiff’s judgment with interest, and the costs and expenses of this suit;</w:t>
      </w:r>
    </w:p>
    <w:p w14:paraId="68668A51" w14:textId="77777777" w:rsidR="005612EB" w:rsidRPr="00734A55" w:rsidRDefault="00A669C0" w:rsidP="00FE5EBE">
      <w:pPr>
        <w:pStyle w:val="ListParagraph"/>
        <w:spacing w:after="0" w:line="480" w:lineRule="auto"/>
        <w:ind w:left="1800"/>
        <w:rPr>
          <w:rFonts w:ascii="Times New Roman" w:hAnsi="Times New Roman" w:cs="Times New Roman"/>
          <w:sz w:val="24"/>
          <w:szCs w:val="24"/>
        </w:rPr>
      </w:pPr>
      <w:r w:rsidRPr="00734A55">
        <w:rPr>
          <w:rFonts w:ascii="Times New Roman" w:hAnsi="Times New Roman" w:cs="Times New Roman"/>
          <w:sz w:val="24"/>
          <w:szCs w:val="24"/>
        </w:rPr>
        <w:t>4</w:t>
      </w:r>
      <w:r w:rsidRPr="00734A55">
        <w:rPr>
          <w:rFonts w:ascii="Times New Roman" w:hAnsi="Times New Roman" w:cs="Times New Roman"/>
          <w:sz w:val="24"/>
          <w:szCs w:val="24"/>
          <w:vertAlign w:val="superscript"/>
        </w:rPr>
        <w:t>th</w:t>
      </w:r>
      <w:r w:rsidRPr="00734A55">
        <w:rPr>
          <w:rFonts w:ascii="Times New Roman" w:hAnsi="Times New Roman" w:cs="Times New Roman"/>
          <w:sz w:val="24"/>
          <w:szCs w:val="24"/>
        </w:rPr>
        <w:t>:</w:t>
      </w:r>
      <w:r w:rsidRPr="00734A55">
        <w:rPr>
          <w:rFonts w:ascii="Times New Roman" w:hAnsi="Times New Roman" w:cs="Times New Roman"/>
          <w:sz w:val="24"/>
          <w:szCs w:val="24"/>
        </w:rPr>
        <w:tab/>
      </w:r>
      <w:r w:rsidR="005612EB" w:rsidRPr="00734A55">
        <w:rPr>
          <w:rFonts w:ascii="Times New Roman" w:hAnsi="Times New Roman" w:cs="Times New Roman"/>
          <w:sz w:val="24"/>
          <w:szCs w:val="24"/>
        </w:rPr>
        <w:t xml:space="preserve">The residue, if any, to be paid to the Clerk of the District Court of </w:t>
      </w:r>
      <w:r w:rsidR="00FC33C9" w:rsidRPr="00FE5EBE">
        <w:rPr>
          <w:rFonts w:ascii="Times New Roman" w:hAnsi="Times New Roman" w:cs="Times New Roman"/>
          <w:sz w:val="24"/>
          <w:szCs w:val="24"/>
          <w:highlight w:val="yellow"/>
        </w:rPr>
        <w:t>Sumner</w:t>
      </w:r>
      <w:r w:rsidR="00E67A61" w:rsidRPr="00734A55">
        <w:rPr>
          <w:rFonts w:ascii="Times New Roman" w:hAnsi="Times New Roman" w:cs="Times New Roman"/>
          <w:sz w:val="24"/>
          <w:szCs w:val="24"/>
        </w:rPr>
        <w:t xml:space="preserve"> </w:t>
      </w:r>
      <w:r w:rsidR="005612EB" w:rsidRPr="00734A55">
        <w:rPr>
          <w:rFonts w:ascii="Times New Roman" w:hAnsi="Times New Roman" w:cs="Times New Roman"/>
          <w:sz w:val="24"/>
          <w:szCs w:val="24"/>
        </w:rPr>
        <w:t>County, Kansas, to await the further order of this Court.</w:t>
      </w:r>
    </w:p>
    <w:p w14:paraId="40D54434" w14:textId="77777777" w:rsidR="005612EB" w:rsidRPr="00734A55" w:rsidRDefault="005612EB" w:rsidP="00D81646">
      <w:pPr>
        <w:pStyle w:val="ListParagraph"/>
        <w:spacing w:after="0" w:line="480" w:lineRule="auto"/>
        <w:ind w:left="0"/>
        <w:rPr>
          <w:rFonts w:ascii="Times New Roman" w:hAnsi="Times New Roman" w:cs="Times New Roman"/>
          <w:sz w:val="24"/>
          <w:szCs w:val="24"/>
        </w:rPr>
      </w:pPr>
      <w:r w:rsidRPr="00734A55">
        <w:rPr>
          <w:rFonts w:ascii="Times New Roman" w:hAnsi="Times New Roman" w:cs="Times New Roman"/>
          <w:sz w:val="24"/>
          <w:szCs w:val="24"/>
        </w:rPr>
        <w:tab/>
        <w:t xml:space="preserve">IT IS FURTHER BY THE COURT ORDERED that from and after the sale, and once the sale is confirmed, and upon the failure of the Defendant to redeem in accordance with law, then each and all </w:t>
      </w:r>
      <w:r w:rsidR="00DE007E" w:rsidRPr="00734A55">
        <w:rPr>
          <w:rFonts w:ascii="Times New Roman" w:hAnsi="Times New Roman" w:cs="Times New Roman"/>
          <w:sz w:val="24"/>
          <w:szCs w:val="24"/>
        </w:rPr>
        <w:t xml:space="preserve">of the </w:t>
      </w:r>
      <w:r w:rsidRPr="00734A55">
        <w:rPr>
          <w:rFonts w:ascii="Times New Roman" w:hAnsi="Times New Roman" w:cs="Times New Roman"/>
          <w:sz w:val="24"/>
          <w:szCs w:val="24"/>
        </w:rPr>
        <w:t xml:space="preserve">Defendants shall be barred and foreclosed </w:t>
      </w:r>
      <w:r w:rsidR="00DE007E" w:rsidRPr="00734A55">
        <w:rPr>
          <w:rFonts w:ascii="Times New Roman" w:hAnsi="Times New Roman" w:cs="Times New Roman"/>
          <w:sz w:val="24"/>
          <w:szCs w:val="24"/>
        </w:rPr>
        <w:t>from all right, title, interest or equity of redemption with respect to the Property.</w:t>
      </w:r>
    </w:p>
    <w:p w14:paraId="50A6659E" w14:textId="77777777" w:rsidR="00DE007E" w:rsidRPr="00734A55" w:rsidRDefault="00DE007E" w:rsidP="00D81646">
      <w:pPr>
        <w:pStyle w:val="ListParagraph"/>
        <w:spacing w:after="0" w:line="480" w:lineRule="auto"/>
        <w:ind w:left="0"/>
        <w:rPr>
          <w:rFonts w:ascii="Times New Roman" w:hAnsi="Times New Roman" w:cs="Times New Roman"/>
          <w:sz w:val="24"/>
          <w:szCs w:val="24"/>
        </w:rPr>
      </w:pPr>
      <w:r w:rsidRPr="00734A55">
        <w:rPr>
          <w:rFonts w:ascii="Times New Roman" w:hAnsi="Times New Roman" w:cs="Times New Roman"/>
          <w:sz w:val="24"/>
          <w:szCs w:val="24"/>
        </w:rPr>
        <w:tab/>
        <w:t xml:space="preserve">IT IS FURTHER BY THE COURT ORDERED that once the sale is concluded and confirmed, the Sheriff of </w:t>
      </w:r>
      <w:r w:rsidR="00FC33C9" w:rsidRPr="00FE5EBE">
        <w:rPr>
          <w:rFonts w:ascii="Times New Roman" w:hAnsi="Times New Roman" w:cs="Times New Roman"/>
          <w:sz w:val="24"/>
          <w:szCs w:val="24"/>
          <w:highlight w:val="yellow"/>
        </w:rPr>
        <w:t>Sumner</w:t>
      </w:r>
      <w:r w:rsidR="00E67A61" w:rsidRPr="00734A55">
        <w:rPr>
          <w:rFonts w:ascii="Times New Roman" w:hAnsi="Times New Roman" w:cs="Times New Roman"/>
          <w:sz w:val="24"/>
          <w:szCs w:val="24"/>
        </w:rPr>
        <w:t xml:space="preserve"> </w:t>
      </w:r>
      <w:r w:rsidRPr="00734A55">
        <w:rPr>
          <w:rFonts w:ascii="Times New Roman" w:hAnsi="Times New Roman" w:cs="Times New Roman"/>
          <w:sz w:val="24"/>
          <w:szCs w:val="24"/>
        </w:rPr>
        <w:t xml:space="preserve">County, Kansas, is ordered and directed to execute and deliver to the purchaser at the sale a Certificate of Purchase containing the recitals required by law, and after the period of redemption set forth above, if the Property is not redeemed, then the Sheriff  of </w:t>
      </w:r>
      <w:r w:rsidR="00FC33C9" w:rsidRPr="00FE5EBE">
        <w:rPr>
          <w:rFonts w:ascii="Times New Roman" w:hAnsi="Times New Roman" w:cs="Times New Roman"/>
          <w:sz w:val="24"/>
          <w:szCs w:val="24"/>
          <w:highlight w:val="yellow"/>
        </w:rPr>
        <w:t>Sumner</w:t>
      </w:r>
      <w:r w:rsidR="00E67A61" w:rsidRPr="00734A55">
        <w:rPr>
          <w:rFonts w:ascii="Times New Roman" w:hAnsi="Times New Roman" w:cs="Times New Roman"/>
          <w:sz w:val="24"/>
          <w:szCs w:val="24"/>
        </w:rPr>
        <w:t xml:space="preserve"> </w:t>
      </w:r>
      <w:r w:rsidRPr="00734A55">
        <w:rPr>
          <w:rFonts w:ascii="Times New Roman" w:hAnsi="Times New Roman" w:cs="Times New Roman"/>
          <w:sz w:val="24"/>
          <w:szCs w:val="24"/>
        </w:rPr>
        <w:t>County, Kansas, shall execute and deliver to the holder of the Certificate of Purchase, or assigns, a good and sufficient Sheriff’s Deed conveying the Property to the purchaser or assigns.</w:t>
      </w:r>
    </w:p>
    <w:p w14:paraId="1A95395D" w14:textId="77777777" w:rsidR="00DE007E" w:rsidRPr="00734A55" w:rsidRDefault="00DE007E" w:rsidP="00D81646">
      <w:pPr>
        <w:pStyle w:val="ListParagraph"/>
        <w:spacing w:after="0" w:line="480" w:lineRule="auto"/>
        <w:ind w:left="0"/>
        <w:rPr>
          <w:rFonts w:ascii="Times New Roman" w:hAnsi="Times New Roman" w:cs="Times New Roman"/>
          <w:sz w:val="24"/>
          <w:szCs w:val="24"/>
        </w:rPr>
      </w:pPr>
      <w:r w:rsidRPr="00734A55">
        <w:rPr>
          <w:rFonts w:ascii="Times New Roman" w:hAnsi="Times New Roman" w:cs="Times New Roman"/>
          <w:sz w:val="24"/>
          <w:szCs w:val="24"/>
        </w:rPr>
        <w:tab/>
        <w:t xml:space="preserve">IT IS FURTHER BY THE COURT ORDERED that upon the request of the holder of the Sheriff’s Deed, the Clerk of the Court shall issue to the Sheriff of </w:t>
      </w:r>
      <w:r w:rsidR="00FC33C9" w:rsidRPr="00FE5EBE">
        <w:rPr>
          <w:rFonts w:ascii="Times New Roman" w:hAnsi="Times New Roman" w:cs="Times New Roman"/>
          <w:sz w:val="24"/>
          <w:szCs w:val="24"/>
          <w:highlight w:val="yellow"/>
        </w:rPr>
        <w:t>Sumner</w:t>
      </w:r>
      <w:r w:rsidR="00E67A61" w:rsidRPr="00734A55">
        <w:rPr>
          <w:rFonts w:ascii="Times New Roman" w:hAnsi="Times New Roman" w:cs="Times New Roman"/>
          <w:sz w:val="24"/>
          <w:szCs w:val="24"/>
        </w:rPr>
        <w:t xml:space="preserve"> </w:t>
      </w:r>
      <w:r w:rsidRPr="00734A55">
        <w:rPr>
          <w:rFonts w:ascii="Times New Roman" w:hAnsi="Times New Roman" w:cs="Times New Roman"/>
          <w:sz w:val="24"/>
          <w:szCs w:val="24"/>
        </w:rPr>
        <w:t>County, Kansas, a writ of assistance directing the Sheriff to place the holder of the Sheriff’s deed in possession of the Property and improvements.</w:t>
      </w:r>
    </w:p>
    <w:p w14:paraId="69C66BE4" w14:textId="77777777" w:rsidR="00DE007E" w:rsidRPr="00734A55" w:rsidRDefault="00DE007E" w:rsidP="00D81646">
      <w:pPr>
        <w:pStyle w:val="ListParagraph"/>
        <w:spacing w:after="0" w:line="480" w:lineRule="auto"/>
        <w:ind w:left="0"/>
        <w:rPr>
          <w:rFonts w:ascii="Times New Roman" w:hAnsi="Times New Roman" w:cs="Times New Roman"/>
          <w:sz w:val="24"/>
          <w:szCs w:val="24"/>
        </w:rPr>
      </w:pPr>
      <w:r w:rsidRPr="00734A55">
        <w:rPr>
          <w:rFonts w:ascii="Times New Roman" w:hAnsi="Times New Roman" w:cs="Times New Roman"/>
          <w:sz w:val="24"/>
          <w:szCs w:val="24"/>
        </w:rPr>
        <w:tab/>
        <w:t xml:space="preserve">IT IS FURTHER BY THE COURT ORDERED that Plaintiff, its agents and employees, shall be authorized to release information and otherwise communicate with third parties </w:t>
      </w:r>
      <w:r w:rsidRPr="00734A55">
        <w:rPr>
          <w:rFonts w:ascii="Times New Roman" w:hAnsi="Times New Roman" w:cs="Times New Roman"/>
          <w:sz w:val="24"/>
          <w:szCs w:val="24"/>
        </w:rPr>
        <w:lastRenderedPageBreak/>
        <w:t>regarding the debt and the Property, all in conformity with the Fair Debt Collection Practices Act, 15 U.S.C. § 1692c(b).</w:t>
      </w:r>
    </w:p>
    <w:p w14:paraId="7C25F220" w14:textId="77777777" w:rsidR="00DE007E" w:rsidRPr="00734A55" w:rsidRDefault="00DE007E" w:rsidP="00D81646">
      <w:pPr>
        <w:pStyle w:val="ListParagraph"/>
        <w:spacing w:after="0" w:line="480" w:lineRule="auto"/>
        <w:ind w:left="0"/>
        <w:rPr>
          <w:rFonts w:ascii="Times New Roman" w:hAnsi="Times New Roman" w:cs="Times New Roman"/>
          <w:sz w:val="24"/>
          <w:szCs w:val="24"/>
        </w:rPr>
      </w:pPr>
    </w:p>
    <w:p w14:paraId="56C6AFD5" w14:textId="77777777" w:rsidR="00DE007E" w:rsidRPr="00734A55" w:rsidRDefault="00DE007E" w:rsidP="00D81646">
      <w:pPr>
        <w:pStyle w:val="ListParagraph"/>
        <w:spacing w:after="0" w:line="480" w:lineRule="auto"/>
        <w:ind w:left="0"/>
        <w:rPr>
          <w:rFonts w:ascii="Times New Roman" w:hAnsi="Times New Roman" w:cs="Times New Roman"/>
          <w:b/>
          <w:sz w:val="24"/>
          <w:szCs w:val="24"/>
        </w:rPr>
      </w:pPr>
      <w:proofErr w:type="gramStart"/>
      <w:r w:rsidRPr="00734A55">
        <w:rPr>
          <w:rFonts w:ascii="Times New Roman" w:hAnsi="Times New Roman" w:cs="Times New Roman"/>
          <w:b/>
          <w:sz w:val="24"/>
          <w:szCs w:val="24"/>
        </w:rPr>
        <w:t>SO</w:t>
      </w:r>
      <w:proofErr w:type="gramEnd"/>
      <w:r w:rsidRPr="00734A55">
        <w:rPr>
          <w:rFonts w:ascii="Times New Roman" w:hAnsi="Times New Roman" w:cs="Times New Roman"/>
          <w:b/>
          <w:sz w:val="24"/>
          <w:szCs w:val="24"/>
        </w:rPr>
        <w:t xml:space="preserve"> ORDERED: _________</w:t>
      </w:r>
      <w:r w:rsidR="00734A55">
        <w:rPr>
          <w:rFonts w:ascii="Times New Roman" w:hAnsi="Times New Roman" w:cs="Times New Roman"/>
          <w:b/>
          <w:sz w:val="24"/>
          <w:szCs w:val="24"/>
        </w:rPr>
        <w:t>___</w:t>
      </w:r>
    </w:p>
    <w:p w14:paraId="1F54621C" w14:textId="77777777" w:rsidR="00DE007E" w:rsidRPr="00734A55" w:rsidRDefault="00DE007E" w:rsidP="00DE007E">
      <w:pPr>
        <w:pStyle w:val="ListParagraph"/>
        <w:spacing w:after="0" w:line="240" w:lineRule="auto"/>
        <w:ind w:left="0"/>
        <w:rPr>
          <w:rFonts w:ascii="Times New Roman" w:hAnsi="Times New Roman" w:cs="Times New Roman"/>
          <w:b/>
          <w:sz w:val="24"/>
          <w:szCs w:val="24"/>
        </w:rPr>
      </w:pP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00734A55">
        <w:rPr>
          <w:rFonts w:ascii="Times New Roman" w:hAnsi="Times New Roman" w:cs="Times New Roman"/>
          <w:b/>
          <w:sz w:val="24"/>
          <w:szCs w:val="24"/>
        </w:rPr>
        <w:tab/>
      </w:r>
      <w:r w:rsidRPr="00734A55">
        <w:rPr>
          <w:rFonts w:ascii="Times New Roman" w:hAnsi="Times New Roman" w:cs="Times New Roman"/>
          <w:b/>
          <w:sz w:val="24"/>
          <w:szCs w:val="24"/>
        </w:rPr>
        <w:t>________________________________</w:t>
      </w:r>
      <w:r w:rsidR="00734A55">
        <w:rPr>
          <w:rFonts w:ascii="Times New Roman" w:hAnsi="Times New Roman" w:cs="Times New Roman"/>
          <w:b/>
          <w:sz w:val="24"/>
          <w:szCs w:val="24"/>
        </w:rPr>
        <w:t>_</w:t>
      </w:r>
    </w:p>
    <w:p w14:paraId="03449CF3" w14:textId="77777777" w:rsidR="00DE007E" w:rsidRPr="00734A55" w:rsidRDefault="00DE007E" w:rsidP="00DE007E">
      <w:pPr>
        <w:pStyle w:val="ListParagraph"/>
        <w:spacing w:after="0" w:line="240" w:lineRule="auto"/>
        <w:ind w:left="0"/>
        <w:rPr>
          <w:rFonts w:ascii="Times New Roman" w:hAnsi="Times New Roman" w:cs="Times New Roman"/>
          <w:b/>
          <w:sz w:val="24"/>
          <w:szCs w:val="24"/>
        </w:rPr>
      </w:pP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r>
      <w:r w:rsidRPr="00734A55">
        <w:rPr>
          <w:rFonts w:ascii="Times New Roman" w:hAnsi="Times New Roman" w:cs="Times New Roman"/>
          <w:b/>
          <w:sz w:val="24"/>
          <w:szCs w:val="24"/>
        </w:rPr>
        <w:tab/>
        <w:t>JUDGE OF THE DISTRICT COURT</w:t>
      </w:r>
    </w:p>
    <w:p w14:paraId="7A45C268" w14:textId="77777777" w:rsidR="00DE007E" w:rsidRPr="00734A55" w:rsidRDefault="00DE007E" w:rsidP="00DE007E">
      <w:pPr>
        <w:pStyle w:val="ListParagraph"/>
        <w:spacing w:after="0" w:line="240" w:lineRule="auto"/>
        <w:ind w:left="0"/>
        <w:rPr>
          <w:rFonts w:ascii="Times New Roman" w:hAnsi="Times New Roman" w:cs="Times New Roman"/>
          <w:b/>
          <w:sz w:val="24"/>
          <w:szCs w:val="24"/>
        </w:rPr>
      </w:pPr>
    </w:p>
    <w:p w14:paraId="61400F76" w14:textId="77777777" w:rsidR="00DE007E" w:rsidRPr="00734A55" w:rsidRDefault="00DE007E" w:rsidP="00DE007E">
      <w:pPr>
        <w:pStyle w:val="ListParagraph"/>
        <w:spacing w:after="0" w:line="240" w:lineRule="auto"/>
        <w:ind w:left="0"/>
        <w:rPr>
          <w:rFonts w:ascii="Times New Roman" w:hAnsi="Times New Roman" w:cs="Times New Roman"/>
          <w:b/>
          <w:sz w:val="24"/>
          <w:szCs w:val="24"/>
          <w:highlight w:val="yellow"/>
        </w:rPr>
      </w:pPr>
    </w:p>
    <w:p w14:paraId="719E0033" w14:textId="77777777" w:rsidR="00DE007E" w:rsidRPr="00734A55" w:rsidRDefault="00DE007E" w:rsidP="00DE007E">
      <w:pPr>
        <w:pStyle w:val="ListParagraph"/>
        <w:spacing w:after="0" w:line="240" w:lineRule="auto"/>
        <w:ind w:left="0"/>
        <w:rPr>
          <w:rFonts w:ascii="Times New Roman" w:hAnsi="Times New Roman" w:cs="Times New Roman"/>
          <w:b/>
          <w:sz w:val="24"/>
          <w:szCs w:val="24"/>
          <w:highlight w:val="yellow"/>
        </w:rPr>
      </w:pPr>
    </w:p>
    <w:p w14:paraId="557A98AA" w14:textId="77777777" w:rsidR="00DE007E" w:rsidRPr="00734A55" w:rsidRDefault="00DE007E" w:rsidP="00DE007E">
      <w:pPr>
        <w:pStyle w:val="ListParagraph"/>
        <w:spacing w:after="0" w:line="240" w:lineRule="auto"/>
        <w:ind w:left="0"/>
        <w:rPr>
          <w:rFonts w:ascii="Times New Roman" w:hAnsi="Times New Roman" w:cs="Times New Roman"/>
          <w:b/>
          <w:sz w:val="24"/>
          <w:szCs w:val="24"/>
          <w:highlight w:val="yellow"/>
        </w:rPr>
      </w:pPr>
    </w:p>
    <w:p w14:paraId="5B3FA093" w14:textId="77777777" w:rsidR="00DE007E" w:rsidRPr="00734A55" w:rsidRDefault="00DE007E" w:rsidP="00DE007E">
      <w:pPr>
        <w:pStyle w:val="ListParagraph"/>
        <w:spacing w:after="0" w:line="240" w:lineRule="auto"/>
        <w:ind w:left="0"/>
        <w:rPr>
          <w:rFonts w:ascii="Times New Roman" w:hAnsi="Times New Roman" w:cs="Times New Roman"/>
          <w:b/>
          <w:sz w:val="24"/>
          <w:szCs w:val="24"/>
          <w:highlight w:val="yellow"/>
        </w:rPr>
      </w:pPr>
    </w:p>
    <w:p w14:paraId="33001A0B" w14:textId="77777777" w:rsidR="00DE007E" w:rsidRPr="00734A55" w:rsidRDefault="00DE007E" w:rsidP="00DE007E">
      <w:pPr>
        <w:pStyle w:val="ListParagraph"/>
        <w:spacing w:after="0" w:line="240" w:lineRule="auto"/>
        <w:ind w:left="0"/>
        <w:rPr>
          <w:rFonts w:ascii="Times New Roman" w:hAnsi="Times New Roman" w:cs="Times New Roman"/>
          <w:b/>
          <w:sz w:val="24"/>
          <w:szCs w:val="24"/>
          <w:highlight w:val="yellow"/>
        </w:rPr>
      </w:pPr>
    </w:p>
    <w:p w14:paraId="25F3EE64" w14:textId="77777777" w:rsidR="00DE007E" w:rsidRPr="00734A55" w:rsidRDefault="00DE007E" w:rsidP="00DE007E">
      <w:pPr>
        <w:pStyle w:val="ListParagraph"/>
        <w:spacing w:after="0" w:line="240" w:lineRule="auto"/>
        <w:ind w:left="0"/>
        <w:rPr>
          <w:rFonts w:ascii="Times New Roman" w:hAnsi="Times New Roman" w:cs="Times New Roman"/>
          <w:sz w:val="24"/>
          <w:szCs w:val="24"/>
        </w:rPr>
      </w:pPr>
      <w:r w:rsidRPr="00734A55">
        <w:rPr>
          <w:rFonts w:ascii="Times New Roman" w:hAnsi="Times New Roman" w:cs="Times New Roman"/>
          <w:sz w:val="24"/>
          <w:szCs w:val="24"/>
        </w:rPr>
        <w:t>Prepared and submitted by:</w:t>
      </w:r>
    </w:p>
    <w:p w14:paraId="1A0D365E" w14:textId="77777777" w:rsidR="00DE007E" w:rsidRPr="00734A55" w:rsidRDefault="00DE007E" w:rsidP="00DE007E">
      <w:pPr>
        <w:pStyle w:val="ListParagraph"/>
        <w:spacing w:after="0" w:line="240" w:lineRule="auto"/>
        <w:ind w:left="0"/>
        <w:rPr>
          <w:rFonts w:ascii="Times New Roman" w:hAnsi="Times New Roman" w:cs="Times New Roman"/>
          <w:sz w:val="24"/>
          <w:szCs w:val="24"/>
        </w:rPr>
      </w:pPr>
    </w:p>
    <w:p w14:paraId="4DCC0CBD" w14:textId="77777777" w:rsidR="00FE5EBE" w:rsidRPr="00FE5EBE" w:rsidRDefault="00FE5EBE" w:rsidP="00FE5EBE">
      <w:pPr>
        <w:pStyle w:val="Style"/>
        <w:spacing w:line="240" w:lineRule="exact"/>
        <w:ind w:right="1934"/>
        <w:rPr>
          <w:rFonts w:eastAsiaTheme="minorHAnsi"/>
        </w:rPr>
      </w:pPr>
      <w:r w:rsidRPr="00FE5EBE">
        <w:rPr>
          <w:rFonts w:eastAsiaTheme="minorHAnsi"/>
        </w:rPr>
        <w:t>MARINOSCI LAW GROUP, P.C.</w:t>
      </w:r>
    </w:p>
    <w:p w14:paraId="28119CCE" w14:textId="77777777" w:rsidR="00FE5EBE" w:rsidRPr="00FE5EBE" w:rsidRDefault="00FE5EBE" w:rsidP="00FE5EBE">
      <w:pPr>
        <w:pStyle w:val="Style"/>
        <w:spacing w:line="240" w:lineRule="exact"/>
        <w:ind w:right="1934"/>
        <w:rPr>
          <w:rFonts w:eastAsiaTheme="minorHAnsi"/>
        </w:rPr>
      </w:pPr>
    </w:p>
    <w:p w14:paraId="46B96520" w14:textId="77777777" w:rsidR="00FE5EBE" w:rsidRPr="00FE5EBE" w:rsidRDefault="00FE5EBE" w:rsidP="00FE5EBE">
      <w:pPr>
        <w:pStyle w:val="Style"/>
        <w:spacing w:line="240" w:lineRule="exact"/>
        <w:ind w:right="1934"/>
        <w:rPr>
          <w:rFonts w:eastAsiaTheme="minorHAnsi"/>
        </w:rPr>
      </w:pPr>
    </w:p>
    <w:p w14:paraId="516951BE" w14:textId="77777777" w:rsidR="00FE5EBE" w:rsidRPr="00AB1FF4" w:rsidRDefault="00FE5EBE" w:rsidP="00FE5EBE">
      <w:pPr>
        <w:pStyle w:val="Style"/>
        <w:spacing w:line="240" w:lineRule="exact"/>
        <w:ind w:right="1934"/>
        <w:rPr>
          <w:rFonts w:eastAsiaTheme="minorHAnsi"/>
          <w:u w:val="single"/>
        </w:rPr>
      </w:pPr>
      <w:r w:rsidRPr="00AB1FF4">
        <w:rPr>
          <w:rFonts w:eastAsiaTheme="minorHAnsi"/>
          <w:u w:val="single"/>
        </w:rPr>
        <w:t>/s/ David V. N</w:t>
      </w:r>
      <w:bookmarkStart w:id="13" w:name="_GoBack"/>
      <w:bookmarkEnd w:id="13"/>
      <w:r w:rsidRPr="00AB1FF4">
        <w:rPr>
          <w:rFonts w:eastAsiaTheme="minorHAnsi"/>
          <w:u w:val="single"/>
        </w:rPr>
        <w:t xml:space="preserve">oyce____________                                      </w:t>
      </w:r>
    </w:p>
    <w:p w14:paraId="5071CD0D" w14:textId="77777777" w:rsidR="00FE5EBE" w:rsidRPr="00FE5EBE" w:rsidRDefault="00FE5EBE" w:rsidP="00FE5EBE">
      <w:pPr>
        <w:pStyle w:val="Style"/>
        <w:spacing w:line="240" w:lineRule="exact"/>
        <w:ind w:right="1934"/>
        <w:rPr>
          <w:rFonts w:eastAsiaTheme="minorHAnsi"/>
        </w:rPr>
      </w:pPr>
      <w:r w:rsidRPr="00FE5EBE">
        <w:rPr>
          <w:rFonts w:eastAsiaTheme="minorHAnsi"/>
        </w:rPr>
        <w:t>David V. Noyce KS# 20870</w:t>
      </w:r>
    </w:p>
    <w:p w14:paraId="38D43C32" w14:textId="77777777" w:rsidR="00FE5EBE" w:rsidRPr="00FE5EBE" w:rsidRDefault="00FE5EBE" w:rsidP="00FE5EBE">
      <w:pPr>
        <w:pStyle w:val="Style"/>
        <w:spacing w:line="240" w:lineRule="exact"/>
        <w:ind w:right="1934"/>
        <w:rPr>
          <w:rFonts w:eastAsiaTheme="minorHAnsi"/>
        </w:rPr>
      </w:pPr>
      <w:r w:rsidRPr="00FE5EBE">
        <w:rPr>
          <w:rFonts w:eastAsiaTheme="minorHAnsi"/>
        </w:rPr>
        <w:t>11111 Nall Avenue, Suite 104</w:t>
      </w:r>
    </w:p>
    <w:p w14:paraId="41162726" w14:textId="77777777" w:rsidR="00FE5EBE" w:rsidRPr="00FE5EBE" w:rsidRDefault="00FE5EBE" w:rsidP="00FE5EBE">
      <w:pPr>
        <w:pStyle w:val="Style"/>
        <w:spacing w:line="240" w:lineRule="exact"/>
        <w:ind w:right="1934"/>
        <w:rPr>
          <w:rFonts w:eastAsiaTheme="minorHAnsi"/>
        </w:rPr>
      </w:pPr>
      <w:r w:rsidRPr="00FE5EBE">
        <w:rPr>
          <w:rFonts w:eastAsiaTheme="minorHAnsi"/>
        </w:rPr>
        <w:t xml:space="preserve">Leawood, KS  66211 </w:t>
      </w:r>
    </w:p>
    <w:p w14:paraId="09E8C69B" w14:textId="77777777" w:rsidR="00FE5EBE" w:rsidRPr="00FE5EBE" w:rsidRDefault="00FE5EBE" w:rsidP="00FE5EBE">
      <w:pPr>
        <w:pStyle w:val="Style"/>
        <w:spacing w:line="240" w:lineRule="exact"/>
        <w:ind w:right="1934"/>
        <w:rPr>
          <w:rFonts w:eastAsiaTheme="minorHAnsi"/>
        </w:rPr>
      </w:pPr>
      <w:r w:rsidRPr="00FE5EBE">
        <w:rPr>
          <w:rFonts w:eastAsiaTheme="minorHAnsi"/>
        </w:rPr>
        <w:t>Phone</w:t>
      </w:r>
      <w:proofErr w:type="gramStart"/>
      <w:r w:rsidRPr="00FE5EBE">
        <w:rPr>
          <w:rFonts w:eastAsiaTheme="minorHAnsi"/>
        </w:rPr>
        <w:t>:  (</w:t>
      </w:r>
      <w:proofErr w:type="gramEnd"/>
      <w:r w:rsidRPr="00FE5EBE">
        <w:rPr>
          <w:rFonts w:eastAsiaTheme="minorHAnsi"/>
        </w:rPr>
        <w:t xml:space="preserve">913) 800-2021 </w:t>
      </w:r>
    </w:p>
    <w:p w14:paraId="4217EE11" w14:textId="77777777" w:rsidR="00FE5EBE" w:rsidRPr="00FE5EBE" w:rsidRDefault="00FE5EBE" w:rsidP="00FE5EBE">
      <w:pPr>
        <w:pStyle w:val="Style"/>
        <w:spacing w:line="240" w:lineRule="exact"/>
        <w:ind w:right="1934"/>
        <w:rPr>
          <w:rFonts w:eastAsiaTheme="minorHAnsi"/>
        </w:rPr>
      </w:pPr>
      <w:r w:rsidRPr="00FE5EBE">
        <w:rPr>
          <w:rFonts w:eastAsiaTheme="minorHAnsi"/>
        </w:rPr>
        <w:t>Facsimile</w:t>
      </w:r>
      <w:proofErr w:type="gramStart"/>
      <w:r w:rsidRPr="00FE5EBE">
        <w:rPr>
          <w:rFonts w:eastAsiaTheme="minorHAnsi"/>
        </w:rPr>
        <w:t>:  (</w:t>
      </w:r>
      <w:proofErr w:type="gramEnd"/>
      <w:r w:rsidRPr="00FE5EBE">
        <w:rPr>
          <w:rFonts w:eastAsiaTheme="minorHAnsi"/>
        </w:rPr>
        <w:t xml:space="preserve">913) 257-5223 </w:t>
      </w:r>
    </w:p>
    <w:p w14:paraId="2B14E023" w14:textId="77777777" w:rsidR="00FE5EBE" w:rsidRPr="00FE5EBE" w:rsidRDefault="00FE5EBE" w:rsidP="00FE5EBE">
      <w:pPr>
        <w:pStyle w:val="Style"/>
        <w:spacing w:line="240" w:lineRule="exact"/>
        <w:ind w:right="1934"/>
        <w:rPr>
          <w:rFonts w:eastAsiaTheme="minorHAnsi"/>
        </w:rPr>
      </w:pPr>
      <w:r w:rsidRPr="00FE5EBE">
        <w:rPr>
          <w:rFonts w:eastAsiaTheme="minorHAnsi"/>
        </w:rPr>
        <w:t xml:space="preserve">dnoyce@mlg-defaultlaw.com </w:t>
      </w:r>
    </w:p>
    <w:p w14:paraId="3D2C23DA" w14:textId="3892B760" w:rsidR="00F13052" w:rsidRPr="00734A55" w:rsidRDefault="00FE5EBE" w:rsidP="00FE5EBE">
      <w:pPr>
        <w:pStyle w:val="Style"/>
        <w:spacing w:line="240" w:lineRule="exact"/>
        <w:ind w:right="1934"/>
        <w:rPr>
          <w:b/>
          <w:color w:val="000000"/>
          <w:w w:val="105"/>
          <w:lang w:bidi="he-IL"/>
        </w:rPr>
      </w:pPr>
      <w:r w:rsidRPr="00FE5EBE">
        <w:rPr>
          <w:rFonts w:eastAsiaTheme="minorHAnsi"/>
        </w:rPr>
        <w:t xml:space="preserve">ATTORNEY FOR </w:t>
      </w:r>
      <w:r>
        <w:rPr>
          <w:rFonts w:eastAsiaTheme="minorHAnsi"/>
        </w:rPr>
        <w:t>PLAINTIFF</w:t>
      </w:r>
    </w:p>
    <w:p w14:paraId="61683ECE" w14:textId="77777777" w:rsidR="00F13052" w:rsidRPr="00734A55" w:rsidRDefault="00F13052" w:rsidP="00DE007E">
      <w:pPr>
        <w:pStyle w:val="Style"/>
        <w:spacing w:line="240" w:lineRule="exact"/>
        <w:ind w:right="1934"/>
        <w:rPr>
          <w:b/>
          <w:color w:val="000000"/>
          <w:w w:val="105"/>
          <w:lang w:bidi="he-IL"/>
        </w:rPr>
      </w:pPr>
    </w:p>
    <w:p w14:paraId="773E5227" w14:textId="77777777" w:rsidR="00734A55" w:rsidRDefault="00734A55" w:rsidP="00734A55">
      <w:pPr>
        <w:pStyle w:val="Style"/>
        <w:spacing w:line="240" w:lineRule="exact"/>
        <w:ind w:right="1934"/>
        <w:rPr>
          <w:color w:val="000000"/>
          <w:w w:val="105"/>
          <w:lang w:bidi="he-IL"/>
        </w:rPr>
      </w:pPr>
    </w:p>
    <w:sectPr w:rsidR="00734A5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Noyce" w:date="2019-01-11T11:23:00Z" w:initials="DN">
    <w:p w14:paraId="79A27579" w14:textId="10157590" w:rsidR="00FE5EBE" w:rsidRDefault="00FE5EBE">
      <w:pPr>
        <w:pStyle w:val="CommentText"/>
      </w:pPr>
      <w:r>
        <w:rPr>
          <w:rStyle w:val="CommentReference"/>
        </w:rPr>
        <w:annotationRef/>
      </w:r>
      <w:r>
        <w:t>Defendants and borrowers</w:t>
      </w:r>
    </w:p>
  </w:comment>
  <w:comment w:id="1" w:author="David Noyce" w:date="2019-01-11T11:24:00Z" w:initials="DN">
    <w:p w14:paraId="5DE3D06C" w14:textId="77777777" w:rsidR="00FE5EBE" w:rsidRDefault="00FE5EBE">
      <w:pPr>
        <w:pStyle w:val="CommentText"/>
      </w:pPr>
      <w:r>
        <w:rPr>
          <w:rStyle w:val="CommentReference"/>
        </w:rPr>
        <w:annotationRef/>
      </w:r>
      <w:r>
        <w:t>Please keep highlighted as we will need to manually fill in.</w:t>
      </w:r>
    </w:p>
    <w:p w14:paraId="224BC6B1" w14:textId="6EEEE569" w:rsidR="00FE5EBE" w:rsidRDefault="00FE5EBE">
      <w:pPr>
        <w:pStyle w:val="CommentText"/>
      </w:pPr>
    </w:p>
  </w:comment>
  <w:comment w:id="2" w:author="David Noyce" w:date="2019-01-11T11:24:00Z" w:initials="DN">
    <w:p w14:paraId="07BFB301" w14:textId="58256AF2" w:rsidR="00FE5EBE" w:rsidRDefault="00FE5EBE">
      <w:pPr>
        <w:pStyle w:val="CommentText"/>
      </w:pPr>
      <w:r>
        <w:rPr>
          <w:rStyle w:val="CommentReference"/>
        </w:rPr>
        <w:annotationRef/>
      </w:r>
      <w:r>
        <w:t>Please leave highlighted as we will need to determine whether or not a Rule 118 letter was sent unless it can be automated off that sequence step in the workflow.  The Rule 118 letter is sent when we have personally served the borrower.</w:t>
      </w:r>
    </w:p>
  </w:comment>
  <w:comment w:id="3" w:author="David Noyce" w:date="2019-01-11T11:25:00Z" w:initials="DN">
    <w:p w14:paraId="2E84B602" w14:textId="6DD11175" w:rsidR="00FE5EBE" w:rsidRDefault="00FE5EBE">
      <w:pPr>
        <w:pStyle w:val="CommentText"/>
      </w:pPr>
      <w:r>
        <w:rPr>
          <w:rStyle w:val="CommentReference"/>
        </w:rPr>
        <w:annotationRef/>
      </w:r>
      <w:r>
        <w:t>Please leave highlighted as we will need to manually enter it.</w:t>
      </w:r>
    </w:p>
  </w:comment>
  <w:comment w:id="4" w:author="David Noyce" w:date="2019-01-11T11:26:00Z" w:initials="DN">
    <w:p w14:paraId="73513532" w14:textId="77FE1A84" w:rsidR="00FE5EBE" w:rsidRDefault="00FE5EBE">
      <w:pPr>
        <w:pStyle w:val="CommentText"/>
      </w:pPr>
      <w:r>
        <w:rPr>
          <w:rStyle w:val="CommentReference"/>
        </w:rPr>
        <w:annotationRef/>
      </w:r>
      <w:r>
        <w:t>Formula from petition regarding whether more or less than 1/3 of the principal balance has been paid.</w:t>
      </w:r>
    </w:p>
  </w:comment>
  <w:comment w:id="5" w:author="David Noyce" w:date="2019-01-11T11:26:00Z" w:initials="DN">
    <w:p w14:paraId="6A4C2519" w14:textId="093CAF72" w:rsidR="00FE5EBE" w:rsidRDefault="00FE5EBE">
      <w:pPr>
        <w:pStyle w:val="CommentText"/>
      </w:pPr>
      <w:r>
        <w:rPr>
          <w:rStyle w:val="CommentReference"/>
        </w:rPr>
        <w:annotationRef/>
      </w:r>
      <w:r>
        <w:t>Original principal balance amount</w:t>
      </w:r>
    </w:p>
  </w:comment>
  <w:comment w:id="6" w:author="David Noyce" w:date="2019-01-11T11:27:00Z" w:initials="DN">
    <w:p w14:paraId="78235D29" w14:textId="4DB38341" w:rsidR="00FE5EBE" w:rsidRDefault="00FE5EBE">
      <w:pPr>
        <w:pStyle w:val="CommentText"/>
      </w:pPr>
      <w:r>
        <w:rPr>
          <w:rStyle w:val="CommentReference"/>
        </w:rPr>
        <w:annotationRef/>
      </w:r>
      <w:r>
        <w:t>Current principal balance unpaid</w:t>
      </w:r>
    </w:p>
  </w:comment>
  <w:comment w:id="7" w:author="David Noyce" w:date="2019-01-11T11:27:00Z" w:initials="DN">
    <w:p w14:paraId="7ABF41A1" w14:textId="1C5195C5" w:rsidR="00FE5EBE" w:rsidRDefault="00FE5EBE">
      <w:pPr>
        <w:pStyle w:val="CommentText"/>
      </w:pPr>
      <w:r>
        <w:rPr>
          <w:rStyle w:val="CommentReference"/>
        </w:rPr>
        <w:annotationRef/>
      </w:r>
      <w:r>
        <w:t>Equation again either 3 months or 12 months.</w:t>
      </w:r>
    </w:p>
  </w:comment>
  <w:comment w:id="8" w:author="David Noyce" w:date="2019-01-11T11:28:00Z" w:initials="DN">
    <w:p w14:paraId="00EB69DB" w14:textId="1BC956C3" w:rsidR="00FE5EBE" w:rsidRDefault="00FE5EBE">
      <w:pPr>
        <w:pStyle w:val="CommentText"/>
      </w:pPr>
      <w:r>
        <w:rPr>
          <w:rStyle w:val="CommentReference"/>
        </w:rPr>
        <w:annotationRef/>
      </w:r>
      <w:r>
        <w:t>All defendants</w:t>
      </w:r>
    </w:p>
  </w:comment>
  <w:comment w:id="9" w:author="David Noyce" w:date="2019-01-11T11:28:00Z" w:initials="DN">
    <w:p w14:paraId="16123EA0" w14:textId="5EBDCEF6" w:rsidR="00FE5EBE" w:rsidRDefault="00FE5EBE">
      <w:pPr>
        <w:pStyle w:val="CommentText"/>
      </w:pPr>
      <w:r>
        <w:rPr>
          <w:rStyle w:val="CommentReference"/>
        </w:rPr>
        <w:annotationRef/>
      </w:r>
      <w:r>
        <w:t>Client lien position</w:t>
      </w:r>
    </w:p>
  </w:comment>
  <w:comment w:id="10" w:author="David Noyce" w:date="2019-01-11T11:29:00Z" w:initials="DN">
    <w:p w14:paraId="186A2261" w14:textId="05271AA0" w:rsidR="00FE5EBE" w:rsidRDefault="00FE5EBE">
      <w:pPr>
        <w:pStyle w:val="CommentText"/>
      </w:pPr>
      <w:r>
        <w:rPr>
          <w:rStyle w:val="CommentReference"/>
        </w:rPr>
        <w:annotationRef/>
      </w:r>
      <w:r>
        <w:t xml:space="preserve">In </w:t>
      </w:r>
      <w:proofErr w:type="spellStart"/>
      <w:r>
        <w:t>personam</w:t>
      </w:r>
      <w:proofErr w:type="spellEnd"/>
      <w:r>
        <w:t xml:space="preserve"> judgment only if we have personal service against a borrower otherwise it is left out.</w:t>
      </w:r>
    </w:p>
  </w:comment>
  <w:comment w:id="11" w:author="David Noyce" w:date="2019-01-11T11:29:00Z" w:initials="DN">
    <w:p w14:paraId="5548D4EF" w14:textId="77777777" w:rsidR="00FE5EBE" w:rsidRDefault="00FE5EBE">
      <w:pPr>
        <w:pStyle w:val="CommentText"/>
      </w:pPr>
      <w:r>
        <w:rPr>
          <w:rStyle w:val="CommentReference"/>
        </w:rPr>
        <w:annotationRef/>
      </w:r>
      <w:r>
        <w:t>Please leave highlighted as we will need to manually enter.</w:t>
      </w:r>
    </w:p>
    <w:p w14:paraId="483529F1" w14:textId="61AD6D59" w:rsidR="00FE5EBE" w:rsidRDefault="00FE5EBE">
      <w:pPr>
        <w:pStyle w:val="CommentText"/>
      </w:pPr>
    </w:p>
  </w:comment>
  <w:comment w:id="12" w:author="David Noyce" w:date="2019-01-11T11:30:00Z" w:initials="DN">
    <w:p w14:paraId="661DBA5A" w14:textId="3924210B" w:rsidR="00FE5EBE" w:rsidRDefault="00FE5EBE">
      <w:pPr>
        <w:pStyle w:val="CommentText"/>
      </w:pPr>
      <w:r>
        <w:rPr>
          <w:rStyle w:val="CommentReference"/>
        </w:rPr>
        <w:annotationRef/>
      </w:r>
      <w:r>
        <w:t>Equation with 1/3 principal balance either 12 or 3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27579" w15:done="0"/>
  <w15:commentEx w15:paraId="224BC6B1" w15:done="0"/>
  <w15:commentEx w15:paraId="07BFB301" w15:done="0"/>
  <w15:commentEx w15:paraId="2E84B602" w15:done="0"/>
  <w15:commentEx w15:paraId="73513532" w15:done="0"/>
  <w15:commentEx w15:paraId="6A4C2519" w15:done="0"/>
  <w15:commentEx w15:paraId="78235D29" w15:done="0"/>
  <w15:commentEx w15:paraId="7ABF41A1" w15:done="0"/>
  <w15:commentEx w15:paraId="00EB69DB" w15:done="0"/>
  <w15:commentEx w15:paraId="16123EA0" w15:done="0"/>
  <w15:commentEx w15:paraId="186A2261" w15:done="0"/>
  <w15:commentEx w15:paraId="483529F1" w15:done="0"/>
  <w15:commentEx w15:paraId="661DBA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27579" w16cid:durableId="1FE2FB40"/>
  <w16cid:commentId w16cid:paraId="224BC6B1" w16cid:durableId="1FE2FB54"/>
  <w16cid:commentId w16cid:paraId="07BFB301" w16cid:durableId="1FE2FB76"/>
  <w16cid:commentId w16cid:paraId="2E84B602" w16cid:durableId="1FE2FBB5"/>
  <w16cid:commentId w16cid:paraId="73513532" w16cid:durableId="1FE2FBDD"/>
  <w16cid:commentId w16cid:paraId="6A4C2519" w16cid:durableId="1FE2FC03"/>
  <w16cid:commentId w16cid:paraId="78235D29" w16cid:durableId="1FE2FC17"/>
  <w16cid:commentId w16cid:paraId="7ABF41A1" w16cid:durableId="1FE2FC2A"/>
  <w16cid:commentId w16cid:paraId="00EB69DB" w16cid:durableId="1FE2FC45"/>
  <w16cid:commentId w16cid:paraId="16123EA0" w16cid:durableId="1FE2FC51"/>
  <w16cid:commentId w16cid:paraId="186A2261" w16cid:durableId="1FE2FC7F"/>
  <w16cid:commentId w16cid:paraId="483529F1" w16cid:durableId="1FE2FCA1"/>
  <w16cid:commentId w16cid:paraId="661DBA5A" w16cid:durableId="1FE2FC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D9B40" w14:textId="77777777" w:rsidR="00A669C0" w:rsidRDefault="00A669C0" w:rsidP="0028724B">
      <w:pPr>
        <w:spacing w:after="0" w:line="240" w:lineRule="auto"/>
      </w:pPr>
      <w:r>
        <w:separator/>
      </w:r>
    </w:p>
  </w:endnote>
  <w:endnote w:type="continuationSeparator" w:id="0">
    <w:p w14:paraId="2F9AE5EB" w14:textId="77777777" w:rsidR="00A669C0" w:rsidRDefault="00A669C0" w:rsidP="0028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821369"/>
      <w:docPartObj>
        <w:docPartGallery w:val="Page Numbers (Bottom of Page)"/>
        <w:docPartUnique/>
      </w:docPartObj>
    </w:sdtPr>
    <w:sdtEndPr>
      <w:rPr>
        <w:noProof/>
        <w:sz w:val="14"/>
        <w:szCs w:val="14"/>
      </w:rPr>
    </w:sdtEndPr>
    <w:sdtContent>
      <w:p w14:paraId="357ABAE2" w14:textId="77777777" w:rsidR="00A669C0" w:rsidRDefault="00A669C0">
        <w:pPr>
          <w:pStyle w:val="Footer"/>
          <w:jc w:val="center"/>
          <w:rPr>
            <w:noProof/>
          </w:rPr>
        </w:pPr>
        <w:r>
          <w:fldChar w:fldCharType="begin"/>
        </w:r>
        <w:r>
          <w:instrText xml:space="preserve"> PAGE   \* MERGEFORMAT </w:instrText>
        </w:r>
        <w:r>
          <w:fldChar w:fldCharType="separate"/>
        </w:r>
        <w:r w:rsidR="00563312">
          <w:rPr>
            <w:noProof/>
          </w:rPr>
          <w:t>1</w:t>
        </w:r>
        <w:r>
          <w:rPr>
            <w:noProof/>
          </w:rPr>
          <w:fldChar w:fldCharType="end"/>
        </w:r>
      </w:p>
      <w:p w14:paraId="40604A2A" w14:textId="77777777" w:rsidR="00A669C0" w:rsidRPr="00F21608" w:rsidRDefault="00AB1FF4">
        <w:pPr>
          <w:pStyle w:val="Footer"/>
          <w:jc w:val="center"/>
          <w:rPr>
            <w:noProof/>
            <w:sz w:val="14"/>
            <w:szCs w:val="14"/>
          </w:rPr>
        </w:pPr>
      </w:p>
    </w:sdtContent>
  </w:sdt>
  <w:p w14:paraId="490A13D6" w14:textId="77777777" w:rsidR="00A669C0" w:rsidRDefault="00A66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2A2E5" w14:textId="77777777" w:rsidR="00A669C0" w:rsidRDefault="00A669C0" w:rsidP="0028724B">
      <w:pPr>
        <w:spacing w:after="0" w:line="240" w:lineRule="auto"/>
      </w:pPr>
      <w:r>
        <w:separator/>
      </w:r>
    </w:p>
  </w:footnote>
  <w:footnote w:type="continuationSeparator" w:id="0">
    <w:p w14:paraId="6979D170" w14:textId="77777777" w:rsidR="00A669C0" w:rsidRDefault="00A669C0" w:rsidP="0028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1E8D"/>
    <w:multiLevelType w:val="hybridMultilevel"/>
    <w:tmpl w:val="357EB378"/>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C409C1"/>
    <w:multiLevelType w:val="hybridMultilevel"/>
    <w:tmpl w:val="5622AC6E"/>
    <w:lvl w:ilvl="0" w:tplc="447E00CE">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B6B55"/>
    <w:multiLevelType w:val="hybridMultilevel"/>
    <w:tmpl w:val="B4CC9B78"/>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B762284"/>
    <w:multiLevelType w:val="hybridMultilevel"/>
    <w:tmpl w:val="B796A4F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A0494"/>
    <w:multiLevelType w:val="hybridMultilevel"/>
    <w:tmpl w:val="006EC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B189C"/>
    <w:multiLevelType w:val="hybridMultilevel"/>
    <w:tmpl w:val="96EA1EA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65172C7"/>
    <w:multiLevelType w:val="hybridMultilevel"/>
    <w:tmpl w:val="04128B6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40302AAE"/>
    <w:multiLevelType w:val="hybridMultilevel"/>
    <w:tmpl w:val="5F62D0DA"/>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3C59EF"/>
    <w:multiLevelType w:val="hybridMultilevel"/>
    <w:tmpl w:val="5F62D0DA"/>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BE7B6C"/>
    <w:multiLevelType w:val="hybridMultilevel"/>
    <w:tmpl w:val="B4361BC6"/>
    <w:lvl w:ilvl="0" w:tplc="6B3AFBD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B5250B5"/>
    <w:multiLevelType w:val="hybridMultilevel"/>
    <w:tmpl w:val="5F62D0DA"/>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992C6E"/>
    <w:multiLevelType w:val="hybridMultilevel"/>
    <w:tmpl w:val="E2E287E8"/>
    <w:lvl w:ilvl="0" w:tplc="0409000F">
      <w:start w:val="1"/>
      <w:numFmt w:val="decimal"/>
      <w:lvlText w:val="%1."/>
      <w:lvlJc w:val="left"/>
      <w:pPr>
        <w:ind w:left="720" w:hanging="360"/>
      </w:pPr>
    </w:lvl>
    <w:lvl w:ilvl="1" w:tplc="447E00CE">
      <w:start w:val="1"/>
      <w:numFmt w:val="lowerLetter"/>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42F64BC2">
      <w:start w:val="1"/>
      <w:numFmt w:val="lowerLetter"/>
      <w:lvlText w:val="%4."/>
      <w:lvlJc w:val="left"/>
      <w:pPr>
        <w:ind w:left="3060" w:hanging="5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31DFA"/>
    <w:multiLevelType w:val="hybridMultilevel"/>
    <w:tmpl w:val="C98EBFC2"/>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A7B5D1A"/>
    <w:multiLevelType w:val="hybridMultilevel"/>
    <w:tmpl w:val="357EB378"/>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F9F1AF3"/>
    <w:multiLevelType w:val="hybridMultilevel"/>
    <w:tmpl w:val="55AE8694"/>
    <w:lvl w:ilvl="0" w:tplc="7758F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E970AB"/>
    <w:multiLevelType w:val="hybridMultilevel"/>
    <w:tmpl w:val="8BCC83B0"/>
    <w:lvl w:ilvl="0" w:tplc="207231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604066E"/>
    <w:multiLevelType w:val="hybridMultilevel"/>
    <w:tmpl w:val="5F62D0DA"/>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F47172"/>
    <w:multiLevelType w:val="hybridMultilevel"/>
    <w:tmpl w:val="9992FD64"/>
    <w:lvl w:ilvl="0" w:tplc="7CB82A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794CF9"/>
    <w:multiLevelType w:val="hybridMultilevel"/>
    <w:tmpl w:val="5F62D0DA"/>
    <w:lvl w:ilvl="0" w:tplc="5FEC40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8F34D1C"/>
    <w:multiLevelType w:val="hybridMultilevel"/>
    <w:tmpl w:val="006EC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679D7"/>
    <w:multiLevelType w:val="hybridMultilevel"/>
    <w:tmpl w:val="B71A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4"/>
  </w:num>
  <w:num w:numId="5">
    <w:abstractNumId w:val="8"/>
  </w:num>
  <w:num w:numId="6">
    <w:abstractNumId w:val="16"/>
  </w:num>
  <w:num w:numId="7">
    <w:abstractNumId w:val="7"/>
  </w:num>
  <w:num w:numId="8">
    <w:abstractNumId w:val="10"/>
  </w:num>
  <w:num w:numId="9">
    <w:abstractNumId w:val="18"/>
  </w:num>
  <w:num w:numId="10">
    <w:abstractNumId w:val="12"/>
  </w:num>
  <w:num w:numId="11">
    <w:abstractNumId w:val="0"/>
  </w:num>
  <w:num w:numId="12">
    <w:abstractNumId w:val="15"/>
  </w:num>
  <w:num w:numId="13">
    <w:abstractNumId w:val="9"/>
  </w:num>
  <w:num w:numId="14">
    <w:abstractNumId w:val="4"/>
  </w:num>
  <w:num w:numId="15">
    <w:abstractNumId w:val="5"/>
  </w:num>
  <w:num w:numId="16">
    <w:abstractNumId w:val="11"/>
  </w:num>
  <w:num w:numId="17">
    <w:abstractNumId w:val="2"/>
  </w:num>
  <w:num w:numId="18">
    <w:abstractNumId w:val="3"/>
  </w:num>
  <w:num w:numId="19">
    <w:abstractNumId w:val="19"/>
  </w:num>
  <w:num w:numId="20">
    <w:abstractNumId w:val="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oyce">
    <w15:presenceInfo w15:providerId="AD" w15:userId="S-1-5-21-109647705-2378419323-2169768560-8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14"/>
    <w:rsid w:val="000D2FC0"/>
    <w:rsid w:val="00114DD3"/>
    <w:rsid w:val="001302AD"/>
    <w:rsid w:val="0015569C"/>
    <w:rsid w:val="001C75A1"/>
    <w:rsid w:val="001E50C7"/>
    <w:rsid w:val="00207DF3"/>
    <w:rsid w:val="00213EED"/>
    <w:rsid w:val="00276956"/>
    <w:rsid w:val="0028724B"/>
    <w:rsid w:val="00293579"/>
    <w:rsid w:val="002A203E"/>
    <w:rsid w:val="002A7AF4"/>
    <w:rsid w:val="002B42BA"/>
    <w:rsid w:val="002C482E"/>
    <w:rsid w:val="00382DD7"/>
    <w:rsid w:val="003C1B84"/>
    <w:rsid w:val="004702BA"/>
    <w:rsid w:val="004827FC"/>
    <w:rsid w:val="00483482"/>
    <w:rsid w:val="00495486"/>
    <w:rsid w:val="004A2D3F"/>
    <w:rsid w:val="004A3A33"/>
    <w:rsid w:val="00532A77"/>
    <w:rsid w:val="005612EB"/>
    <w:rsid w:val="00563312"/>
    <w:rsid w:val="005650BD"/>
    <w:rsid w:val="005A3A7E"/>
    <w:rsid w:val="005B25EC"/>
    <w:rsid w:val="005D2B8B"/>
    <w:rsid w:val="005F43A3"/>
    <w:rsid w:val="0063330C"/>
    <w:rsid w:val="006A07A9"/>
    <w:rsid w:val="006C1817"/>
    <w:rsid w:val="006C2901"/>
    <w:rsid w:val="00702F36"/>
    <w:rsid w:val="0072346B"/>
    <w:rsid w:val="00734A55"/>
    <w:rsid w:val="00753394"/>
    <w:rsid w:val="007534F2"/>
    <w:rsid w:val="007844C5"/>
    <w:rsid w:val="0079130B"/>
    <w:rsid w:val="00877F74"/>
    <w:rsid w:val="008A6A6E"/>
    <w:rsid w:val="008C42D3"/>
    <w:rsid w:val="008D59DC"/>
    <w:rsid w:val="008E428F"/>
    <w:rsid w:val="0092403D"/>
    <w:rsid w:val="00940B7D"/>
    <w:rsid w:val="00952582"/>
    <w:rsid w:val="009A2361"/>
    <w:rsid w:val="009C2D2B"/>
    <w:rsid w:val="009C41BE"/>
    <w:rsid w:val="009C7FF0"/>
    <w:rsid w:val="00A133C8"/>
    <w:rsid w:val="00A175BA"/>
    <w:rsid w:val="00A60FA7"/>
    <w:rsid w:val="00A669C0"/>
    <w:rsid w:val="00A740A2"/>
    <w:rsid w:val="00AB1FF4"/>
    <w:rsid w:val="00B11F8E"/>
    <w:rsid w:val="00B27E4C"/>
    <w:rsid w:val="00B67D34"/>
    <w:rsid w:val="00B85697"/>
    <w:rsid w:val="00B9203B"/>
    <w:rsid w:val="00BB52CA"/>
    <w:rsid w:val="00BF1D69"/>
    <w:rsid w:val="00C05BB6"/>
    <w:rsid w:val="00C407BB"/>
    <w:rsid w:val="00C673D7"/>
    <w:rsid w:val="00CB4152"/>
    <w:rsid w:val="00D81646"/>
    <w:rsid w:val="00DB4AF8"/>
    <w:rsid w:val="00DC6F47"/>
    <w:rsid w:val="00DD3869"/>
    <w:rsid w:val="00DE007E"/>
    <w:rsid w:val="00DF1810"/>
    <w:rsid w:val="00E67A61"/>
    <w:rsid w:val="00E864AB"/>
    <w:rsid w:val="00EC0C65"/>
    <w:rsid w:val="00EF29D8"/>
    <w:rsid w:val="00EF5CD6"/>
    <w:rsid w:val="00F13052"/>
    <w:rsid w:val="00F21608"/>
    <w:rsid w:val="00FC33C9"/>
    <w:rsid w:val="00FE5EBE"/>
    <w:rsid w:val="00FE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78CE2DD6"/>
  <w15:docId w15:val="{6EBA5EEB-89A4-4183-A971-D087234E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FE6A1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D3F"/>
    <w:pPr>
      <w:ind w:left="720"/>
      <w:contextualSpacing/>
    </w:pPr>
  </w:style>
  <w:style w:type="paragraph" w:styleId="Header">
    <w:name w:val="header"/>
    <w:basedOn w:val="Normal"/>
    <w:link w:val="HeaderChar"/>
    <w:uiPriority w:val="99"/>
    <w:unhideWhenUsed/>
    <w:rsid w:val="00287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4B"/>
  </w:style>
  <w:style w:type="paragraph" w:styleId="Footer">
    <w:name w:val="footer"/>
    <w:basedOn w:val="Normal"/>
    <w:link w:val="FooterChar"/>
    <w:uiPriority w:val="99"/>
    <w:unhideWhenUsed/>
    <w:rsid w:val="00287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4B"/>
  </w:style>
  <w:style w:type="paragraph" w:styleId="BalloonText">
    <w:name w:val="Balloon Text"/>
    <w:basedOn w:val="Normal"/>
    <w:link w:val="BalloonTextChar"/>
    <w:uiPriority w:val="99"/>
    <w:semiHidden/>
    <w:unhideWhenUsed/>
    <w:rsid w:val="0028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B"/>
    <w:rPr>
      <w:rFonts w:ascii="Tahoma" w:hAnsi="Tahoma" w:cs="Tahoma"/>
      <w:sz w:val="16"/>
      <w:szCs w:val="16"/>
    </w:rPr>
  </w:style>
  <w:style w:type="character" w:styleId="PlaceholderText">
    <w:name w:val="Placeholder Text"/>
    <w:basedOn w:val="DefaultParagraphFont"/>
    <w:uiPriority w:val="99"/>
    <w:semiHidden/>
    <w:rsid w:val="006A07A9"/>
    <w:rPr>
      <w:color w:val="808080"/>
    </w:rPr>
  </w:style>
  <w:style w:type="character" w:styleId="CommentReference">
    <w:name w:val="annotation reference"/>
    <w:basedOn w:val="DefaultParagraphFont"/>
    <w:uiPriority w:val="99"/>
    <w:semiHidden/>
    <w:unhideWhenUsed/>
    <w:rsid w:val="00FE5EBE"/>
    <w:rPr>
      <w:sz w:val="16"/>
      <w:szCs w:val="16"/>
    </w:rPr>
  </w:style>
  <w:style w:type="paragraph" w:styleId="CommentText">
    <w:name w:val="annotation text"/>
    <w:basedOn w:val="Normal"/>
    <w:link w:val="CommentTextChar"/>
    <w:uiPriority w:val="99"/>
    <w:semiHidden/>
    <w:unhideWhenUsed/>
    <w:rsid w:val="00FE5EBE"/>
    <w:pPr>
      <w:spacing w:line="240" w:lineRule="auto"/>
    </w:pPr>
    <w:rPr>
      <w:sz w:val="20"/>
      <w:szCs w:val="20"/>
    </w:rPr>
  </w:style>
  <w:style w:type="character" w:customStyle="1" w:styleId="CommentTextChar">
    <w:name w:val="Comment Text Char"/>
    <w:basedOn w:val="DefaultParagraphFont"/>
    <w:link w:val="CommentText"/>
    <w:uiPriority w:val="99"/>
    <w:semiHidden/>
    <w:rsid w:val="00FE5EBE"/>
    <w:rPr>
      <w:sz w:val="20"/>
      <w:szCs w:val="20"/>
    </w:rPr>
  </w:style>
  <w:style w:type="paragraph" w:styleId="CommentSubject">
    <w:name w:val="annotation subject"/>
    <w:basedOn w:val="CommentText"/>
    <w:next w:val="CommentText"/>
    <w:link w:val="CommentSubjectChar"/>
    <w:uiPriority w:val="99"/>
    <w:semiHidden/>
    <w:unhideWhenUsed/>
    <w:rsid w:val="00FE5EBE"/>
    <w:rPr>
      <w:b/>
      <w:bCs/>
    </w:rPr>
  </w:style>
  <w:style w:type="character" w:customStyle="1" w:styleId="CommentSubjectChar">
    <w:name w:val="Comment Subject Char"/>
    <w:basedOn w:val="CommentTextChar"/>
    <w:link w:val="CommentSubject"/>
    <w:uiPriority w:val="99"/>
    <w:semiHidden/>
    <w:rsid w:val="00FE5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2334">
      <w:bodyDiv w:val="1"/>
      <w:marLeft w:val="0"/>
      <w:marRight w:val="0"/>
      <w:marTop w:val="0"/>
      <w:marBottom w:val="0"/>
      <w:divBdr>
        <w:top w:val="none" w:sz="0" w:space="0" w:color="auto"/>
        <w:left w:val="none" w:sz="0" w:space="0" w:color="auto"/>
        <w:bottom w:val="none" w:sz="0" w:space="0" w:color="auto"/>
        <w:right w:val="none" w:sz="0" w:space="0" w:color="auto"/>
      </w:divBdr>
    </w:div>
    <w:div w:id="325977922">
      <w:bodyDiv w:val="1"/>
      <w:marLeft w:val="0"/>
      <w:marRight w:val="0"/>
      <w:marTop w:val="0"/>
      <w:marBottom w:val="0"/>
      <w:divBdr>
        <w:top w:val="none" w:sz="0" w:space="0" w:color="auto"/>
        <w:left w:val="none" w:sz="0" w:space="0" w:color="auto"/>
        <w:bottom w:val="none" w:sz="0" w:space="0" w:color="auto"/>
        <w:right w:val="none" w:sz="0" w:space="0" w:color="auto"/>
      </w:divBdr>
    </w:div>
    <w:div w:id="347290840">
      <w:bodyDiv w:val="1"/>
      <w:marLeft w:val="0"/>
      <w:marRight w:val="0"/>
      <w:marTop w:val="0"/>
      <w:marBottom w:val="0"/>
      <w:divBdr>
        <w:top w:val="none" w:sz="0" w:space="0" w:color="auto"/>
        <w:left w:val="none" w:sz="0" w:space="0" w:color="auto"/>
        <w:bottom w:val="none" w:sz="0" w:space="0" w:color="auto"/>
        <w:right w:val="none" w:sz="0" w:space="0" w:color="auto"/>
      </w:divBdr>
    </w:div>
    <w:div w:id="850070837">
      <w:bodyDiv w:val="1"/>
      <w:marLeft w:val="0"/>
      <w:marRight w:val="0"/>
      <w:marTop w:val="0"/>
      <w:marBottom w:val="0"/>
      <w:divBdr>
        <w:top w:val="none" w:sz="0" w:space="0" w:color="auto"/>
        <w:left w:val="none" w:sz="0" w:space="0" w:color="auto"/>
        <w:bottom w:val="none" w:sz="0" w:space="0" w:color="auto"/>
        <w:right w:val="none" w:sz="0" w:space="0" w:color="auto"/>
      </w:divBdr>
    </w:div>
    <w:div w:id="911504082">
      <w:bodyDiv w:val="1"/>
      <w:marLeft w:val="0"/>
      <w:marRight w:val="0"/>
      <w:marTop w:val="0"/>
      <w:marBottom w:val="0"/>
      <w:divBdr>
        <w:top w:val="none" w:sz="0" w:space="0" w:color="auto"/>
        <w:left w:val="none" w:sz="0" w:space="0" w:color="auto"/>
        <w:bottom w:val="none" w:sz="0" w:space="0" w:color="auto"/>
        <w:right w:val="none" w:sz="0" w:space="0" w:color="auto"/>
      </w:divBdr>
    </w:div>
    <w:div w:id="1054310128">
      <w:bodyDiv w:val="1"/>
      <w:marLeft w:val="0"/>
      <w:marRight w:val="0"/>
      <w:marTop w:val="0"/>
      <w:marBottom w:val="0"/>
      <w:divBdr>
        <w:top w:val="none" w:sz="0" w:space="0" w:color="auto"/>
        <w:left w:val="none" w:sz="0" w:space="0" w:color="auto"/>
        <w:bottom w:val="none" w:sz="0" w:space="0" w:color="auto"/>
        <w:right w:val="none" w:sz="0" w:space="0" w:color="auto"/>
      </w:divBdr>
    </w:div>
    <w:div w:id="1174953872">
      <w:bodyDiv w:val="1"/>
      <w:marLeft w:val="0"/>
      <w:marRight w:val="0"/>
      <w:marTop w:val="0"/>
      <w:marBottom w:val="0"/>
      <w:divBdr>
        <w:top w:val="none" w:sz="0" w:space="0" w:color="auto"/>
        <w:left w:val="none" w:sz="0" w:space="0" w:color="auto"/>
        <w:bottom w:val="none" w:sz="0" w:space="0" w:color="auto"/>
        <w:right w:val="none" w:sz="0" w:space="0" w:color="auto"/>
      </w:divBdr>
    </w:div>
    <w:div w:id="18535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Cardwell</dc:creator>
  <cp:lastModifiedBy>David Noyce</cp:lastModifiedBy>
  <cp:revision>2</cp:revision>
  <cp:lastPrinted>2017-04-25T18:25:00Z</cp:lastPrinted>
  <dcterms:created xsi:type="dcterms:W3CDTF">2019-01-11T17:33:00Z</dcterms:created>
  <dcterms:modified xsi:type="dcterms:W3CDTF">2019-01-11T17:33:00Z</dcterms:modified>
</cp:coreProperties>
</file>