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0"/>
        <w:rPr>
          <w:sz w:val="20"/>
        </w:rPr>
      </w:pPr>
      <w:r>
        <w:rPr>
          <w:sz w:val="20"/>
        </w:rPr>
        <w:drawing>
          <wp:inline distT="0" distB="0" distL="0" distR="0">
            <wp:extent cx="1939563" cy="42605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939563" cy="426053"/>
                    </a:xfrm>
                    <a:prstGeom prst="rect">
                      <a:avLst/>
                    </a:prstGeom>
                  </pic:spPr>
                </pic:pic>
              </a:graphicData>
            </a:graphic>
          </wp:inline>
        </w:drawing>
      </w:r>
      <w:r>
        <w:rPr>
          <w:sz w:val="20"/>
        </w:rPr>
      </w:r>
    </w:p>
    <w:p>
      <w:pPr>
        <w:pStyle w:val="BodyText"/>
        <w:tabs>
          <w:tab w:pos="859" w:val="left" w:leader="none"/>
        </w:tabs>
        <w:spacing w:line="360" w:lineRule="auto" w:before="143"/>
        <w:ind w:left="140" w:right="6701"/>
      </w:pPr>
      <w:r>
        <w:rPr/>
        <w:pict>
          <v:line style="position:absolute;mso-position-horizontal-relative:page;mso-position-vertical-relative:paragraph;z-index:0;mso-wrap-distance-left:0;mso-wrap-distance-right:0" from="52.5pt,65.539909pt" to="559.5pt,65.539909pt" stroked="true" strokeweight=".71997pt" strokecolor="#000000">
            <v:stroke dashstyle="solid"/>
            <w10:wrap type="topAndBottom"/>
          </v:line>
        </w:pict>
      </w:r>
      <w:bookmarkStart w:name="2018 WI Doc Standardization Announcement" w:id="1"/>
      <w:bookmarkEnd w:id="1"/>
      <w:r>
        <w:rPr/>
      </w:r>
      <w:r>
        <w:rPr/>
        <w:t>To:</w:t>
        <w:tab/>
        <w:t>Wisconsin</w:t>
      </w:r>
      <w:r>
        <w:rPr>
          <w:spacing w:val="-4"/>
        </w:rPr>
        <w:t> </w:t>
      </w:r>
      <w:r>
        <w:rPr/>
        <w:t>Foreclosure</w:t>
      </w:r>
      <w:r>
        <w:rPr>
          <w:spacing w:val="-4"/>
        </w:rPr>
        <w:t> </w:t>
      </w:r>
      <w:r>
        <w:rPr/>
        <w:t>Counsel</w:t>
      </w:r>
      <w:r>
        <w:rPr>
          <w:w w:val="99"/>
        </w:rPr>
        <w:t> </w:t>
      </w:r>
      <w:r>
        <w:rPr/>
        <w:t>Re:</w:t>
        <w:tab/>
        <w:t>Document</w:t>
      </w:r>
      <w:r>
        <w:rPr>
          <w:spacing w:val="-7"/>
        </w:rPr>
        <w:t> </w:t>
      </w:r>
      <w:r>
        <w:rPr/>
        <w:t>Standardization</w:t>
      </w:r>
      <w:r>
        <w:rPr>
          <w:w w:val="99"/>
        </w:rPr>
        <w:t> </w:t>
      </w:r>
      <w:r>
        <w:rPr/>
        <w:t>Date:</w:t>
        <w:tab/>
        <w:t>October 3,</w:t>
      </w:r>
      <w:r>
        <w:rPr>
          <w:spacing w:val="-4"/>
        </w:rPr>
        <w:t> </w:t>
      </w:r>
      <w:r>
        <w:rPr/>
        <w:t>2018</w:t>
      </w:r>
    </w:p>
    <w:p>
      <w:pPr>
        <w:pStyle w:val="BodyText"/>
        <w:spacing w:before="4"/>
        <w:rPr>
          <w:sz w:val="11"/>
        </w:rPr>
      </w:pPr>
    </w:p>
    <w:p>
      <w:pPr>
        <w:pStyle w:val="BodyText"/>
        <w:spacing w:before="91"/>
        <w:ind w:left="140" w:right="137"/>
        <w:jc w:val="both"/>
      </w:pPr>
      <w:r>
        <w:rPr/>
        <w:t>Included with this announcement are updated versions of the standardized templates that shall be used, </w:t>
      </w:r>
      <w:r>
        <w:rPr>
          <w:b/>
        </w:rPr>
        <w:t>effective October 19, 2018</w:t>
      </w:r>
      <w:r>
        <w:rPr/>
        <w:t>, in all foreclosure actions filed in the above-referenced state. The templates for your  jurisdiction</w:t>
      </w:r>
      <w:r>
        <w:rPr>
          <w:spacing w:val="-5"/>
        </w:rPr>
        <w:t> </w:t>
      </w:r>
      <w:r>
        <w:rPr/>
        <w:t>include:</w:t>
      </w:r>
    </w:p>
    <w:p>
      <w:pPr>
        <w:pStyle w:val="BodyText"/>
        <w:spacing w:before="10"/>
        <w:rPr>
          <w:sz w:val="21"/>
        </w:rPr>
      </w:pPr>
    </w:p>
    <w:p>
      <w:pPr>
        <w:pStyle w:val="ListParagraph"/>
        <w:numPr>
          <w:ilvl w:val="0"/>
          <w:numId w:val="1"/>
        </w:numPr>
        <w:tabs>
          <w:tab w:pos="680" w:val="left" w:leader="none"/>
        </w:tabs>
        <w:spacing w:line="269" w:lineRule="exact" w:before="0" w:after="0"/>
        <w:ind w:left="229" w:right="0" w:hanging="3"/>
        <w:jc w:val="both"/>
        <w:rPr>
          <w:sz w:val="22"/>
        </w:rPr>
      </w:pPr>
      <w:r>
        <w:rPr>
          <w:sz w:val="22"/>
        </w:rPr>
        <w:t>Affidavit in Support of Motion for Judgment</w:t>
      </w:r>
      <w:r>
        <w:rPr>
          <w:spacing w:val="-14"/>
          <w:sz w:val="22"/>
        </w:rPr>
        <w:t> </w:t>
      </w:r>
      <w:r>
        <w:rPr>
          <w:sz w:val="22"/>
        </w:rPr>
        <w:t>(WI001.J004)</w:t>
      </w:r>
    </w:p>
    <w:p>
      <w:pPr>
        <w:pStyle w:val="ListParagraph"/>
        <w:numPr>
          <w:ilvl w:val="0"/>
          <w:numId w:val="1"/>
        </w:numPr>
        <w:tabs>
          <w:tab w:pos="680" w:val="left" w:leader="none"/>
        </w:tabs>
        <w:spacing w:line="269" w:lineRule="exact" w:before="0" w:after="0"/>
        <w:ind w:left="680" w:right="0" w:hanging="454"/>
        <w:jc w:val="both"/>
        <w:rPr>
          <w:sz w:val="22"/>
        </w:rPr>
      </w:pPr>
      <w:r>
        <w:rPr>
          <w:sz w:val="22"/>
        </w:rPr>
        <w:t>Assignment of Bid</w:t>
      </w:r>
      <w:r>
        <w:rPr>
          <w:spacing w:val="-9"/>
          <w:sz w:val="22"/>
        </w:rPr>
        <w:t> </w:t>
      </w:r>
      <w:r>
        <w:rPr>
          <w:sz w:val="22"/>
        </w:rPr>
        <w:t>(WI003.N001)</w:t>
      </w:r>
    </w:p>
    <w:p>
      <w:pPr>
        <w:pStyle w:val="BodyText"/>
      </w:pPr>
    </w:p>
    <w:p>
      <w:pPr>
        <w:pStyle w:val="BodyText"/>
        <w:ind w:left="140" w:right="136"/>
        <w:jc w:val="both"/>
      </w:pPr>
      <w:r>
        <w:rPr>
          <w:b/>
          <w:u w:val="thick"/>
        </w:rPr>
        <w:t>Important Note</w:t>
      </w:r>
      <w:r>
        <w:rPr/>
        <w:t>: Any Warranty Deed, Limited Warranty Deed, or Special Warranty Deed templates previously issued for your state for conveyance to HUD or the VA have been retired as such documents are prepared by SPS’s vendor. The firm should </w:t>
      </w:r>
      <w:r>
        <w:rPr>
          <w:u w:val="single"/>
        </w:rPr>
        <w:t>no longer submit these documents to SPS for signature</w:t>
      </w:r>
      <w:r>
        <w:rPr/>
        <w:t>. However, Grant Deed and Quitclaim Deed templates, if provided for your state, remain for firm use when required (e.g., post-sale conveyance to FNMA or FHLMC, when appropriate).</w:t>
      </w:r>
    </w:p>
    <w:p>
      <w:pPr>
        <w:pStyle w:val="BodyText"/>
      </w:pPr>
    </w:p>
    <w:p>
      <w:pPr>
        <w:pStyle w:val="BodyText"/>
        <w:ind w:left="139" w:right="135"/>
        <w:jc w:val="both"/>
      </w:pPr>
      <w:r>
        <w:rPr/>
        <w:t>The firm must not modify the effective date or letter code found in the document footer when submitting the standardized document for execution, and template formatting should be retained as closely as practicable.</w:t>
      </w:r>
    </w:p>
    <w:p>
      <w:pPr>
        <w:pStyle w:val="BodyText"/>
      </w:pPr>
    </w:p>
    <w:p>
      <w:pPr>
        <w:pStyle w:val="Heading3"/>
      </w:pPr>
      <w:r>
        <w:rPr/>
        <w:t>SPS templates shall be followed strictly and completed in accordance with the following directions:</w:t>
      </w:r>
    </w:p>
    <w:p>
      <w:pPr>
        <w:pStyle w:val="BodyText"/>
        <w:spacing w:before="10"/>
        <w:rPr>
          <w:b/>
          <w:sz w:val="21"/>
        </w:rPr>
      </w:pPr>
    </w:p>
    <w:p>
      <w:pPr>
        <w:pStyle w:val="BodyText"/>
        <w:ind w:left="139" w:right="137"/>
        <w:jc w:val="both"/>
      </w:pPr>
      <w:r>
        <w:rPr/>
        <w:t>SPS templates include indicators that specify which party is responsible for completing certain information. Missing information enclosed in bolded </w:t>
      </w:r>
      <w:r>
        <w:rPr>
          <w:b/>
        </w:rPr>
        <w:t>[brackets] </w:t>
      </w:r>
      <w:r>
        <w:rPr/>
        <w:t>is to be furnished by the firm </w:t>
      </w:r>
      <w:r>
        <w:rPr>
          <w:u w:val="single"/>
        </w:rPr>
        <w:t>prior to submission </w:t>
      </w:r>
      <w:r>
        <w:rPr/>
        <w:t>to SPS for review and execution. Documents missing this information will be rejected and will impact the firm’s scorecard. SPS will supply information indicated by underlined blank spaces and will check boxes as necessary. For example:</w:t>
      </w:r>
    </w:p>
    <w:p>
      <w:pPr>
        <w:pStyle w:val="BodyText"/>
        <w:spacing w:before="11"/>
        <w:rPr>
          <w:sz w:val="21"/>
        </w:rPr>
      </w:pPr>
    </w:p>
    <w:p>
      <w:pPr>
        <w:pStyle w:val="ListParagraph"/>
        <w:numPr>
          <w:ilvl w:val="0"/>
          <w:numId w:val="1"/>
        </w:numPr>
        <w:tabs>
          <w:tab w:pos="590" w:val="left" w:leader="none"/>
          <w:tab w:pos="5178" w:val="left" w:leader="none"/>
        </w:tabs>
        <w:spacing w:line="269" w:lineRule="exact" w:before="0" w:after="0"/>
        <w:ind w:left="589" w:right="0" w:hanging="360"/>
        <w:jc w:val="both"/>
        <w:rPr>
          <w:sz w:val="22"/>
        </w:rPr>
      </w:pPr>
      <w:r>
        <w:rPr>
          <w:b/>
          <w:sz w:val="22"/>
        </w:rPr>
        <w:t>[Attorney to insert date of Note]</w:t>
      </w:r>
      <w:r>
        <w:rPr>
          <w:b/>
          <w:spacing w:val="-5"/>
          <w:sz w:val="22"/>
        </w:rPr>
        <w:t> </w:t>
      </w:r>
      <w:r>
        <w:rPr>
          <w:sz w:val="22"/>
        </w:rPr>
        <w:t>or</w:t>
      </w:r>
      <w:r>
        <w:rPr>
          <w:spacing w:val="-1"/>
          <w:sz w:val="22"/>
        </w:rPr>
        <w:t> </w:t>
      </w:r>
      <w:r>
        <w:rPr>
          <w:b/>
          <w:sz w:val="22"/>
        </w:rPr>
        <w:t>[</w:t>
      </w:r>
      <w:r>
        <w:rPr>
          <w:b/>
          <w:sz w:val="22"/>
          <w:u w:val="single"/>
        </w:rPr>
        <w:t> </w:t>
        <w:tab/>
      </w:r>
      <w:r>
        <w:rPr>
          <w:b/>
          <w:sz w:val="22"/>
        </w:rPr>
        <w:t>] </w:t>
      </w:r>
      <w:r>
        <w:rPr>
          <w:sz w:val="22"/>
        </w:rPr>
        <w:t>= To be prepared by the</w:t>
      </w:r>
      <w:r>
        <w:rPr>
          <w:spacing w:val="-9"/>
          <w:sz w:val="22"/>
        </w:rPr>
        <w:t> </w:t>
      </w:r>
      <w:r>
        <w:rPr>
          <w:sz w:val="22"/>
        </w:rPr>
        <w:t>attorney/firm</w:t>
      </w:r>
    </w:p>
    <w:p>
      <w:pPr>
        <w:pStyle w:val="ListParagraph"/>
        <w:numPr>
          <w:ilvl w:val="0"/>
          <w:numId w:val="1"/>
        </w:numPr>
        <w:tabs>
          <w:tab w:pos="590" w:val="left" w:leader="none"/>
          <w:tab w:pos="2091" w:val="left" w:leader="none"/>
          <w:tab w:pos="4469" w:val="left" w:leader="none"/>
        </w:tabs>
        <w:spacing w:line="240" w:lineRule="auto" w:before="0" w:after="0"/>
        <w:ind w:left="229" w:right="138" w:firstLine="0"/>
        <w:jc w:val="both"/>
        <w:rPr>
          <w:sz w:val="22"/>
        </w:rPr>
      </w:pPr>
      <w:r>
        <w:rPr>
          <w:sz w:val="22"/>
        </w:rPr>
        <w:t>“I,</w:t>
      </w:r>
      <w:r>
        <w:rPr>
          <w:sz w:val="22"/>
          <w:u w:val="single"/>
        </w:rPr>
        <w:t> </w:t>
        <w:tab/>
      </w:r>
      <w:r>
        <w:rPr>
          <w:sz w:val="22"/>
        </w:rPr>
        <w:t>,</w:t>
      </w:r>
      <w:r>
        <w:rPr>
          <w:spacing w:val="10"/>
          <w:sz w:val="22"/>
        </w:rPr>
        <w:t> </w:t>
      </w:r>
      <w:r>
        <w:rPr>
          <w:sz w:val="22"/>
        </w:rPr>
        <w:t>am</w:t>
      </w:r>
      <w:r>
        <w:rPr>
          <w:spacing w:val="9"/>
          <w:sz w:val="22"/>
        </w:rPr>
        <w:t> </w:t>
      </w:r>
      <w:r>
        <w:rPr>
          <w:sz w:val="22"/>
        </w:rPr>
        <w:t>a</w:t>
      </w:r>
      <w:r>
        <w:rPr>
          <w:sz w:val="22"/>
          <w:u w:val="single"/>
        </w:rPr>
        <w:tab/>
      </w:r>
      <w:r>
        <w:rPr>
          <w:sz w:val="22"/>
        </w:rPr>
        <w:t>of Select Portfolio Servicing, Inc…” or “Yes       No       ” </w:t>
      </w:r>
      <w:r>
        <w:rPr>
          <w:spacing w:val="39"/>
          <w:sz w:val="22"/>
        </w:rPr>
        <w:t> </w:t>
      </w:r>
      <w:r>
        <w:rPr>
          <w:sz w:val="22"/>
        </w:rPr>
        <w:t>=</w:t>
      </w:r>
      <w:r>
        <w:rPr>
          <w:spacing w:val="10"/>
          <w:sz w:val="22"/>
        </w:rPr>
        <w:t> </w:t>
      </w:r>
      <w:r>
        <w:rPr>
          <w:sz w:val="22"/>
        </w:rPr>
        <w:t>To</w:t>
      </w:r>
      <w:r>
        <w:rPr>
          <w:w w:val="99"/>
          <w:sz w:val="22"/>
        </w:rPr>
        <w:t> </w:t>
      </w:r>
      <w:r>
        <w:rPr>
          <w:sz w:val="22"/>
        </w:rPr>
        <w:t>be filled in by</w:t>
      </w:r>
      <w:r>
        <w:rPr>
          <w:spacing w:val="-3"/>
          <w:sz w:val="22"/>
        </w:rPr>
        <w:t> </w:t>
      </w:r>
      <w:r>
        <w:rPr>
          <w:sz w:val="22"/>
        </w:rPr>
        <w:t>SPS</w:t>
      </w:r>
    </w:p>
    <w:p>
      <w:pPr>
        <w:pStyle w:val="BodyText"/>
        <w:spacing w:before="1"/>
      </w:pPr>
    </w:p>
    <w:p>
      <w:pPr>
        <w:pStyle w:val="BodyText"/>
        <w:ind w:left="139" w:right="135"/>
        <w:jc w:val="both"/>
      </w:pPr>
      <w:r>
        <w:rPr/>
        <w:t>Due to SPS notary and signature spacing requirements, do not alter any notary or signature blocks. However, the firm is approved to change the signatory, where applicable, to “Select Portfolio Servicing, Inc.” in instances  where SPS is the named plaintiff. In such cases, the firm is also responsible for making other document updates, including but not limited to removing language identifying the AITNO or Plaintiff as the Owner of the Note and removing references to SPS as attorney-in-fact, since such statements would no longer be accurate or</w:t>
      </w:r>
      <w:r>
        <w:rPr>
          <w:spacing w:val="-20"/>
        </w:rPr>
        <w:t> </w:t>
      </w:r>
      <w:r>
        <w:rPr/>
        <w:t>required.</w:t>
      </w:r>
    </w:p>
    <w:p>
      <w:pPr>
        <w:pStyle w:val="BodyText"/>
        <w:rPr>
          <w:sz w:val="24"/>
        </w:rPr>
      </w:pPr>
    </w:p>
    <w:p>
      <w:pPr>
        <w:pStyle w:val="BodyText"/>
        <w:rPr>
          <w:sz w:val="20"/>
        </w:rPr>
      </w:pPr>
    </w:p>
    <w:p>
      <w:pPr>
        <w:pStyle w:val="Heading3"/>
        <w:ind w:right="139"/>
      </w:pPr>
      <w:r>
        <w:rPr/>
        <w:t>The firm shall upload each document package carefully to expedite its return, implementing the following instructions:</w:t>
      </w:r>
    </w:p>
    <w:p>
      <w:pPr>
        <w:pStyle w:val="BodyText"/>
        <w:spacing w:before="10"/>
        <w:rPr>
          <w:b/>
          <w:sz w:val="21"/>
        </w:rPr>
      </w:pPr>
    </w:p>
    <w:p>
      <w:pPr>
        <w:pStyle w:val="BodyText"/>
        <w:ind w:left="139" w:right="136"/>
        <w:jc w:val="both"/>
      </w:pPr>
      <w:r>
        <w:rPr/>
        <w:t>When submitting documents for SPS execution please upload the document and all supporting documentation as one package into BKFS via the Signature Required Process. To the extent multiple documents need execution at the same stage, those documents should be combined into a single document package when being uploaded, not uploaded  separately.  Include  any  special  execution instructions  in  the  Signature  Required  DDF  in  BKFS</w:t>
      </w:r>
      <w:r>
        <w:rPr>
          <w:spacing w:val="-21"/>
        </w:rPr>
        <w:t> </w:t>
      </w:r>
      <w:r>
        <w:rPr/>
        <w:t>as</w:t>
      </w:r>
    </w:p>
    <w:p>
      <w:pPr>
        <w:spacing w:after="0"/>
        <w:jc w:val="both"/>
        <w:sectPr>
          <w:footerReference w:type="default" r:id="rId5"/>
          <w:type w:val="continuous"/>
          <w:pgSz w:w="12240" w:h="15840"/>
          <w:pgMar w:footer="766" w:top="1440" w:bottom="960" w:left="940" w:right="940"/>
          <w:pgNumType w:start="1"/>
        </w:sectPr>
      </w:pPr>
    </w:p>
    <w:p>
      <w:pPr>
        <w:pStyle w:val="BodyText"/>
        <w:spacing w:before="77"/>
        <w:ind w:left="119" w:right="117"/>
        <w:jc w:val="both"/>
      </w:pPr>
      <w:r>
        <w:rPr/>
        <w:t>necessary. Also, as long as the document is still processing, do not upload the same document again under a new process.</w:t>
      </w:r>
    </w:p>
    <w:p>
      <w:pPr>
        <w:pStyle w:val="BodyText"/>
        <w:spacing w:before="10"/>
        <w:rPr>
          <w:sz w:val="21"/>
        </w:rPr>
      </w:pPr>
    </w:p>
    <w:p>
      <w:pPr>
        <w:pStyle w:val="BodyText"/>
        <w:ind w:left="119" w:right="115"/>
        <w:jc w:val="both"/>
      </w:pPr>
      <w:r>
        <w:rPr/>
        <w:t>In order for the SPS document signer to validate every date, figure, fact, and name in the document, the firm must attach supporting documentation for every item. Failure to attach all required supporting documentation will also result in document rejection and will impact the firm’s scorecard. Frequently missing items include the breach/demand letter, state required notice, title search, recorded instrument, note with complete endorsement/allonge chain, executed assignment into the AITNO/Plaintiff name, completed modification, and Location of Note results when attesting to possession of the note. In addition, any other documents incorporated by reference or exhibit must also be attached. All should be attached to prevent document rejection and unnecessary delay, and Exhibits should be labeled “A”, “B”, “C”, and so on. Include a cover sheet on the top of each exhibit to facilitate easier identification. Please also retain the same order in the document</w:t>
      </w:r>
      <w:r>
        <w:rPr>
          <w:spacing w:val="-22"/>
        </w:rPr>
        <w:t> </w:t>
      </w:r>
      <w:r>
        <w:rPr/>
        <w:t>package.</w:t>
      </w:r>
    </w:p>
    <w:p>
      <w:pPr>
        <w:pStyle w:val="BodyText"/>
        <w:spacing w:before="1"/>
      </w:pPr>
    </w:p>
    <w:p>
      <w:pPr>
        <w:pStyle w:val="Heading3"/>
        <w:ind w:left="120"/>
      </w:pPr>
      <w:r>
        <w:rPr/>
        <w:t>Document Exceptions shall be handled in accordance with SPS policy below:</w:t>
      </w:r>
    </w:p>
    <w:p>
      <w:pPr>
        <w:pStyle w:val="BodyText"/>
        <w:spacing w:before="9"/>
        <w:rPr>
          <w:b/>
          <w:sz w:val="21"/>
        </w:rPr>
      </w:pPr>
    </w:p>
    <w:p>
      <w:pPr>
        <w:pStyle w:val="BodyText"/>
        <w:ind w:left="120" w:right="116"/>
        <w:jc w:val="both"/>
      </w:pPr>
      <w:r>
        <w:rPr/>
        <w:t>The firm is not authorized to make any changes to the document once executed and returned by SPS; therefore, any document requiring alteration will need to be re-executed by SPS. Failure in adhering to this policy may  result in remediation plan, removal from the SPS firm network, and/or removal of all files from the firm. In addition, firms should not pre-print attorney names and bar numbers on the attorney signature block of the document as any substitution would require the document to be re-executed. Firms are not allowed to hand write one attorney’s name and bar number in place of</w:t>
      </w:r>
      <w:r>
        <w:rPr>
          <w:spacing w:val="-15"/>
        </w:rPr>
        <w:t> </w:t>
      </w:r>
      <w:r>
        <w:rPr/>
        <w:t>another.</w:t>
      </w:r>
    </w:p>
    <w:p>
      <w:pPr>
        <w:pStyle w:val="BodyText"/>
      </w:pPr>
    </w:p>
    <w:p>
      <w:pPr>
        <w:pStyle w:val="BodyText"/>
        <w:ind w:left="120" w:right="117"/>
        <w:jc w:val="both"/>
      </w:pPr>
      <w:r>
        <w:rPr/>
        <w:t>Unless previously approved by a member of SPS Corporate Legal, Compliance, and Foreclosure, Vice President or higher, all variances from the standardized forms will be rejected and returned to the firm. In order to obtain approval, please provide specific details with backup as necessary justifying the reason for modifying the SPS template or submitting the non-standardized document for SPS signature. If a non-standardized document is required, but it can be drafted using a similar form from SPS, please do so. However, any non-standardized document or heavily modified template should not have a letter code or effective date since it is not an SPS approved form.</w:t>
      </w:r>
    </w:p>
    <w:p>
      <w:pPr>
        <w:pStyle w:val="BodyText"/>
        <w:spacing w:before="10"/>
        <w:rPr>
          <w:sz w:val="21"/>
        </w:rPr>
      </w:pPr>
    </w:p>
    <w:p>
      <w:pPr>
        <w:pStyle w:val="BodyText"/>
        <w:ind w:left="119" w:right="116"/>
        <w:jc w:val="both"/>
      </w:pPr>
      <w:r>
        <w:rPr/>
        <w:t>Please also be advised that nothing in this message is deemed to be a waiver of network counsel’s obligation to promptly advise SPS of any changes to foreclosure practice in the relevant jurisdiction. </w:t>
      </w:r>
      <w:r>
        <w:rPr>
          <w:i/>
        </w:rPr>
        <w:t>See, Attorney Agreement </w:t>
      </w:r>
      <w:r>
        <w:rPr>
          <w:i/>
        </w:rPr>
        <w:t>at section 2.13</w:t>
      </w:r>
      <w:r>
        <w:rPr/>
        <w:t>. If any of these templates are rejected by a court or title insurer for any reason, please promptly notify SPS for further review and</w:t>
      </w:r>
      <w:r>
        <w:rPr>
          <w:spacing w:val="-7"/>
        </w:rPr>
        <w:t> </w:t>
      </w:r>
      <w:r>
        <w:rPr/>
        <w:t>instruction.</w:t>
      </w:r>
    </w:p>
    <w:p>
      <w:pPr>
        <w:pStyle w:val="BodyText"/>
        <w:spacing w:before="11"/>
        <w:rPr>
          <w:sz w:val="21"/>
        </w:rPr>
      </w:pPr>
    </w:p>
    <w:p>
      <w:pPr>
        <w:pStyle w:val="BodyText"/>
        <w:ind w:left="119" w:right="119"/>
        <w:jc w:val="both"/>
      </w:pPr>
      <w:r>
        <w:rPr/>
        <w:t>Please direct any questions or concerns regarding this announcement to Laura Shepherd at </w:t>
      </w:r>
      <w:hyperlink r:id="rId7">
        <w:r>
          <w:rPr>
            <w:color w:val="0000FF"/>
            <w:u w:val="single" w:color="0000FF"/>
          </w:rPr>
          <w:t>Laura.Shepherd@spservicing.com </w:t>
        </w:r>
        <w:r>
          <w:rPr/>
          <w:t>or</w:t>
        </w:r>
      </w:hyperlink>
      <w:r>
        <w:rPr/>
        <w:t> Andrew Welch at </w:t>
      </w:r>
      <w:hyperlink r:id="rId8">
        <w:r>
          <w:rPr>
            <w:color w:val="0000FF"/>
            <w:u w:val="single" w:color="0000FF"/>
          </w:rPr>
          <w:t>Andrew.Welch@spservicing.com</w:t>
        </w:r>
        <w:r>
          <w:rPr/>
          <w:t>.</w:t>
        </w:r>
      </w:hyperlink>
    </w:p>
    <w:p>
      <w:pPr>
        <w:spacing w:after="0"/>
        <w:jc w:val="both"/>
        <w:sectPr>
          <w:pgSz w:w="12240" w:h="15840"/>
          <w:pgMar w:header="0" w:footer="766" w:top="1360" w:bottom="960" w:left="960" w:right="960"/>
        </w:sectPr>
      </w:pPr>
    </w:p>
    <w:p>
      <w:pPr>
        <w:pStyle w:val="Heading1"/>
        <w:ind w:left="3685"/>
      </w:pPr>
      <w:bookmarkStart w:name="WI FC Document Standardization-Affidavit" w:id="2"/>
      <w:bookmarkEnd w:id="2"/>
      <w:r>
        <w:rPr>
          <w:b w:val="0"/>
        </w:rPr>
      </w:r>
      <w:r>
        <w:rPr/>
        <w:t>IN THE CIRCUIT COURT OF [Attorney to insert county] STATE OF WISCONSIN</w:t>
      </w:r>
    </w:p>
    <w:p>
      <w:pPr>
        <w:pStyle w:val="BodyText"/>
        <w:spacing w:after="1"/>
        <w:rPr>
          <w:b/>
          <w:sz w:val="11"/>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8"/>
        <w:gridCol w:w="4788"/>
      </w:tblGrid>
      <w:tr>
        <w:trPr>
          <w:trHeight w:val="3322" w:hRule="exact"/>
        </w:trPr>
        <w:tc>
          <w:tcPr>
            <w:tcW w:w="4788" w:type="dxa"/>
          </w:tcPr>
          <w:p>
            <w:pPr>
              <w:pStyle w:val="TableParagraph"/>
              <w:rPr>
                <w:b/>
                <w:sz w:val="36"/>
              </w:rPr>
            </w:pPr>
          </w:p>
          <w:p>
            <w:pPr>
              <w:pStyle w:val="TableParagraph"/>
              <w:ind w:left="103"/>
              <w:rPr>
                <w:b/>
                <w:sz w:val="24"/>
              </w:rPr>
            </w:pPr>
            <w:r>
              <w:rPr>
                <w:b/>
                <w:sz w:val="24"/>
              </w:rPr>
              <w:t>[Attorney to insert Plaintiff Name]</w:t>
            </w:r>
          </w:p>
          <w:p>
            <w:pPr>
              <w:pStyle w:val="TableParagraph"/>
              <w:spacing w:before="2"/>
              <w:rPr>
                <w:b/>
                <w:sz w:val="35"/>
              </w:rPr>
            </w:pPr>
          </w:p>
          <w:p>
            <w:pPr>
              <w:pStyle w:val="TableParagraph"/>
              <w:ind w:left="421" w:right="421"/>
              <w:jc w:val="center"/>
              <w:rPr>
                <w:sz w:val="24"/>
              </w:rPr>
            </w:pPr>
            <w:r>
              <w:rPr>
                <w:sz w:val="24"/>
              </w:rPr>
              <w:t>Plaintiff,</w:t>
            </w:r>
          </w:p>
          <w:p>
            <w:pPr>
              <w:pStyle w:val="TableParagraph"/>
              <w:spacing w:before="10"/>
              <w:rPr>
                <w:b/>
                <w:sz w:val="23"/>
              </w:rPr>
            </w:pPr>
          </w:p>
          <w:p>
            <w:pPr>
              <w:pStyle w:val="TableParagraph"/>
              <w:ind w:left="103"/>
              <w:rPr>
                <w:sz w:val="24"/>
              </w:rPr>
            </w:pPr>
            <w:r>
              <w:rPr>
                <w:sz w:val="24"/>
              </w:rPr>
              <w:t>vs.</w:t>
            </w:r>
          </w:p>
          <w:p>
            <w:pPr>
              <w:pStyle w:val="TableParagraph"/>
              <w:spacing w:before="4"/>
              <w:rPr>
                <w:b/>
                <w:sz w:val="24"/>
              </w:rPr>
            </w:pPr>
          </w:p>
          <w:p>
            <w:pPr>
              <w:pStyle w:val="TableParagraph"/>
              <w:ind w:left="103"/>
              <w:rPr>
                <w:b/>
                <w:sz w:val="24"/>
              </w:rPr>
            </w:pPr>
            <w:r>
              <w:rPr>
                <w:b/>
                <w:sz w:val="24"/>
              </w:rPr>
              <w:t>[Attorney to insert borrower name(s)]</w:t>
            </w:r>
          </w:p>
          <w:p>
            <w:pPr>
              <w:pStyle w:val="TableParagraph"/>
              <w:spacing w:before="6"/>
              <w:rPr>
                <w:b/>
                <w:sz w:val="23"/>
              </w:rPr>
            </w:pPr>
          </w:p>
          <w:p>
            <w:pPr>
              <w:pStyle w:val="TableParagraph"/>
              <w:ind w:left="421" w:right="421"/>
              <w:jc w:val="center"/>
              <w:rPr>
                <w:sz w:val="24"/>
              </w:rPr>
            </w:pPr>
            <w:r>
              <w:rPr>
                <w:sz w:val="24"/>
              </w:rPr>
              <w:t>Defendant(s).</w:t>
            </w:r>
          </w:p>
        </w:tc>
        <w:tc>
          <w:tcPr>
            <w:tcW w:w="4788" w:type="dxa"/>
          </w:tcPr>
          <w:p>
            <w:pPr>
              <w:pStyle w:val="TableParagraph"/>
              <w:rPr>
                <w:b/>
                <w:sz w:val="26"/>
              </w:rPr>
            </w:pPr>
          </w:p>
          <w:p>
            <w:pPr>
              <w:pStyle w:val="TableParagraph"/>
              <w:spacing w:before="8"/>
              <w:rPr>
                <w:b/>
                <w:sz w:val="21"/>
              </w:rPr>
            </w:pPr>
          </w:p>
          <w:p>
            <w:pPr>
              <w:pStyle w:val="TableParagraph"/>
              <w:ind w:left="420" w:right="421"/>
              <w:jc w:val="center"/>
              <w:rPr>
                <w:b/>
                <w:sz w:val="24"/>
              </w:rPr>
            </w:pPr>
            <w:r>
              <w:rPr>
                <w:b/>
                <w:sz w:val="24"/>
              </w:rPr>
              <w:t>AFFIDAVIT IN SUPPORT</w:t>
            </w:r>
          </w:p>
          <w:p>
            <w:pPr>
              <w:pStyle w:val="TableParagraph"/>
              <w:ind w:left="479" w:right="421"/>
              <w:jc w:val="center"/>
              <w:rPr>
                <w:b/>
                <w:sz w:val="24"/>
              </w:rPr>
            </w:pPr>
            <w:r>
              <w:rPr>
                <w:b/>
                <w:sz w:val="24"/>
              </w:rPr>
              <w:t>OF MOTION FOR FORECLOSURE JUDGMENT</w:t>
            </w:r>
          </w:p>
          <w:p>
            <w:pPr>
              <w:pStyle w:val="TableParagraph"/>
              <w:rPr>
                <w:b/>
                <w:sz w:val="26"/>
              </w:rPr>
            </w:pPr>
          </w:p>
          <w:p>
            <w:pPr>
              <w:pStyle w:val="TableParagraph"/>
              <w:spacing w:before="7"/>
              <w:rPr>
                <w:b/>
                <w:sz w:val="21"/>
              </w:rPr>
            </w:pPr>
          </w:p>
          <w:p>
            <w:pPr>
              <w:pStyle w:val="TableParagraph"/>
              <w:ind w:left="420" w:right="421"/>
              <w:jc w:val="center"/>
              <w:rPr>
                <w:b/>
                <w:sz w:val="24"/>
              </w:rPr>
            </w:pPr>
            <w:r>
              <w:rPr>
                <w:sz w:val="24"/>
              </w:rPr>
              <w:t>CASE NO. </w:t>
            </w:r>
            <w:r>
              <w:rPr>
                <w:b/>
                <w:sz w:val="24"/>
              </w:rPr>
              <w:t>[Insert case no.]</w:t>
            </w:r>
          </w:p>
        </w:tc>
      </w:tr>
    </w:tbl>
    <w:p>
      <w:pPr>
        <w:pStyle w:val="BodyText"/>
        <w:spacing w:before="7"/>
        <w:rPr>
          <w:b/>
          <w:sz w:val="35"/>
        </w:rPr>
      </w:pPr>
    </w:p>
    <w:p>
      <w:pPr>
        <w:pStyle w:val="Heading2"/>
        <w:tabs>
          <w:tab w:pos="3159" w:val="left" w:leader="none"/>
        </w:tabs>
        <w:spacing w:line="360" w:lineRule="auto" w:before="0"/>
        <w:ind w:left="279" w:right="6618"/>
      </w:pPr>
      <w:r>
        <w:rPr/>
        <w:t>STATE</w:t>
      </w:r>
      <w:r>
        <w:rPr>
          <w:spacing w:val="-3"/>
        </w:rPr>
        <w:t> </w:t>
      </w:r>
      <w:r>
        <w:rPr/>
        <w:t>OF</w:t>
      </w:r>
      <w:r>
        <w:rPr>
          <w:spacing w:val="-4"/>
        </w:rPr>
        <w:t> </w:t>
      </w:r>
      <w:r>
        <w:rPr/>
        <w:t>UTAH</w:t>
        <w:tab/>
        <w:t>) COUNTY OF SALT LAKE </w:t>
      </w:r>
      <w:r>
        <w:rPr>
          <w:spacing w:val="23"/>
        </w:rPr>
        <w:t> </w:t>
      </w:r>
      <w:r>
        <w:rPr/>
        <w:t>)</w:t>
      </w:r>
    </w:p>
    <w:p>
      <w:pPr>
        <w:tabs>
          <w:tab w:pos="8286" w:val="left" w:leader="none"/>
        </w:tabs>
        <w:spacing w:line="360" w:lineRule="auto" w:before="6"/>
        <w:ind w:left="279" w:right="541" w:firstLine="0"/>
        <w:jc w:val="left"/>
        <w:rPr>
          <w:sz w:val="24"/>
        </w:rPr>
      </w:pPr>
      <w:r>
        <w:rPr>
          <w:sz w:val="24"/>
        </w:rPr>
        <w:t>BEFORE ME,</w:t>
      </w:r>
      <w:r>
        <w:rPr>
          <w:spacing w:val="-2"/>
          <w:sz w:val="24"/>
        </w:rPr>
        <w:t> </w:t>
      </w:r>
      <w:r>
        <w:rPr>
          <w:sz w:val="24"/>
        </w:rPr>
        <w:t>personally</w:t>
      </w:r>
      <w:r>
        <w:rPr>
          <w:spacing w:val="-4"/>
          <w:sz w:val="24"/>
        </w:rPr>
        <w:t> </w:t>
      </w:r>
      <w:r>
        <w:rPr>
          <w:sz w:val="24"/>
        </w:rPr>
        <w:t>appeared</w:t>
      </w:r>
      <w:r>
        <w:rPr>
          <w:sz w:val="24"/>
          <w:u w:val="single"/>
        </w:rPr>
        <w:tab/>
      </w:r>
      <w:r>
        <w:rPr>
          <w:sz w:val="24"/>
        </w:rPr>
        <w:t>who,</w:t>
      </w:r>
      <w:r>
        <w:rPr>
          <w:spacing w:val="-1"/>
          <w:sz w:val="24"/>
        </w:rPr>
        <w:t> </w:t>
      </w:r>
      <w:r>
        <w:rPr>
          <w:sz w:val="24"/>
        </w:rPr>
        <w:t>after being first duly sworn, deposes and</w:t>
      </w:r>
      <w:r>
        <w:rPr>
          <w:spacing w:val="-11"/>
          <w:sz w:val="24"/>
        </w:rPr>
        <w:t> </w:t>
      </w:r>
      <w:r>
        <w:rPr>
          <w:sz w:val="24"/>
        </w:rPr>
        <w:t>says:</w:t>
      </w:r>
    </w:p>
    <w:p>
      <w:pPr>
        <w:pStyle w:val="ListParagraph"/>
        <w:numPr>
          <w:ilvl w:val="0"/>
          <w:numId w:val="2"/>
        </w:numPr>
        <w:tabs>
          <w:tab w:pos="819" w:val="left" w:leader="none"/>
          <w:tab w:pos="820" w:val="left" w:leader="none"/>
        </w:tabs>
        <w:spacing w:line="360" w:lineRule="auto" w:before="6" w:after="0"/>
        <w:ind w:left="280" w:right="262" w:firstLine="0"/>
        <w:jc w:val="left"/>
        <w:rPr>
          <w:sz w:val="24"/>
        </w:rPr>
      </w:pPr>
      <w:r>
        <w:rPr>
          <w:sz w:val="24"/>
        </w:rPr>
        <w:t>I am an officer of Select Portfolio Servicing, Inc., (“SPS”), servicing agent and</w:t>
      </w:r>
      <w:r>
        <w:rPr>
          <w:spacing w:val="-26"/>
          <w:sz w:val="24"/>
        </w:rPr>
        <w:t> </w:t>
      </w:r>
      <w:r>
        <w:rPr>
          <w:sz w:val="24"/>
        </w:rPr>
        <w:t>attorney-in- fact for </w:t>
      </w:r>
      <w:r>
        <w:rPr>
          <w:b/>
          <w:sz w:val="24"/>
        </w:rPr>
        <w:t>[Attorney to insert Plaintiff name] </w:t>
      </w:r>
      <w:r>
        <w:rPr>
          <w:sz w:val="24"/>
        </w:rPr>
        <w:t>(“Plaintiff”), the plaintiff in the above-captioned cause of action. As such, I am authorized to execute this</w:t>
      </w:r>
      <w:r>
        <w:rPr>
          <w:spacing w:val="-16"/>
          <w:sz w:val="24"/>
        </w:rPr>
        <w:t> </w:t>
      </w:r>
      <w:r>
        <w:rPr>
          <w:sz w:val="24"/>
        </w:rPr>
        <w:t>Affidavit.</w:t>
      </w:r>
    </w:p>
    <w:p>
      <w:pPr>
        <w:pStyle w:val="ListParagraph"/>
        <w:numPr>
          <w:ilvl w:val="0"/>
          <w:numId w:val="2"/>
        </w:numPr>
        <w:tabs>
          <w:tab w:pos="819" w:val="left" w:leader="none"/>
          <w:tab w:pos="820" w:val="left" w:leader="none"/>
        </w:tabs>
        <w:spacing w:line="360" w:lineRule="auto" w:before="4" w:after="0"/>
        <w:ind w:left="280" w:right="231" w:firstLine="0"/>
        <w:jc w:val="left"/>
        <w:rPr>
          <w:sz w:val="24"/>
        </w:rPr>
      </w:pPr>
      <w:r>
        <w:rPr>
          <w:sz w:val="24"/>
        </w:rPr>
        <w:t>As a mortgage servicer, SPS collects payments from borrowers and maintains up-to-date electronic records concerning the loans it services in its electronic record-keeping system. I have access to SPS’s business records, including the business records for and relating to the subject loan. I make this affidavit based upon my review of those records relating to the Borrower(s)’s loan and from </w:t>
      </w:r>
      <w:r>
        <w:rPr>
          <w:spacing w:val="2"/>
          <w:sz w:val="24"/>
        </w:rPr>
        <w:t>my </w:t>
      </w:r>
      <w:r>
        <w:rPr>
          <w:sz w:val="24"/>
        </w:rPr>
        <w:t>own personal knowledge of how the records are kept and maintained. The</w:t>
      </w:r>
      <w:r>
        <w:rPr>
          <w:spacing w:val="-23"/>
          <w:sz w:val="24"/>
        </w:rPr>
        <w:t> </w:t>
      </w:r>
      <w:r>
        <w:rPr>
          <w:sz w:val="24"/>
        </w:rPr>
        <w:t>loan records are maintained by SPS in the course of its regularly conducted business activities and are made at or near the time of the event, by or from information transmitted by a person with personal knowledge. It is the regular practice to keep such records in the ordinary course of a regularly conducted business</w:t>
      </w:r>
      <w:r>
        <w:rPr>
          <w:spacing w:val="-11"/>
          <w:sz w:val="24"/>
        </w:rPr>
        <w:t> </w:t>
      </w:r>
      <w:r>
        <w:rPr>
          <w:sz w:val="24"/>
        </w:rPr>
        <w:t>activity.</w:t>
      </w:r>
    </w:p>
    <w:p>
      <w:pPr>
        <w:pStyle w:val="ListParagraph"/>
        <w:numPr>
          <w:ilvl w:val="0"/>
          <w:numId w:val="2"/>
        </w:numPr>
        <w:tabs>
          <w:tab w:pos="819" w:val="left" w:leader="none"/>
          <w:tab w:pos="820" w:val="left" w:leader="none"/>
        </w:tabs>
        <w:spacing w:line="360" w:lineRule="auto" w:before="6" w:after="0"/>
        <w:ind w:left="280" w:right="147" w:firstLine="0"/>
        <w:jc w:val="left"/>
        <w:rPr>
          <w:sz w:val="24"/>
        </w:rPr>
      </w:pPr>
      <w:r>
        <w:rPr/>
        <w:pict>
          <v:line style="position:absolute;mso-position-horizontal-relative:page;mso-position-vertical-relative:paragraph;z-index:1048" from="63.360001pt,62.623127pt" to="63.360001pt,83.263127pt" stroked="true" strokeweight=".72pt" strokecolor="#000000">
            <v:stroke dashstyle="solid"/>
            <w10:wrap type="none"/>
          </v:line>
        </w:pict>
      </w:r>
      <w:r>
        <w:rPr>
          <w:sz w:val="24"/>
        </w:rPr>
        <w:t>To the extent that the business records of the loan in this matter were created by a prior servicer, the prior servicer’s records for the loan were integrated and boarded into SPS’s systems, such that the prior servicer’s records concerning the loan are now part of SPS’s business records. SPS </w:t>
      </w:r>
      <w:r>
        <w:rPr>
          <w:strike/>
          <w:color w:val="FF0101"/>
          <w:sz w:val="24"/>
        </w:rPr>
        <w:t>maintains </w:t>
      </w:r>
      <w:r>
        <w:rPr>
          <w:strike w:val="0"/>
          <w:color w:val="FF0101"/>
          <w:sz w:val="24"/>
          <w:u w:val="single" w:color="FF0101"/>
        </w:rPr>
        <w:t>conducts </w:t>
      </w:r>
      <w:r>
        <w:rPr>
          <w:strike w:val="0"/>
          <w:sz w:val="24"/>
        </w:rPr>
        <w:t>quality control and verification </w:t>
      </w:r>
      <w:r>
        <w:rPr>
          <w:strike w:val="0"/>
          <w:color w:val="FF0101"/>
          <w:sz w:val="24"/>
          <w:u w:val="single" w:color="FF0101"/>
        </w:rPr>
        <w:t>of the information received from the</w:t>
      </w:r>
      <w:r>
        <w:rPr>
          <w:strike w:val="0"/>
          <w:color w:val="FF0101"/>
          <w:spacing w:val="-24"/>
          <w:sz w:val="24"/>
          <w:u w:val="single" w:color="FF0101"/>
        </w:rPr>
        <w:t> </w:t>
      </w:r>
      <w:r>
        <w:rPr>
          <w:strike w:val="0"/>
          <w:color w:val="FF0101"/>
          <w:sz w:val="24"/>
          <w:u w:val="single" w:color="FF0101"/>
        </w:rPr>
        <w:t>prior</w:t>
      </w:r>
    </w:p>
    <w:p>
      <w:pPr>
        <w:spacing w:after="0" w:line="360" w:lineRule="auto"/>
        <w:jc w:val="left"/>
        <w:rPr>
          <w:sz w:val="24"/>
        </w:rPr>
        <w:sectPr>
          <w:footerReference w:type="default" r:id="rId9"/>
          <w:pgSz w:w="12240" w:h="15840"/>
          <w:pgMar w:footer="1446" w:header="0" w:top="1360" w:bottom="1640" w:left="1160" w:right="1220"/>
          <w:pgNumType w:start="1"/>
        </w:sectPr>
      </w:pPr>
    </w:p>
    <w:p>
      <w:pPr>
        <w:spacing w:line="360" w:lineRule="auto" w:before="74"/>
        <w:ind w:left="280" w:right="197" w:firstLine="0"/>
        <w:jc w:val="left"/>
        <w:rPr>
          <w:sz w:val="24"/>
        </w:rPr>
      </w:pPr>
      <w:r>
        <w:rPr/>
        <w:pict>
          <v:line style="position:absolute;mso-position-horizontal-relative:page;mso-position-vertical-relative:paragraph;z-index:1072" from="63.360001pt,3.983142pt" to="63.360001pt,24.623142pt" stroked="true" strokeweight=".72pt" strokecolor="#000000">
            <v:stroke dashstyle="solid"/>
            <w10:wrap type="none"/>
          </v:line>
        </w:pict>
      </w:r>
      <w:r>
        <w:rPr>
          <w:color w:val="FF0101"/>
          <w:sz w:val="24"/>
          <w:u w:val="single" w:color="FF0101"/>
        </w:rPr>
        <w:t>servicer </w:t>
      </w:r>
      <w:r>
        <w:rPr>
          <w:strike/>
          <w:color w:val="FF0101"/>
          <w:sz w:val="24"/>
        </w:rPr>
        <w:t>procedures </w:t>
      </w:r>
      <w:r>
        <w:rPr>
          <w:strike w:val="0"/>
          <w:sz w:val="24"/>
        </w:rPr>
        <w:t>as part of the boarding process to ensure the accuracy of the boarded records. It is the regular practice of SPS to integrate prior servicers’ records into SPS’s business records, and to rely upon the accuracy of those boarded records in providing its loan servicing functions. These prior servicer records are integrated and relied upon by SPS as part of SPS’s business records.</w:t>
      </w:r>
    </w:p>
    <w:p>
      <w:pPr>
        <w:pStyle w:val="ListParagraph"/>
        <w:numPr>
          <w:ilvl w:val="0"/>
          <w:numId w:val="2"/>
        </w:numPr>
        <w:tabs>
          <w:tab w:pos="820" w:val="left" w:leader="none"/>
        </w:tabs>
        <w:spacing w:line="360" w:lineRule="auto" w:before="3" w:after="0"/>
        <w:ind w:left="280" w:right="400" w:firstLine="0"/>
        <w:jc w:val="both"/>
        <w:rPr>
          <w:sz w:val="24"/>
        </w:rPr>
      </w:pPr>
      <w:r>
        <w:rPr>
          <w:sz w:val="24"/>
        </w:rPr>
        <w:t>On or about </w:t>
      </w:r>
      <w:r>
        <w:rPr>
          <w:b/>
          <w:sz w:val="24"/>
        </w:rPr>
        <w:t>[Attorney to insert date]</w:t>
      </w:r>
      <w:r>
        <w:rPr>
          <w:sz w:val="24"/>
        </w:rPr>
        <w:t>, </w:t>
      </w:r>
      <w:r>
        <w:rPr>
          <w:b/>
          <w:sz w:val="24"/>
        </w:rPr>
        <w:t>[Attorney to insert borrower name(s)] </w:t>
      </w:r>
      <w:r>
        <w:rPr>
          <w:sz w:val="24"/>
        </w:rPr>
        <w:t>executed and delivered a promissory note in the amount of $</w:t>
      </w:r>
      <w:r>
        <w:rPr>
          <w:b/>
          <w:sz w:val="24"/>
        </w:rPr>
        <w:t>[Attorney to insert original note amount] </w:t>
      </w:r>
      <w:r>
        <w:rPr>
          <w:sz w:val="24"/>
        </w:rPr>
        <w:t>(the</w:t>
      </w:r>
      <w:r>
        <w:rPr>
          <w:spacing w:val="-6"/>
          <w:sz w:val="24"/>
        </w:rPr>
        <w:t> </w:t>
      </w:r>
      <w:r>
        <w:rPr>
          <w:sz w:val="24"/>
        </w:rPr>
        <w:t>“Note”).</w:t>
      </w:r>
    </w:p>
    <w:p>
      <w:pPr>
        <w:pStyle w:val="ListParagraph"/>
        <w:numPr>
          <w:ilvl w:val="0"/>
          <w:numId w:val="2"/>
        </w:numPr>
        <w:tabs>
          <w:tab w:pos="819" w:val="left" w:leader="none"/>
          <w:tab w:pos="820" w:val="left" w:leader="none"/>
        </w:tabs>
        <w:spacing w:line="360" w:lineRule="auto" w:before="5" w:after="0"/>
        <w:ind w:left="280" w:right="631" w:firstLine="0"/>
        <w:jc w:val="left"/>
        <w:rPr>
          <w:sz w:val="24"/>
        </w:rPr>
      </w:pPr>
      <w:r>
        <w:rPr>
          <w:sz w:val="24"/>
        </w:rPr>
        <w:t>To secure the obligations under the Note, </w:t>
      </w:r>
      <w:r>
        <w:rPr>
          <w:b/>
          <w:sz w:val="24"/>
        </w:rPr>
        <w:t>[Attorney to insert mortgagor name(s)] </w:t>
      </w:r>
      <w:r>
        <w:rPr>
          <w:sz w:val="24"/>
        </w:rPr>
        <w:t>executed and delivered a mortgage dated </w:t>
      </w:r>
      <w:r>
        <w:rPr>
          <w:b/>
          <w:sz w:val="24"/>
        </w:rPr>
        <w:t>[Attorney to insert date of Mortgage]</w:t>
      </w:r>
      <w:r>
        <w:rPr>
          <w:sz w:val="24"/>
        </w:rPr>
        <w:t>, which</w:t>
      </w:r>
      <w:r>
        <w:rPr>
          <w:spacing w:val="-21"/>
          <w:sz w:val="24"/>
        </w:rPr>
        <w:t> </w:t>
      </w:r>
      <w:r>
        <w:rPr>
          <w:sz w:val="24"/>
        </w:rPr>
        <w:t>was recorded </w:t>
      </w:r>
      <w:r>
        <w:rPr>
          <w:b/>
          <w:sz w:val="24"/>
        </w:rPr>
        <w:t>[Attorney to insert recording date] </w:t>
      </w:r>
      <w:r>
        <w:rPr>
          <w:sz w:val="24"/>
        </w:rPr>
        <w:t>as Document Number </w:t>
      </w:r>
      <w:r>
        <w:rPr>
          <w:b/>
          <w:sz w:val="24"/>
        </w:rPr>
        <w:t>[Attorney to insert number]</w:t>
      </w:r>
      <w:r>
        <w:rPr>
          <w:sz w:val="24"/>
        </w:rPr>
        <w:t>.</w:t>
      </w:r>
    </w:p>
    <w:p>
      <w:pPr>
        <w:pStyle w:val="Heading2"/>
        <w:numPr>
          <w:ilvl w:val="0"/>
          <w:numId w:val="2"/>
        </w:numPr>
        <w:tabs>
          <w:tab w:pos="819" w:val="left" w:leader="none"/>
          <w:tab w:pos="820" w:val="left" w:leader="none"/>
        </w:tabs>
        <w:spacing w:line="240" w:lineRule="auto" w:before="5" w:after="0"/>
        <w:ind w:left="820" w:right="0" w:hanging="540"/>
        <w:jc w:val="left"/>
      </w:pPr>
      <w:r>
        <w:rPr/>
        <w:t>Plaintiff is entitled to enforce the Note, a copy of which is attached hereto as Exhibit</w:t>
      </w:r>
      <w:r>
        <w:rPr>
          <w:spacing w:val="-19"/>
        </w:rPr>
        <w:t> </w:t>
      </w:r>
      <w:r>
        <w:rPr/>
        <w:t>A.</w:t>
      </w:r>
    </w:p>
    <w:p>
      <w:pPr>
        <w:pStyle w:val="ListParagraph"/>
        <w:numPr>
          <w:ilvl w:val="0"/>
          <w:numId w:val="2"/>
        </w:numPr>
        <w:tabs>
          <w:tab w:pos="819" w:val="left" w:leader="none"/>
          <w:tab w:pos="820" w:val="left" w:leader="none"/>
        </w:tabs>
        <w:spacing w:line="360" w:lineRule="auto" w:before="136" w:after="0"/>
        <w:ind w:left="280" w:right="207" w:firstLine="0"/>
        <w:jc w:val="left"/>
        <w:rPr>
          <w:sz w:val="24"/>
        </w:rPr>
      </w:pPr>
      <w:r>
        <w:rPr>
          <w:sz w:val="24"/>
        </w:rPr>
        <w:t>On </w:t>
      </w:r>
      <w:r>
        <w:rPr>
          <w:b/>
          <w:sz w:val="24"/>
        </w:rPr>
        <w:t>[Attorney to insert breach date]</w:t>
      </w:r>
      <w:r>
        <w:rPr>
          <w:sz w:val="24"/>
        </w:rPr>
        <w:t>, the subject loan was in default for a failure to make payments and therefore a breach notice was sent, a copy of which is attached hereto as Exhibit</w:t>
      </w:r>
      <w:r>
        <w:rPr>
          <w:spacing w:val="-20"/>
          <w:sz w:val="24"/>
        </w:rPr>
        <w:t> </w:t>
      </w:r>
      <w:r>
        <w:rPr>
          <w:sz w:val="24"/>
        </w:rPr>
        <w:t>B.</w:t>
      </w:r>
    </w:p>
    <w:p>
      <w:pPr>
        <w:pStyle w:val="ListParagraph"/>
        <w:numPr>
          <w:ilvl w:val="0"/>
          <w:numId w:val="2"/>
        </w:numPr>
        <w:tabs>
          <w:tab w:pos="819" w:val="left" w:leader="none"/>
          <w:tab w:pos="820" w:val="left" w:leader="none"/>
        </w:tabs>
        <w:spacing w:line="360" w:lineRule="auto" w:before="3" w:after="0"/>
        <w:ind w:left="280" w:right="644" w:firstLine="0"/>
        <w:jc w:val="left"/>
        <w:rPr>
          <w:sz w:val="24"/>
        </w:rPr>
      </w:pPr>
      <w:r>
        <w:rPr>
          <w:sz w:val="24"/>
        </w:rPr>
        <w:t>As of </w:t>
      </w:r>
      <w:r>
        <w:rPr>
          <w:b/>
          <w:sz w:val="24"/>
        </w:rPr>
        <w:t>[Attorney to insert Data Date]</w:t>
      </w:r>
      <w:r>
        <w:rPr>
          <w:sz w:val="24"/>
        </w:rPr>
        <w:t>, the balance due under the terms of the Note</w:t>
      </w:r>
      <w:r>
        <w:rPr>
          <w:spacing w:val="-22"/>
          <w:sz w:val="24"/>
        </w:rPr>
        <w:t> </w:t>
      </w:r>
      <w:r>
        <w:rPr>
          <w:sz w:val="24"/>
        </w:rPr>
        <w:t>and mortgage at issue in this cause of action is calculated as</w:t>
      </w:r>
      <w:r>
        <w:rPr>
          <w:spacing w:val="-15"/>
          <w:sz w:val="24"/>
        </w:rPr>
        <w:t> </w:t>
      </w:r>
      <w:r>
        <w:rPr>
          <w:sz w:val="24"/>
        </w:rPr>
        <w:t>follows:</w:t>
      </w:r>
    </w:p>
    <w:p>
      <w:pPr>
        <w:tabs>
          <w:tab w:pos="7479" w:val="left" w:leader="none"/>
          <w:tab w:pos="9479" w:val="left" w:leader="none"/>
        </w:tabs>
        <w:spacing w:before="3"/>
        <w:ind w:left="999" w:right="0" w:firstLine="0"/>
        <w:jc w:val="both"/>
        <w:rPr>
          <w:b/>
          <w:sz w:val="24"/>
        </w:rPr>
      </w:pPr>
      <w:r>
        <w:rPr>
          <w:sz w:val="24"/>
        </w:rPr>
        <w:t>Principal</w:t>
      </w:r>
      <w:r>
        <w:rPr>
          <w:spacing w:val="-2"/>
          <w:sz w:val="24"/>
        </w:rPr>
        <w:t> </w:t>
      </w:r>
      <w:r>
        <w:rPr>
          <w:sz w:val="24"/>
        </w:rPr>
        <w:t>Balance</w:t>
        <w:tab/>
      </w:r>
      <w:r>
        <w:rPr>
          <w:b/>
          <w:sz w:val="24"/>
        </w:rPr>
        <w:t>[</w:t>
      </w:r>
      <w:r>
        <w:rPr>
          <w:b/>
          <w:sz w:val="24"/>
          <w:u w:val="single"/>
        </w:rPr>
        <w:t> </w:t>
        <w:tab/>
      </w:r>
      <w:r>
        <w:rPr>
          <w:b/>
          <w:sz w:val="24"/>
        </w:rPr>
        <w:t>]</w:t>
      </w:r>
    </w:p>
    <w:p>
      <w:pPr>
        <w:tabs>
          <w:tab w:pos="7479" w:val="left" w:leader="none"/>
          <w:tab w:pos="9479" w:val="left" w:leader="none"/>
        </w:tabs>
        <w:spacing w:line="360" w:lineRule="auto" w:before="139"/>
        <w:ind w:left="999" w:right="278" w:firstLine="0"/>
        <w:jc w:val="both"/>
        <w:rPr>
          <w:b/>
          <w:sz w:val="24"/>
        </w:rPr>
      </w:pPr>
      <w:r>
        <w:rPr>
          <w:sz w:val="24"/>
        </w:rPr>
        <w:t>Deferred</w:t>
      </w:r>
      <w:r>
        <w:rPr>
          <w:spacing w:val="-2"/>
          <w:sz w:val="24"/>
        </w:rPr>
        <w:t> </w:t>
      </w:r>
      <w:r>
        <w:rPr>
          <w:sz w:val="24"/>
        </w:rPr>
        <w:t>Principal</w:t>
      </w:r>
      <w:r>
        <w:rPr>
          <w:spacing w:val="-2"/>
          <w:sz w:val="24"/>
        </w:rPr>
        <w:t> </w:t>
      </w:r>
      <w:r>
        <w:rPr>
          <w:sz w:val="24"/>
        </w:rPr>
        <w:t>Balance*</w:t>
        <w:tab/>
      </w:r>
      <w:r>
        <w:rPr>
          <w:b/>
          <w:sz w:val="24"/>
        </w:rPr>
        <w:t>[</w:t>
      </w:r>
      <w:r>
        <w:rPr>
          <w:b/>
          <w:sz w:val="24"/>
          <w:u w:val="single"/>
        </w:rPr>
        <w:t> </w:t>
        <w:tab/>
      </w:r>
      <w:r>
        <w:rPr>
          <w:b/>
          <w:sz w:val="24"/>
        </w:rPr>
        <w:t>] </w:t>
      </w:r>
      <w:r>
        <w:rPr>
          <w:sz w:val="24"/>
        </w:rPr>
        <w:t>Interest good through </w:t>
      </w:r>
      <w:r>
        <w:rPr>
          <w:b/>
          <w:sz w:val="24"/>
        </w:rPr>
        <w:t>[Attorney to insert good-through</w:t>
      </w:r>
      <w:r>
        <w:rPr>
          <w:b/>
          <w:spacing w:val="-7"/>
          <w:sz w:val="24"/>
        </w:rPr>
        <w:t> </w:t>
      </w:r>
      <w:r>
        <w:rPr>
          <w:b/>
          <w:sz w:val="24"/>
        </w:rPr>
        <w:t>date]     </w:t>
      </w:r>
      <w:r>
        <w:rPr>
          <w:b/>
          <w:spacing w:val="38"/>
          <w:sz w:val="24"/>
        </w:rPr>
        <w:t> </w:t>
      </w:r>
      <w:r>
        <w:rPr>
          <w:b/>
          <w:sz w:val="24"/>
        </w:rPr>
        <w:t>[</w:t>
      </w:r>
      <w:r>
        <w:rPr>
          <w:b/>
          <w:sz w:val="24"/>
          <w:u w:val="single"/>
        </w:rPr>
        <w:t> </w:t>
        <w:tab/>
      </w:r>
      <w:r>
        <w:rPr>
          <w:b/>
          <w:sz w:val="24"/>
        </w:rPr>
        <w:t>] </w:t>
      </w:r>
      <w:r>
        <w:rPr>
          <w:sz w:val="24"/>
        </w:rPr>
        <w:t>Pro Rata</w:t>
      </w:r>
      <w:r>
        <w:rPr>
          <w:spacing w:val="-5"/>
          <w:sz w:val="24"/>
        </w:rPr>
        <w:t> </w:t>
      </w:r>
      <w:r>
        <w:rPr>
          <w:sz w:val="24"/>
        </w:rPr>
        <w:t>Mortgage</w:t>
      </w:r>
      <w:r>
        <w:rPr>
          <w:spacing w:val="-1"/>
          <w:sz w:val="24"/>
        </w:rPr>
        <w:t> </w:t>
      </w:r>
      <w:r>
        <w:rPr>
          <w:sz w:val="24"/>
        </w:rPr>
        <w:t>Insurance</w:t>
        <w:tab/>
      </w:r>
      <w:r>
        <w:rPr>
          <w:b/>
          <w:sz w:val="24"/>
        </w:rPr>
        <w:t>[</w:t>
      </w:r>
      <w:r>
        <w:rPr>
          <w:b/>
          <w:sz w:val="24"/>
          <w:u w:val="single"/>
        </w:rPr>
        <w:t> </w:t>
        <w:tab/>
      </w:r>
      <w:r>
        <w:rPr>
          <w:b/>
          <w:sz w:val="24"/>
        </w:rPr>
        <w:t>]</w:t>
      </w:r>
    </w:p>
    <w:p>
      <w:pPr>
        <w:tabs>
          <w:tab w:pos="7479" w:val="left" w:leader="none"/>
          <w:tab w:pos="9479" w:val="left" w:leader="none"/>
        </w:tabs>
        <w:spacing w:before="4"/>
        <w:ind w:left="999" w:right="0" w:firstLine="0"/>
        <w:jc w:val="both"/>
        <w:rPr>
          <w:b/>
          <w:sz w:val="24"/>
        </w:rPr>
      </w:pPr>
      <w:r>
        <w:rPr>
          <w:sz w:val="24"/>
        </w:rPr>
        <w:t>Escrow</w:t>
      </w:r>
      <w:r>
        <w:rPr>
          <w:spacing w:val="-3"/>
          <w:sz w:val="24"/>
        </w:rPr>
        <w:t> </w:t>
      </w:r>
      <w:r>
        <w:rPr>
          <w:sz w:val="24"/>
        </w:rPr>
        <w:t>Advance</w:t>
        <w:tab/>
      </w:r>
      <w:r>
        <w:rPr>
          <w:b/>
          <w:sz w:val="24"/>
        </w:rPr>
        <w:t>[</w:t>
      </w:r>
      <w:r>
        <w:rPr>
          <w:b/>
          <w:sz w:val="24"/>
          <w:u w:val="single"/>
        </w:rPr>
        <w:t> </w:t>
        <w:tab/>
      </w:r>
      <w:r>
        <w:rPr>
          <w:b/>
          <w:sz w:val="24"/>
        </w:rPr>
        <w:t>]</w:t>
      </w:r>
    </w:p>
    <w:p>
      <w:pPr>
        <w:pStyle w:val="Heading2"/>
        <w:tabs>
          <w:tab w:pos="7479" w:val="left" w:leader="none"/>
          <w:tab w:pos="9479" w:val="left" w:leader="none"/>
        </w:tabs>
        <w:spacing w:before="139"/>
        <w:ind w:left="999"/>
        <w:jc w:val="both"/>
        <w:rPr>
          <w:b/>
        </w:rPr>
      </w:pPr>
      <w:r>
        <w:rPr/>
        <w:t>Advances made on the</w:t>
      </w:r>
      <w:r>
        <w:rPr>
          <w:spacing w:val="-6"/>
        </w:rPr>
        <w:t> </w:t>
      </w:r>
      <w:r>
        <w:rPr/>
        <w:t>Defendant’s</w:t>
      </w:r>
      <w:r>
        <w:rPr>
          <w:spacing w:val="-1"/>
        </w:rPr>
        <w:t> </w:t>
      </w:r>
      <w:r>
        <w:rPr/>
        <w:t>Behalf</w:t>
        <w:tab/>
      </w:r>
      <w:r>
        <w:rPr>
          <w:b/>
        </w:rPr>
        <w:t>[</w:t>
      </w:r>
      <w:r>
        <w:rPr>
          <w:b/>
          <w:u w:val="single"/>
        </w:rPr>
        <w:t> </w:t>
        <w:tab/>
      </w:r>
      <w:r>
        <w:rPr>
          <w:b/>
        </w:rPr>
        <w:t>]</w:t>
      </w:r>
    </w:p>
    <w:p>
      <w:pPr>
        <w:tabs>
          <w:tab w:pos="7479" w:val="left" w:leader="none"/>
          <w:tab w:pos="9479" w:val="left" w:leader="none"/>
        </w:tabs>
        <w:spacing w:before="136"/>
        <w:ind w:left="999" w:right="0" w:firstLine="0"/>
        <w:jc w:val="both"/>
        <w:rPr>
          <w:b/>
          <w:sz w:val="24"/>
        </w:rPr>
      </w:pPr>
      <w:r>
        <w:rPr>
          <w:sz w:val="24"/>
        </w:rPr>
        <w:t>Late</w:t>
      </w:r>
      <w:r>
        <w:rPr>
          <w:spacing w:val="-3"/>
          <w:sz w:val="24"/>
        </w:rPr>
        <w:t> </w:t>
      </w:r>
      <w:r>
        <w:rPr>
          <w:sz w:val="24"/>
        </w:rPr>
        <w:t>Charges</w:t>
        <w:tab/>
      </w:r>
      <w:r>
        <w:rPr>
          <w:b/>
          <w:sz w:val="24"/>
        </w:rPr>
        <w:t>[</w:t>
      </w:r>
      <w:r>
        <w:rPr>
          <w:b/>
          <w:sz w:val="24"/>
          <w:u w:val="single"/>
        </w:rPr>
        <w:t> </w:t>
        <w:tab/>
      </w:r>
      <w:r>
        <w:rPr>
          <w:b/>
          <w:sz w:val="24"/>
        </w:rPr>
        <w:t>]</w:t>
      </w:r>
    </w:p>
    <w:p>
      <w:pPr>
        <w:tabs>
          <w:tab w:pos="7479" w:val="left" w:leader="none"/>
          <w:tab w:pos="9479" w:val="left" w:leader="none"/>
        </w:tabs>
        <w:spacing w:before="138"/>
        <w:ind w:left="999" w:right="0" w:firstLine="0"/>
        <w:jc w:val="both"/>
        <w:rPr>
          <w:b/>
          <w:sz w:val="24"/>
        </w:rPr>
      </w:pPr>
      <w:r>
        <w:rPr>
          <w:sz w:val="24"/>
        </w:rPr>
        <w:t>NSF</w:t>
      </w:r>
      <w:r>
        <w:rPr>
          <w:spacing w:val="-4"/>
          <w:sz w:val="24"/>
        </w:rPr>
        <w:t> </w:t>
      </w:r>
      <w:r>
        <w:rPr>
          <w:sz w:val="24"/>
        </w:rPr>
        <w:t>Charges</w:t>
        <w:tab/>
      </w:r>
      <w:r>
        <w:rPr>
          <w:b/>
          <w:sz w:val="24"/>
        </w:rPr>
        <w:t>[</w:t>
      </w:r>
      <w:r>
        <w:rPr>
          <w:b/>
          <w:sz w:val="24"/>
          <w:u w:val="single"/>
        </w:rPr>
        <w:t> </w:t>
        <w:tab/>
      </w:r>
      <w:r>
        <w:rPr>
          <w:b/>
          <w:sz w:val="24"/>
        </w:rPr>
        <w:t>]</w:t>
      </w:r>
    </w:p>
    <w:p>
      <w:pPr>
        <w:pStyle w:val="Heading2"/>
        <w:tabs>
          <w:tab w:pos="7479" w:val="left" w:leader="none"/>
          <w:tab w:pos="9479" w:val="left" w:leader="none"/>
        </w:tabs>
        <w:spacing w:before="136"/>
        <w:ind w:left="999"/>
        <w:jc w:val="both"/>
        <w:rPr>
          <w:b/>
        </w:rPr>
      </w:pPr>
      <w:r>
        <w:rPr/>
        <w:t>Interest</w:t>
      </w:r>
      <w:r>
        <w:rPr>
          <w:spacing w:val="-2"/>
        </w:rPr>
        <w:t> </w:t>
      </w:r>
      <w:r>
        <w:rPr/>
        <w:t>on</w:t>
      </w:r>
      <w:r>
        <w:rPr>
          <w:spacing w:val="-2"/>
        </w:rPr>
        <w:t> </w:t>
      </w:r>
      <w:r>
        <w:rPr/>
        <w:t>Advance</w:t>
        <w:tab/>
      </w:r>
      <w:r>
        <w:rPr>
          <w:b/>
        </w:rPr>
        <w:t>[</w:t>
      </w:r>
      <w:r>
        <w:rPr>
          <w:b/>
          <w:u w:val="single"/>
        </w:rPr>
        <w:t> </w:t>
        <w:tab/>
      </w:r>
      <w:r>
        <w:rPr>
          <w:b/>
        </w:rPr>
        <w:t>]</w:t>
      </w:r>
    </w:p>
    <w:p>
      <w:pPr>
        <w:tabs>
          <w:tab w:pos="7479" w:val="left" w:leader="none"/>
          <w:tab w:pos="9479" w:val="left" w:leader="none"/>
        </w:tabs>
        <w:spacing w:before="139"/>
        <w:ind w:left="999" w:right="0" w:firstLine="0"/>
        <w:jc w:val="both"/>
        <w:rPr>
          <w:b/>
          <w:sz w:val="24"/>
        </w:rPr>
      </w:pPr>
      <w:r>
        <w:rPr>
          <w:sz w:val="24"/>
        </w:rPr>
        <w:t>Suspense</w:t>
      </w:r>
      <w:r>
        <w:rPr>
          <w:spacing w:val="-3"/>
          <w:sz w:val="24"/>
        </w:rPr>
        <w:t> </w:t>
      </w:r>
      <w:r>
        <w:rPr>
          <w:sz w:val="24"/>
        </w:rPr>
        <w:t>Balance</w:t>
        <w:tab/>
      </w:r>
      <w:r>
        <w:rPr>
          <w:b/>
          <w:sz w:val="24"/>
        </w:rPr>
        <w:t>[</w:t>
      </w:r>
      <w:r>
        <w:rPr>
          <w:b/>
          <w:sz w:val="24"/>
          <w:u w:val="single"/>
        </w:rPr>
        <w:t> </w:t>
        <w:tab/>
      </w:r>
      <w:r>
        <w:rPr>
          <w:b/>
          <w:sz w:val="24"/>
        </w:rPr>
        <w:t>]</w:t>
      </w:r>
    </w:p>
    <w:p>
      <w:pPr>
        <w:tabs>
          <w:tab w:pos="7479" w:val="left" w:leader="none"/>
          <w:tab w:pos="9479" w:val="left" w:leader="none"/>
        </w:tabs>
        <w:spacing w:before="141"/>
        <w:ind w:left="999" w:right="0" w:firstLine="0"/>
        <w:jc w:val="both"/>
        <w:rPr>
          <w:b/>
          <w:sz w:val="24"/>
        </w:rPr>
      </w:pPr>
      <w:r>
        <w:rPr>
          <w:b/>
          <w:sz w:val="24"/>
        </w:rPr>
        <w:t>Total</w:t>
      </w:r>
      <w:r>
        <w:rPr>
          <w:b/>
          <w:spacing w:val="-2"/>
          <w:sz w:val="24"/>
        </w:rPr>
        <w:t> </w:t>
      </w:r>
      <w:r>
        <w:rPr>
          <w:b/>
          <w:sz w:val="24"/>
        </w:rPr>
        <w:t>Amount</w:t>
      </w:r>
      <w:r>
        <w:rPr>
          <w:b/>
          <w:spacing w:val="-3"/>
          <w:sz w:val="24"/>
        </w:rPr>
        <w:t> </w:t>
      </w:r>
      <w:r>
        <w:rPr>
          <w:b/>
          <w:sz w:val="24"/>
        </w:rPr>
        <w:t>Due</w:t>
        <w:tab/>
        <w:t>[</w:t>
      </w:r>
      <w:r>
        <w:rPr>
          <w:b/>
          <w:sz w:val="24"/>
          <w:u w:val="single"/>
        </w:rPr>
        <w:t> </w:t>
        <w:tab/>
      </w:r>
      <w:r>
        <w:rPr>
          <w:b/>
          <w:sz w:val="24"/>
        </w:rPr>
        <w:t>]</w:t>
      </w:r>
    </w:p>
    <w:p>
      <w:pPr>
        <w:spacing w:before="133"/>
        <w:ind w:left="1000" w:right="0" w:firstLine="0"/>
        <w:jc w:val="both"/>
        <w:rPr>
          <w:sz w:val="20"/>
        </w:rPr>
      </w:pPr>
      <w:r>
        <w:rPr>
          <w:sz w:val="20"/>
        </w:rPr>
        <w:t>*Non-Interest Bearing</w:t>
      </w:r>
    </w:p>
    <w:p>
      <w:pPr>
        <w:pStyle w:val="Heading2"/>
        <w:spacing w:line="360" w:lineRule="auto" w:before="114"/>
        <w:ind w:left="280" w:right="423"/>
      </w:pPr>
      <w:r>
        <w:rPr/>
        <w:t>The current interest rate is </w:t>
      </w:r>
      <w:r>
        <w:rPr>
          <w:b/>
        </w:rPr>
        <w:t>[Insert current rate]</w:t>
      </w:r>
      <w:r>
        <w:rPr/>
        <w:t>%. Per diem interest in the amount of </w:t>
      </w:r>
      <w:r>
        <w:rPr>
          <w:b/>
        </w:rPr>
        <w:t>$[Insert amount] </w:t>
      </w:r>
      <w:r>
        <w:rPr/>
        <w:t>will accrue on the principal unless there is an interest rate change as set forth in the</w:t>
      </w:r>
    </w:p>
    <w:p>
      <w:pPr>
        <w:spacing w:after="0" w:line="360" w:lineRule="auto"/>
        <w:sectPr>
          <w:pgSz w:w="12240" w:h="15840"/>
          <w:pgMar w:header="0" w:footer="1446" w:top="1360" w:bottom="1640" w:left="1160" w:right="1240"/>
        </w:sectPr>
      </w:pPr>
    </w:p>
    <w:p>
      <w:pPr>
        <w:spacing w:line="360" w:lineRule="auto" w:before="74"/>
        <w:ind w:left="120" w:right="377" w:firstLine="0"/>
        <w:jc w:val="left"/>
        <w:rPr>
          <w:sz w:val="24"/>
        </w:rPr>
      </w:pPr>
      <w:r>
        <w:rPr>
          <w:sz w:val="24"/>
        </w:rPr>
        <w:t>Note. The per diem interest will then accrue on the principal until the next interest rate change date and accrue thereafter in accordance with the variable rate as set forth in the Note. Business records supporting the above-referenced account data are attached as Exhibit C.</w:t>
      </w:r>
    </w:p>
    <w:p>
      <w:pPr>
        <w:pStyle w:val="ListParagraph"/>
        <w:numPr>
          <w:ilvl w:val="0"/>
          <w:numId w:val="2"/>
        </w:numPr>
        <w:tabs>
          <w:tab w:pos="659" w:val="left" w:leader="none"/>
          <w:tab w:pos="660" w:val="left" w:leader="none"/>
        </w:tabs>
        <w:spacing w:line="360" w:lineRule="auto" w:before="3" w:after="0"/>
        <w:ind w:left="120" w:right="250" w:firstLine="0"/>
        <w:jc w:val="left"/>
        <w:rPr>
          <w:sz w:val="24"/>
        </w:rPr>
      </w:pPr>
      <w:r>
        <w:rPr>
          <w:sz w:val="24"/>
        </w:rPr>
        <w:t>The Plaintiff may incur additional costs or advances that are recoverable under the terms</w:t>
      </w:r>
      <w:r>
        <w:rPr>
          <w:spacing w:val="-22"/>
          <w:sz w:val="24"/>
        </w:rPr>
        <w:t> </w:t>
      </w:r>
      <w:r>
        <w:rPr>
          <w:sz w:val="24"/>
        </w:rPr>
        <w:t>of the Note and mortgage that are the subject of this cause of</w:t>
      </w:r>
      <w:r>
        <w:rPr>
          <w:spacing w:val="-16"/>
          <w:sz w:val="24"/>
        </w:rPr>
        <w:t> </w:t>
      </w:r>
      <w:r>
        <w:rPr>
          <w:sz w:val="24"/>
        </w:rPr>
        <w:t>action.</w:t>
      </w:r>
    </w:p>
    <w:p>
      <w:pPr>
        <w:pStyle w:val="BodyText"/>
        <w:rPr>
          <w:sz w:val="24"/>
        </w:rPr>
      </w:pPr>
    </w:p>
    <w:p>
      <w:pPr>
        <w:spacing w:before="1"/>
        <w:ind w:left="120" w:right="0" w:firstLine="0"/>
        <w:jc w:val="left"/>
        <w:rPr>
          <w:sz w:val="24"/>
        </w:rPr>
      </w:pPr>
      <w:r>
        <w:rPr>
          <w:sz w:val="24"/>
        </w:rPr>
        <w:t>Based on the foregoing, </w:t>
      </w:r>
      <w:r>
        <w:rPr>
          <w:b/>
          <w:sz w:val="24"/>
        </w:rPr>
        <w:t>[Attorney to insert Plaintiff] </w:t>
      </w:r>
      <w:r>
        <w:rPr>
          <w:sz w:val="24"/>
        </w:rPr>
        <w:t>has the right to foreclose.</w:t>
      </w:r>
    </w:p>
    <w:p>
      <w:pPr>
        <w:pStyle w:val="BodyText"/>
        <w:rPr>
          <w:sz w:val="20"/>
        </w:rPr>
      </w:pPr>
    </w:p>
    <w:p>
      <w:pPr>
        <w:pStyle w:val="BodyText"/>
        <w:rPr>
          <w:sz w:val="20"/>
        </w:rPr>
      </w:pPr>
    </w:p>
    <w:p>
      <w:pPr>
        <w:pStyle w:val="BodyText"/>
        <w:spacing w:before="4"/>
        <w:rPr>
          <w:sz w:val="24"/>
        </w:rPr>
      </w:pPr>
    </w:p>
    <w:p>
      <w:pPr>
        <w:spacing w:after="0"/>
        <w:rPr>
          <w:sz w:val="24"/>
        </w:rPr>
        <w:sectPr>
          <w:pgSz w:w="12240" w:h="15840"/>
          <w:pgMar w:header="0" w:footer="1446" w:top="1360" w:bottom="1640" w:left="1320" w:right="12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33"/>
        </w:rPr>
      </w:pPr>
    </w:p>
    <w:p>
      <w:pPr>
        <w:pStyle w:val="Heading2"/>
        <w:tabs>
          <w:tab w:pos="2999" w:val="left" w:leader="none"/>
        </w:tabs>
        <w:spacing w:line="360" w:lineRule="auto" w:before="0"/>
      </w:pPr>
      <w:r>
        <w:rPr/>
        <w:t>STATE</w:t>
      </w:r>
      <w:r>
        <w:rPr>
          <w:spacing w:val="-3"/>
        </w:rPr>
        <w:t> </w:t>
      </w:r>
      <w:r>
        <w:rPr/>
        <w:t>OF</w:t>
      </w:r>
      <w:r>
        <w:rPr>
          <w:spacing w:val="-4"/>
        </w:rPr>
        <w:t> </w:t>
      </w:r>
      <w:r>
        <w:rPr/>
        <w:t>UTAH</w:t>
        <w:tab/>
        <w:t>) COUNTY OF SALT LAKE </w:t>
      </w:r>
      <w:r>
        <w:rPr>
          <w:spacing w:val="23"/>
        </w:rPr>
        <w:t> </w:t>
      </w:r>
      <w:r>
        <w:rPr/>
        <w:t>)</w:t>
      </w:r>
    </w:p>
    <w:p>
      <w:pPr>
        <w:tabs>
          <w:tab w:pos="4967" w:val="left" w:leader="none"/>
        </w:tabs>
        <w:spacing w:before="90"/>
        <w:ind w:left="120" w:right="0" w:firstLine="0"/>
        <w:jc w:val="left"/>
        <w:rPr>
          <w:sz w:val="24"/>
        </w:rPr>
      </w:pPr>
      <w:r>
        <w:rPr/>
        <w:br w:type="column"/>
      </w:r>
      <w:r>
        <w:rPr>
          <w:sz w:val="24"/>
        </w:rPr>
        <w:t>By:</w:t>
      </w:r>
      <w:r>
        <w:rPr>
          <w:spacing w:val="-3"/>
          <w:sz w:val="24"/>
        </w:rPr>
        <w:t> </w:t>
      </w:r>
      <w:r>
        <w:rPr>
          <w:sz w:val="24"/>
        </w:rPr>
        <w:t>_</w:t>
      </w:r>
      <w:r>
        <w:rPr>
          <w:sz w:val="24"/>
          <w:u w:val="single"/>
        </w:rPr>
        <w:t> </w:t>
        <w:tab/>
      </w:r>
    </w:p>
    <w:p>
      <w:pPr>
        <w:tabs>
          <w:tab w:pos="5020" w:val="left" w:leader="none"/>
        </w:tabs>
        <w:spacing w:before="138"/>
        <w:ind w:left="120" w:right="0" w:firstLine="0"/>
        <w:jc w:val="left"/>
        <w:rPr>
          <w:sz w:val="24"/>
        </w:rPr>
      </w:pPr>
      <w:r>
        <w:rPr>
          <w:sz w:val="24"/>
        </w:rPr>
        <w:t>Name: </w:t>
      </w:r>
      <w:r>
        <w:rPr>
          <w:sz w:val="24"/>
          <w:u w:val="single"/>
        </w:rPr>
        <w:t> </w:t>
        <w:tab/>
      </w:r>
    </w:p>
    <w:p>
      <w:pPr>
        <w:tabs>
          <w:tab w:pos="5020" w:val="left" w:leader="none"/>
        </w:tabs>
        <w:spacing w:before="133"/>
        <w:ind w:left="120" w:right="337" w:firstLine="0"/>
        <w:jc w:val="left"/>
        <w:rPr>
          <w:sz w:val="24"/>
        </w:rPr>
      </w:pPr>
      <w:r>
        <w:rPr>
          <w:sz w:val="24"/>
        </w:rPr>
        <w:t>Title:</w:t>
      </w:r>
      <w:r>
        <w:rPr>
          <w:sz w:val="24"/>
          <w:u w:val="single"/>
        </w:rPr>
        <w:tab/>
      </w:r>
      <w:r>
        <w:rPr>
          <w:sz w:val="24"/>
        </w:rPr>
        <w:t> Select Portfolio Servicing,</w:t>
      </w:r>
      <w:r>
        <w:rPr>
          <w:spacing w:val="-14"/>
          <w:sz w:val="24"/>
        </w:rPr>
        <w:t> </w:t>
      </w:r>
      <w:r>
        <w:rPr>
          <w:sz w:val="24"/>
        </w:rPr>
        <w:t>Inc.</w:t>
      </w:r>
    </w:p>
    <w:p>
      <w:pPr>
        <w:tabs>
          <w:tab w:pos="3940" w:val="left" w:leader="none"/>
        </w:tabs>
        <w:spacing w:before="1"/>
        <w:ind w:left="120" w:right="0" w:firstLine="0"/>
        <w:jc w:val="left"/>
        <w:rPr>
          <w:sz w:val="24"/>
        </w:rPr>
      </w:pPr>
      <w:r>
        <w:rPr>
          <w:sz w:val="24"/>
        </w:rPr>
        <w:t>Date: </w:t>
      </w:r>
      <w:r>
        <w:rPr>
          <w:sz w:val="24"/>
          <w:u w:val="single"/>
        </w:rPr>
        <w:t> </w:t>
        <w:tab/>
      </w:r>
    </w:p>
    <w:p>
      <w:pPr>
        <w:spacing w:after="0"/>
        <w:jc w:val="left"/>
        <w:rPr>
          <w:sz w:val="24"/>
        </w:rPr>
        <w:sectPr>
          <w:type w:val="continuous"/>
          <w:pgSz w:w="12240" w:h="15840"/>
          <w:pgMar w:top="1440" w:bottom="960" w:left="1320" w:right="1240"/>
          <w:cols w:num="2" w:equalWidth="0">
            <w:col w:w="3080" w:space="1240"/>
            <w:col w:w="5360"/>
          </w:cols>
        </w:sectPr>
      </w:pPr>
    </w:p>
    <w:p>
      <w:pPr>
        <w:tabs>
          <w:tab w:pos="4739" w:val="left" w:leader="none"/>
          <w:tab w:pos="4879" w:val="left" w:leader="none"/>
          <w:tab w:pos="7646" w:val="left" w:leader="none"/>
          <w:tab w:pos="8505" w:val="left" w:leader="none"/>
          <w:tab w:pos="9556" w:val="left" w:leader="none"/>
        </w:tabs>
        <w:spacing w:line="360" w:lineRule="auto" w:before="6"/>
        <w:ind w:left="120" w:right="121" w:firstLine="0"/>
        <w:jc w:val="left"/>
        <w:rPr>
          <w:sz w:val="24"/>
        </w:rPr>
      </w:pPr>
      <w:r>
        <w:rPr>
          <w:sz w:val="24"/>
        </w:rPr>
        <w:t>Subscribed and sworn to before me</w:t>
      </w:r>
      <w:r>
        <w:rPr>
          <w:spacing w:val="-2"/>
          <w:sz w:val="24"/>
        </w:rPr>
        <w:t> </w:t>
      </w:r>
      <w:r>
        <w:rPr>
          <w:sz w:val="24"/>
        </w:rPr>
        <w:t>on</w:t>
      </w:r>
      <w:r>
        <w:rPr>
          <w:spacing w:val="-1"/>
          <w:sz w:val="24"/>
        </w:rPr>
        <w:t> </w:t>
      </w:r>
      <w:r>
        <w:rPr>
          <w:sz w:val="24"/>
        </w:rPr>
        <w:t>this</w:t>
      </w:r>
      <w:r>
        <w:rPr>
          <w:sz w:val="24"/>
          <w:u w:val="single"/>
        </w:rPr>
        <w:tab/>
        <w:tab/>
      </w:r>
      <w:r>
        <w:rPr>
          <w:sz w:val="24"/>
        </w:rPr>
        <w:t>day</w:t>
      </w:r>
      <w:r>
        <w:rPr>
          <w:spacing w:val="-6"/>
          <w:sz w:val="24"/>
        </w:rPr>
        <w:t> </w:t>
      </w:r>
      <w:r>
        <w:rPr>
          <w:sz w:val="24"/>
        </w:rPr>
        <w:t>of</w:t>
      </w:r>
      <w:r>
        <w:rPr>
          <w:sz w:val="24"/>
          <w:u w:val="single"/>
        </w:rPr>
        <w:t> </w:t>
        <w:tab/>
      </w:r>
      <w:r>
        <w:rPr>
          <w:sz w:val="24"/>
        </w:rPr>
        <w:t>, in the</w:t>
      </w:r>
      <w:r>
        <w:rPr>
          <w:spacing w:val="-3"/>
          <w:sz w:val="24"/>
        </w:rPr>
        <w:t> </w:t>
      </w:r>
      <w:r>
        <w:rPr>
          <w:sz w:val="24"/>
        </w:rPr>
        <w:t>year</w:t>
      </w:r>
      <w:r>
        <w:rPr>
          <w:spacing w:val="-3"/>
          <w:sz w:val="24"/>
        </w:rPr>
        <w:t> </w:t>
      </w:r>
      <w:r>
        <w:rPr>
          <w:sz w:val="24"/>
        </w:rPr>
        <w:t>20</w:t>
      </w:r>
      <w:r>
        <w:rPr>
          <w:sz w:val="24"/>
          <w:u w:val="single"/>
        </w:rPr>
        <w:t> </w:t>
        <w:tab/>
      </w:r>
      <w:r>
        <w:rPr>
          <w:sz w:val="24"/>
        </w:rPr>
        <w:t>      by</w:t>
      </w:r>
      <w:r>
        <w:rPr>
          <w:sz w:val="24"/>
          <w:u w:val="single"/>
        </w:rPr>
        <w:t> </w:t>
        <w:tab/>
      </w:r>
      <w:r>
        <w:rPr>
          <w:sz w:val="24"/>
        </w:rPr>
        <w:t>,</w:t>
      </w:r>
      <w:r>
        <w:rPr>
          <w:spacing w:val="-1"/>
          <w:sz w:val="24"/>
        </w:rPr>
        <w:t> </w:t>
      </w:r>
      <w:r>
        <w:rPr>
          <w:sz w:val="24"/>
        </w:rPr>
        <w:t>a</w:t>
      </w:r>
      <w:r>
        <w:rPr>
          <w:sz w:val="24"/>
          <w:u w:val="single"/>
        </w:rPr>
        <w:tab/>
        <w:tab/>
      </w:r>
      <w:r>
        <w:rPr>
          <w:sz w:val="24"/>
        </w:rPr>
        <w:t>of</w:t>
      </w:r>
      <w:r>
        <w:rPr>
          <w:spacing w:val="-2"/>
          <w:sz w:val="24"/>
        </w:rPr>
        <w:t> </w:t>
      </w:r>
      <w:r>
        <w:rPr>
          <w:sz w:val="24"/>
        </w:rPr>
        <w:t>Select Portfolio Servicing, Inc., proved on the basis of satisfactory evidence to be the person whose name is subscribed to this instrument. Witness my hand and official</w:t>
      </w:r>
      <w:r>
        <w:rPr>
          <w:spacing w:val="-17"/>
          <w:sz w:val="24"/>
        </w:rPr>
        <w:t> </w:t>
      </w:r>
      <w:r>
        <w:rPr>
          <w:sz w:val="24"/>
        </w:rPr>
        <w:t>seal.</w:t>
      </w:r>
    </w:p>
    <w:p>
      <w:pPr>
        <w:pStyle w:val="BodyText"/>
        <w:spacing w:before="1"/>
        <w:rPr>
          <w:sz w:val="20"/>
        </w:rPr>
      </w:pPr>
      <w:r>
        <w:rPr/>
        <w:pict>
          <v:line style="position:absolute;mso-position-horizontal-relative:page;mso-position-vertical-relative:paragraph;z-index:1096;mso-wrap-distance-left:0;mso-wrap-distance-right:0" from="72pt,13.754411pt" to="282.000010pt,13.754411pt" stroked="true" strokeweight=".48pt" strokecolor="#000000">
            <v:stroke dashstyle="solid"/>
            <w10:wrap type="topAndBottom"/>
          </v:line>
        </w:pict>
      </w:r>
    </w:p>
    <w:p>
      <w:pPr>
        <w:spacing w:line="247" w:lineRule="exact" w:before="0"/>
        <w:ind w:left="120" w:right="0" w:firstLine="0"/>
        <w:jc w:val="left"/>
        <w:rPr>
          <w:sz w:val="24"/>
        </w:rPr>
      </w:pPr>
      <w:r>
        <w:rPr>
          <w:sz w:val="24"/>
        </w:rPr>
        <w:t>Notary Public</w:t>
      </w:r>
    </w:p>
    <w:p>
      <w:pPr>
        <w:spacing w:after="0" w:line="247" w:lineRule="exact"/>
        <w:jc w:val="left"/>
        <w:rPr>
          <w:sz w:val="24"/>
        </w:rPr>
        <w:sectPr>
          <w:type w:val="continuous"/>
          <w:pgSz w:w="12240" w:h="15840"/>
          <w:pgMar w:top="1440" w:bottom="960" w:left="1320" w:right="1240"/>
        </w:sectPr>
      </w:pPr>
    </w:p>
    <w:p>
      <w:pPr>
        <w:pStyle w:val="Heading1"/>
        <w:ind w:left="3625"/>
      </w:pPr>
      <w:bookmarkStart w:name="WI FC Document Standardization-Assignmen" w:id="3"/>
      <w:bookmarkEnd w:id="3"/>
      <w:r>
        <w:rPr>
          <w:b w:val="0"/>
        </w:rPr>
      </w:r>
      <w:r>
        <w:rPr/>
        <w:t>IN THE CIRCUIT COURT OF [Attorney to insert county] STATE OF WISCONSIN</w:t>
      </w:r>
    </w:p>
    <w:p>
      <w:pPr>
        <w:pStyle w:val="BodyText"/>
        <w:spacing w:after="1"/>
        <w:rPr>
          <w:b/>
          <w:sz w:val="11"/>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8"/>
        <w:gridCol w:w="4788"/>
      </w:tblGrid>
      <w:tr>
        <w:trPr>
          <w:trHeight w:val="3322" w:hRule="exact"/>
        </w:trPr>
        <w:tc>
          <w:tcPr>
            <w:tcW w:w="4788" w:type="dxa"/>
          </w:tcPr>
          <w:p>
            <w:pPr>
              <w:pStyle w:val="TableParagraph"/>
              <w:rPr>
                <w:b/>
                <w:sz w:val="36"/>
              </w:rPr>
            </w:pPr>
          </w:p>
          <w:p>
            <w:pPr>
              <w:pStyle w:val="TableParagraph"/>
              <w:ind w:left="103"/>
              <w:rPr>
                <w:b/>
                <w:sz w:val="24"/>
              </w:rPr>
            </w:pPr>
            <w:r>
              <w:rPr>
                <w:b/>
                <w:sz w:val="24"/>
              </w:rPr>
              <w:t>[Attorney to insert Plaintiff Name]</w:t>
            </w:r>
          </w:p>
          <w:p>
            <w:pPr>
              <w:pStyle w:val="TableParagraph"/>
              <w:spacing w:before="2"/>
              <w:rPr>
                <w:b/>
                <w:sz w:val="35"/>
              </w:rPr>
            </w:pPr>
          </w:p>
          <w:p>
            <w:pPr>
              <w:pStyle w:val="TableParagraph"/>
              <w:ind w:left="421" w:right="421"/>
              <w:jc w:val="center"/>
              <w:rPr>
                <w:sz w:val="24"/>
              </w:rPr>
            </w:pPr>
            <w:r>
              <w:rPr>
                <w:sz w:val="24"/>
              </w:rPr>
              <w:t>Plaintiff,</w:t>
            </w:r>
          </w:p>
          <w:p>
            <w:pPr>
              <w:pStyle w:val="TableParagraph"/>
              <w:spacing w:before="10"/>
              <w:rPr>
                <w:b/>
                <w:sz w:val="23"/>
              </w:rPr>
            </w:pPr>
          </w:p>
          <w:p>
            <w:pPr>
              <w:pStyle w:val="TableParagraph"/>
              <w:ind w:left="103"/>
              <w:rPr>
                <w:sz w:val="24"/>
              </w:rPr>
            </w:pPr>
            <w:r>
              <w:rPr>
                <w:sz w:val="24"/>
              </w:rPr>
              <w:t>vs.</w:t>
            </w:r>
          </w:p>
          <w:p>
            <w:pPr>
              <w:pStyle w:val="TableParagraph"/>
              <w:spacing w:before="4"/>
              <w:rPr>
                <w:b/>
                <w:sz w:val="24"/>
              </w:rPr>
            </w:pPr>
          </w:p>
          <w:p>
            <w:pPr>
              <w:pStyle w:val="TableParagraph"/>
              <w:ind w:left="103"/>
              <w:rPr>
                <w:b/>
                <w:sz w:val="24"/>
              </w:rPr>
            </w:pPr>
            <w:r>
              <w:rPr>
                <w:b/>
                <w:sz w:val="24"/>
              </w:rPr>
              <w:t>[Attorney to insert borrower name(s)]</w:t>
            </w:r>
          </w:p>
          <w:p>
            <w:pPr>
              <w:pStyle w:val="TableParagraph"/>
              <w:spacing w:before="6"/>
              <w:rPr>
                <w:b/>
                <w:sz w:val="23"/>
              </w:rPr>
            </w:pPr>
          </w:p>
          <w:p>
            <w:pPr>
              <w:pStyle w:val="TableParagraph"/>
              <w:ind w:left="421" w:right="421"/>
              <w:jc w:val="center"/>
              <w:rPr>
                <w:sz w:val="24"/>
              </w:rPr>
            </w:pPr>
            <w:r>
              <w:rPr>
                <w:sz w:val="24"/>
              </w:rPr>
              <w:t>Defendant(s).</w:t>
            </w:r>
          </w:p>
        </w:tc>
        <w:tc>
          <w:tcPr>
            <w:tcW w:w="4788" w:type="dxa"/>
          </w:tcPr>
          <w:p>
            <w:pPr>
              <w:pStyle w:val="TableParagraph"/>
              <w:rPr>
                <w:b/>
                <w:sz w:val="26"/>
              </w:rPr>
            </w:pPr>
          </w:p>
          <w:p>
            <w:pPr>
              <w:pStyle w:val="TableParagraph"/>
              <w:spacing w:before="8"/>
              <w:rPr>
                <w:b/>
                <w:sz w:val="21"/>
              </w:rPr>
            </w:pPr>
          </w:p>
          <w:p>
            <w:pPr>
              <w:pStyle w:val="TableParagraph"/>
              <w:ind w:left="421" w:right="421"/>
              <w:jc w:val="center"/>
              <w:rPr>
                <w:b/>
                <w:sz w:val="24"/>
              </w:rPr>
            </w:pPr>
            <w:r>
              <w:rPr>
                <w:b/>
                <w:sz w:val="24"/>
              </w:rPr>
              <w:t>ASSIGNMENT OF BID</w:t>
            </w:r>
          </w:p>
          <w:p>
            <w:pPr>
              <w:pStyle w:val="TableParagraph"/>
              <w:rPr>
                <w:b/>
                <w:sz w:val="26"/>
              </w:rPr>
            </w:pPr>
          </w:p>
          <w:p>
            <w:pPr>
              <w:pStyle w:val="TableParagraph"/>
              <w:spacing w:before="6"/>
              <w:rPr>
                <w:b/>
                <w:sz w:val="21"/>
              </w:rPr>
            </w:pPr>
          </w:p>
          <w:p>
            <w:pPr>
              <w:pStyle w:val="TableParagraph"/>
              <w:ind w:left="420" w:right="421"/>
              <w:jc w:val="center"/>
              <w:rPr>
                <w:b/>
                <w:sz w:val="24"/>
              </w:rPr>
            </w:pPr>
            <w:r>
              <w:rPr>
                <w:sz w:val="24"/>
              </w:rPr>
              <w:t>CASE NO. </w:t>
            </w:r>
            <w:r>
              <w:rPr>
                <w:b/>
                <w:sz w:val="24"/>
              </w:rPr>
              <w:t>[Insert case no.]</w:t>
            </w:r>
          </w:p>
        </w:tc>
      </w:tr>
    </w:tbl>
    <w:p>
      <w:pPr>
        <w:pStyle w:val="Heading2"/>
        <w:spacing w:line="417" w:lineRule="auto" w:before="198"/>
        <w:ind w:left="219" w:right="389"/>
      </w:pPr>
      <w:r>
        <w:rPr/>
        <w:t>For good and valuable consideration, the undersigned plaintiff hereby assigns its judgment and bid and hereby assigns, transfers, and sets over all of its right, title and interest in and to the Terms of Sale at the foreclosure sale in this proceeding to </w:t>
      </w:r>
      <w:r>
        <w:rPr>
          <w:b/>
        </w:rPr>
        <w:t>[Attorney to insert the bid assignee name]</w:t>
      </w:r>
      <w:r>
        <w:rPr/>
        <w:t>. The Sheriff's deed shall name the said assignee as grantee.</w:t>
      </w:r>
    </w:p>
    <w:p>
      <w:pPr>
        <w:pStyle w:val="BodyText"/>
        <w:rPr>
          <w:sz w:val="26"/>
        </w:rPr>
      </w:pPr>
    </w:p>
    <w:p>
      <w:pPr>
        <w:pStyle w:val="BodyText"/>
        <w:spacing w:before="10"/>
        <w:rPr>
          <w:sz w:val="28"/>
        </w:rPr>
      </w:pPr>
    </w:p>
    <w:p>
      <w:pPr>
        <w:spacing w:line="360" w:lineRule="auto" w:before="0"/>
        <w:ind w:left="4540" w:right="727" w:firstLine="0"/>
        <w:jc w:val="left"/>
        <w:rPr>
          <w:sz w:val="24"/>
        </w:rPr>
      </w:pPr>
      <w:r>
        <w:rPr>
          <w:b/>
          <w:sz w:val="24"/>
        </w:rPr>
        <w:t>[Attorney to insert Plaintiff name]</w:t>
      </w:r>
      <w:r>
        <w:rPr>
          <w:sz w:val="24"/>
        </w:rPr>
        <w:t>, by Select Portfolio Servicing, Inc., as attorney-in-fact</w:t>
      </w:r>
    </w:p>
    <w:p>
      <w:pPr>
        <w:pStyle w:val="Heading2"/>
        <w:tabs>
          <w:tab w:pos="9387" w:val="left" w:leader="none"/>
        </w:tabs>
        <w:spacing w:before="4"/>
        <w:ind w:left="4540"/>
      </w:pPr>
      <w:r>
        <w:rPr/>
        <w:t>By:</w:t>
      </w:r>
      <w:r>
        <w:rPr>
          <w:spacing w:val="-3"/>
        </w:rPr>
        <w:t> </w:t>
      </w:r>
      <w:r>
        <w:rPr/>
        <w:t>_</w:t>
      </w:r>
      <w:r>
        <w:rPr>
          <w:u w:val="single"/>
        </w:rPr>
        <w:t> </w:t>
        <w:tab/>
      </w:r>
    </w:p>
    <w:p>
      <w:pPr>
        <w:tabs>
          <w:tab w:pos="9440" w:val="left" w:leader="none"/>
        </w:tabs>
        <w:spacing w:before="139"/>
        <w:ind w:left="4540" w:right="0" w:firstLine="0"/>
        <w:jc w:val="left"/>
        <w:rPr>
          <w:sz w:val="24"/>
        </w:rPr>
      </w:pPr>
      <w:r>
        <w:rPr>
          <w:sz w:val="24"/>
        </w:rPr>
        <w:t>Name: </w:t>
      </w:r>
      <w:r>
        <w:rPr>
          <w:sz w:val="24"/>
          <w:u w:val="single"/>
        </w:rPr>
        <w:t> </w:t>
        <w:tab/>
      </w:r>
    </w:p>
    <w:p>
      <w:pPr>
        <w:tabs>
          <w:tab w:pos="9440" w:val="left" w:leader="none"/>
        </w:tabs>
        <w:spacing w:before="134"/>
        <w:ind w:left="4540" w:right="357" w:firstLine="0"/>
        <w:jc w:val="left"/>
        <w:rPr>
          <w:sz w:val="24"/>
        </w:rPr>
      </w:pPr>
      <w:r>
        <w:rPr>
          <w:sz w:val="24"/>
        </w:rPr>
        <w:t>Title:</w:t>
      </w:r>
      <w:r>
        <w:rPr>
          <w:sz w:val="24"/>
          <w:u w:val="single"/>
        </w:rPr>
        <w:tab/>
      </w:r>
      <w:r>
        <w:rPr>
          <w:sz w:val="24"/>
        </w:rPr>
        <w:t> Select Portfolio Servicing,</w:t>
      </w:r>
      <w:r>
        <w:rPr>
          <w:spacing w:val="-13"/>
          <w:sz w:val="24"/>
        </w:rPr>
        <w:t> </w:t>
      </w:r>
      <w:r>
        <w:rPr>
          <w:sz w:val="24"/>
        </w:rPr>
        <w:t>Inc.</w:t>
      </w:r>
    </w:p>
    <w:p>
      <w:pPr>
        <w:tabs>
          <w:tab w:pos="8360" w:val="left" w:leader="none"/>
        </w:tabs>
        <w:spacing w:before="2"/>
        <w:ind w:left="4540" w:right="0" w:firstLine="0"/>
        <w:jc w:val="left"/>
        <w:rPr>
          <w:sz w:val="24"/>
        </w:rPr>
      </w:pPr>
      <w:r>
        <w:rPr>
          <w:sz w:val="24"/>
        </w:rPr>
        <w:t>Date: </w:t>
      </w:r>
      <w:r>
        <w:rPr>
          <w:sz w:val="24"/>
          <w:u w:val="single"/>
        </w:rPr>
        <w:t> </w:t>
        <w:tab/>
      </w:r>
    </w:p>
    <w:sectPr>
      <w:footerReference w:type="default" r:id="rId10"/>
      <w:pgSz w:w="12240" w:h="15840"/>
      <w:pgMar w:footer="1446" w:header="0" w:top="1360" w:bottom="164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0.100006pt;margin-top:741.546631pt;width:51.9pt;height:15.35pt;mso-position-horizontal-relative:page;mso-position-vertical-relative:page;z-index:-6616" type="#_x0000_t202" filled="false" stroked="false">
          <v:textbox inset="0,0,0,0">
            <w:txbxContent>
              <w:p>
                <w:pPr>
                  <w:pStyle w:val="BodyText"/>
                  <w:spacing w:before="33"/>
                  <w:ind w:left="20"/>
                </w:pPr>
                <w:r>
                  <w:rPr/>
                  <w:t>Page </w:t>
                </w:r>
                <w:r>
                  <w:rPr/>
                  <w:fldChar w:fldCharType="begin"/>
                </w:r>
                <w:r>
                  <w:rPr/>
                  <w:instrText> PAGE </w:instrText>
                </w:r>
                <w:r>
                  <w:rPr/>
                  <w:fldChar w:fldCharType="separate"/>
                </w:r>
                <w:r>
                  <w:rPr/>
                  <w:t>2</w:t>
                </w:r>
                <w:r>
                  <w:rPr/>
                  <w:fldChar w:fldCharType="end"/>
                </w:r>
                <w:r>
                  <w:rPr/>
                  <w:t> of 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243835pt;margin-top:708.682129pt;width:9.550pt;height:14.25pt;mso-position-horizontal-relative:page;mso-position-vertical-relative:page;z-index:-6592" type="#_x0000_t202" filled="false" stroked="false">
          <v:textbox inset="0,0,0,0">
            <w:txbxContent>
              <w:p>
                <w:pPr>
                  <w:pStyle w:val="BodyText"/>
                  <w:spacing w:before="11"/>
                  <w:ind w:left="40"/>
                </w:pPr>
                <w:r>
                  <w:rPr/>
                  <w:fldChar w:fldCharType="begin"/>
                </w:r>
                <w:r>
                  <w:rPr>
                    <w:w w:val="100"/>
                  </w:rPr>
                  <w:instrText> PAGE </w:instrText>
                </w:r>
                <w:r>
                  <w:rPr/>
                  <w:fldChar w:fldCharType="separate"/>
                </w:r>
                <w:r>
                  <w:rPr/>
                  <w:t>1</w:t>
                </w:r>
                <w:r>
                  <w:rPr/>
                  <w:fldChar w:fldCharType="end"/>
                </w:r>
              </w:p>
            </w:txbxContent>
          </v:textbox>
          <w10:wrap type="none"/>
        </v:shape>
      </w:pict>
    </w:r>
    <w:r>
      <w:rPr/>
      <w:pict>
        <v:shape style="position:absolute;margin-left:75.559998pt;margin-top:733.179993pt;width:22.7pt;height:12pt;mso-position-horizontal-relative:page;mso-position-vertical-relative:page;z-index:-6568" type="#_x0000_t202" filled="false" stroked="false">
          <v:textbox inset="0,0,0,0">
            <w:txbxContent>
              <w:p>
                <w:pPr>
                  <w:spacing w:before="12"/>
                  <w:ind w:left="20" w:right="0" w:firstLine="0"/>
                  <w:jc w:val="left"/>
                  <w:rPr>
                    <w:sz w:val="18"/>
                  </w:rPr>
                </w:pPr>
                <w:r>
                  <w:rPr>
                    <w:sz w:val="18"/>
                  </w:rPr>
                  <w:t>10/18</w:t>
                </w:r>
              </w:p>
            </w:txbxContent>
          </v:textbox>
          <w10:wrap type="none"/>
        </v:shape>
      </w:pict>
    </w:r>
    <w:r>
      <w:rPr/>
      <w:pict>
        <v:shape style="position:absolute;margin-left:499.279999pt;margin-top:733.179993pt;width:46.35pt;height:12pt;mso-position-horizontal-relative:page;mso-position-vertical-relative:page;z-index:-6544" type="#_x0000_t202" filled="false" stroked="false">
          <v:textbox inset="0,0,0,0">
            <w:txbxContent>
              <w:p>
                <w:pPr>
                  <w:spacing w:before="12"/>
                  <w:ind w:left="20" w:right="0" w:firstLine="0"/>
                  <w:jc w:val="left"/>
                  <w:rPr>
                    <w:sz w:val="18"/>
                  </w:rPr>
                </w:pPr>
                <w:r>
                  <w:rPr>
                    <w:sz w:val="18"/>
                  </w:rPr>
                  <w:t>WI001.J004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243835pt;margin-top:708.682129pt;width:7.55pt;height:14.25pt;mso-position-horizontal-relative:page;mso-position-vertical-relative:page;z-index:-6520" type="#_x0000_t202" filled="false" stroked="false">
          <v:textbox inset="0,0,0,0">
            <w:txbxContent>
              <w:p>
                <w:pPr>
                  <w:pStyle w:val="BodyText"/>
                  <w:spacing w:before="11"/>
                  <w:ind w:left="20"/>
                </w:pPr>
                <w:r>
                  <w:rPr>
                    <w:w w:val="100"/>
                  </w:rPr>
                  <w:t>1</w:t>
                </w:r>
              </w:p>
            </w:txbxContent>
          </v:textbox>
          <w10:wrap type="none"/>
        </v:shape>
      </w:pict>
    </w:r>
    <w:r>
      <w:rPr/>
      <w:pict>
        <v:shape style="position:absolute;margin-left:75.559998pt;margin-top:733.179993pt;width:22.6pt;height:12pt;mso-position-horizontal-relative:page;mso-position-vertical-relative:page;z-index:-6496" type="#_x0000_t202" filled="false" stroked="false">
          <v:textbox inset="0,0,0,0">
            <w:txbxContent>
              <w:p>
                <w:pPr>
                  <w:spacing w:before="12"/>
                  <w:ind w:left="20" w:right="0" w:firstLine="0"/>
                  <w:jc w:val="left"/>
                  <w:rPr>
                    <w:sz w:val="18"/>
                  </w:rPr>
                </w:pPr>
                <w:r>
                  <w:rPr>
                    <w:sz w:val="18"/>
                  </w:rPr>
                  <w:t>09/17</w:t>
                </w:r>
              </w:p>
            </w:txbxContent>
          </v:textbox>
          <w10:wrap type="none"/>
        </v:shape>
      </w:pict>
    </w:r>
    <w:r>
      <w:rPr/>
      <w:pict>
        <v:shape style="position:absolute;margin-left:496.28299pt;margin-top:733.179993pt;width:49.35pt;height:12pt;mso-position-horizontal-relative:page;mso-position-vertical-relative:page;z-index:-6472" type="#_x0000_t202" filled="false" stroked="false">
          <v:textbox inset="0,0,0,0">
            <w:txbxContent>
              <w:p>
                <w:pPr>
                  <w:spacing w:before="12"/>
                  <w:ind w:left="20" w:right="0" w:firstLine="0"/>
                  <w:jc w:val="left"/>
                  <w:rPr>
                    <w:sz w:val="18"/>
                  </w:rPr>
                </w:pPr>
                <w:r>
                  <w:rPr>
                    <w:sz w:val="18"/>
                  </w:rPr>
                  <w:t>WI003.N001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80" w:hanging="540"/>
        <w:jc w:val="right"/>
      </w:pPr>
      <w:rPr>
        <w:rFonts w:hint="default" w:ascii="Times New Roman" w:hAnsi="Times New Roman" w:eastAsia="Times New Roman" w:cs="Times New Roman"/>
        <w:spacing w:val="-5"/>
        <w:w w:val="99"/>
        <w:sz w:val="24"/>
        <w:szCs w:val="24"/>
      </w:rPr>
    </w:lvl>
    <w:lvl w:ilvl="1">
      <w:start w:val="0"/>
      <w:numFmt w:val="bullet"/>
      <w:lvlText w:val="•"/>
      <w:lvlJc w:val="left"/>
      <w:pPr>
        <w:ind w:left="1238" w:hanging="540"/>
      </w:pPr>
      <w:rPr>
        <w:rFonts w:hint="default"/>
      </w:rPr>
    </w:lvl>
    <w:lvl w:ilvl="2">
      <w:start w:val="0"/>
      <w:numFmt w:val="bullet"/>
      <w:lvlText w:val="•"/>
      <w:lvlJc w:val="left"/>
      <w:pPr>
        <w:ind w:left="2196" w:hanging="540"/>
      </w:pPr>
      <w:rPr>
        <w:rFonts w:hint="default"/>
      </w:rPr>
    </w:lvl>
    <w:lvl w:ilvl="3">
      <w:start w:val="0"/>
      <w:numFmt w:val="bullet"/>
      <w:lvlText w:val="•"/>
      <w:lvlJc w:val="left"/>
      <w:pPr>
        <w:ind w:left="3154" w:hanging="540"/>
      </w:pPr>
      <w:rPr>
        <w:rFonts w:hint="default"/>
      </w:rPr>
    </w:lvl>
    <w:lvl w:ilvl="4">
      <w:start w:val="0"/>
      <w:numFmt w:val="bullet"/>
      <w:lvlText w:val="•"/>
      <w:lvlJc w:val="left"/>
      <w:pPr>
        <w:ind w:left="4112" w:hanging="540"/>
      </w:pPr>
      <w:rPr>
        <w:rFonts w:hint="default"/>
      </w:rPr>
    </w:lvl>
    <w:lvl w:ilvl="5">
      <w:start w:val="0"/>
      <w:numFmt w:val="bullet"/>
      <w:lvlText w:val="•"/>
      <w:lvlJc w:val="left"/>
      <w:pPr>
        <w:ind w:left="5070" w:hanging="540"/>
      </w:pPr>
      <w:rPr>
        <w:rFonts w:hint="default"/>
      </w:rPr>
    </w:lvl>
    <w:lvl w:ilvl="6">
      <w:start w:val="0"/>
      <w:numFmt w:val="bullet"/>
      <w:lvlText w:val="•"/>
      <w:lvlJc w:val="left"/>
      <w:pPr>
        <w:ind w:left="6028" w:hanging="540"/>
      </w:pPr>
      <w:rPr>
        <w:rFonts w:hint="default"/>
      </w:rPr>
    </w:lvl>
    <w:lvl w:ilvl="7">
      <w:start w:val="0"/>
      <w:numFmt w:val="bullet"/>
      <w:lvlText w:val="•"/>
      <w:lvlJc w:val="left"/>
      <w:pPr>
        <w:ind w:left="6986" w:hanging="540"/>
      </w:pPr>
      <w:rPr>
        <w:rFonts w:hint="default"/>
      </w:rPr>
    </w:lvl>
    <w:lvl w:ilvl="8">
      <w:start w:val="0"/>
      <w:numFmt w:val="bullet"/>
      <w:lvlText w:val="•"/>
      <w:lvlJc w:val="left"/>
      <w:pPr>
        <w:ind w:left="7944" w:hanging="540"/>
      </w:pPr>
      <w:rPr>
        <w:rFonts w:hint="default"/>
      </w:rPr>
    </w:lvl>
  </w:abstractNum>
  <w:abstractNum w:abstractNumId="0">
    <w:multiLevelType w:val="hybridMultilevel"/>
    <w:lvl w:ilvl="0">
      <w:start w:val="0"/>
      <w:numFmt w:val="bullet"/>
      <w:lvlText w:val=""/>
      <w:lvlJc w:val="left"/>
      <w:pPr>
        <w:ind w:left="229" w:hanging="454"/>
      </w:pPr>
      <w:rPr>
        <w:rFonts w:hint="default" w:ascii="Symbol" w:hAnsi="Symbol" w:eastAsia="Symbol" w:cs="Symbol"/>
        <w:w w:val="99"/>
        <w:sz w:val="22"/>
        <w:szCs w:val="22"/>
      </w:rPr>
    </w:lvl>
    <w:lvl w:ilvl="1">
      <w:start w:val="0"/>
      <w:numFmt w:val="bullet"/>
      <w:lvlText w:val="•"/>
      <w:lvlJc w:val="left"/>
      <w:pPr>
        <w:ind w:left="1234" w:hanging="454"/>
      </w:pPr>
      <w:rPr>
        <w:rFonts w:hint="default"/>
      </w:rPr>
    </w:lvl>
    <w:lvl w:ilvl="2">
      <w:start w:val="0"/>
      <w:numFmt w:val="bullet"/>
      <w:lvlText w:val="•"/>
      <w:lvlJc w:val="left"/>
      <w:pPr>
        <w:ind w:left="2248" w:hanging="454"/>
      </w:pPr>
      <w:rPr>
        <w:rFonts w:hint="default"/>
      </w:rPr>
    </w:lvl>
    <w:lvl w:ilvl="3">
      <w:start w:val="0"/>
      <w:numFmt w:val="bullet"/>
      <w:lvlText w:val="•"/>
      <w:lvlJc w:val="left"/>
      <w:pPr>
        <w:ind w:left="3262" w:hanging="454"/>
      </w:pPr>
      <w:rPr>
        <w:rFonts w:hint="default"/>
      </w:rPr>
    </w:lvl>
    <w:lvl w:ilvl="4">
      <w:start w:val="0"/>
      <w:numFmt w:val="bullet"/>
      <w:lvlText w:val="•"/>
      <w:lvlJc w:val="left"/>
      <w:pPr>
        <w:ind w:left="4276" w:hanging="454"/>
      </w:pPr>
      <w:rPr>
        <w:rFonts w:hint="default"/>
      </w:rPr>
    </w:lvl>
    <w:lvl w:ilvl="5">
      <w:start w:val="0"/>
      <w:numFmt w:val="bullet"/>
      <w:lvlText w:val="•"/>
      <w:lvlJc w:val="left"/>
      <w:pPr>
        <w:ind w:left="5290" w:hanging="454"/>
      </w:pPr>
      <w:rPr>
        <w:rFonts w:hint="default"/>
      </w:rPr>
    </w:lvl>
    <w:lvl w:ilvl="6">
      <w:start w:val="0"/>
      <w:numFmt w:val="bullet"/>
      <w:lvlText w:val="•"/>
      <w:lvlJc w:val="left"/>
      <w:pPr>
        <w:ind w:left="6304" w:hanging="454"/>
      </w:pPr>
      <w:rPr>
        <w:rFonts w:hint="default"/>
      </w:rPr>
    </w:lvl>
    <w:lvl w:ilvl="7">
      <w:start w:val="0"/>
      <w:numFmt w:val="bullet"/>
      <w:lvlText w:val="•"/>
      <w:lvlJc w:val="left"/>
      <w:pPr>
        <w:ind w:left="7318" w:hanging="454"/>
      </w:pPr>
      <w:rPr>
        <w:rFonts w:hint="default"/>
      </w:rPr>
    </w:lvl>
    <w:lvl w:ilvl="8">
      <w:start w:val="0"/>
      <w:numFmt w:val="bullet"/>
      <w:lvlText w:val="•"/>
      <w:lvlJc w:val="left"/>
      <w:pPr>
        <w:ind w:left="8332" w:hanging="45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76"/>
      <w:ind w:left="999" w:right="1810" w:hanging="1709"/>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6"/>
      <w:ind w:left="120"/>
      <w:outlineLvl w:val="2"/>
    </w:pPr>
    <w:rPr>
      <w:rFonts w:ascii="Times New Roman" w:hAnsi="Times New Roman" w:eastAsia="Times New Roman" w:cs="Times New Roman"/>
      <w:sz w:val="24"/>
      <w:szCs w:val="24"/>
    </w:rPr>
  </w:style>
  <w:style w:styleId="Heading3" w:type="paragraph">
    <w:name w:val="Heading 3"/>
    <w:basedOn w:val="Normal"/>
    <w:uiPriority w:val="1"/>
    <w:qFormat/>
    <w:pPr>
      <w:ind w:left="139"/>
      <w:jc w:val="both"/>
      <w:outlineLvl w:val="3"/>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2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Laura.Shepherd@spservicing.comor" TargetMode="External"/><Relationship Id="rId8" Type="http://schemas.openxmlformats.org/officeDocument/2006/relationships/hyperlink" Target="mailto:Andrew.Welch@spservicing.com"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LauraBe</dc:creator>
  <dcterms:created xsi:type="dcterms:W3CDTF">2018-11-08T14:19:43Z</dcterms:created>
  <dcterms:modified xsi:type="dcterms:W3CDTF">2018-11-08T14:19:43Z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Adobe Acrobat Pro 11.0.0</vt:lpwstr>
  </property>
  <property fmtid="{D5CDD505-2E9C-101B-9397-08002B2CF9AE}" pid="4" name="LastSaved">
    <vt:filetime>2018-11-08T00:00:00Z</vt:filetime>
  </property>
</Properties>
</file>