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D2D2D"/>
          <w:sz w:val="40"/>
        </w:rPr>
        <w:t>Arvoalux Multi-Brand Storefront Platform</w:t>
      </w:r>
    </w:p>
    <w:p>
      <w:r>
        <w:rPr>
          <w:color w:val="41594A"/>
          <w:sz w:val="23"/>
        </w:rPr>
        <w:t>Architecture · Brand Workflow · Shopify Configuration · Deployment Plan</w:t>
      </w:r>
    </w:p>
    <w:p>
      <w:r>
        <w:rPr>
          <w:i/>
          <w:color w:val="777777"/>
          <w:sz w:val="18"/>
        </w:rPr>
        <w:t>Prepared by DevNexus  ·  v2.0  ·  June 2026</w:t>
      </w:r>
    </w:p>
    <w:p/>
    <w:p>
      <w:pPr>
        <w:pStyle w:val="Heading1"/>
      </w:pPr>
      <w:r>
        <w:rPr>
          <w:rFonts w:ascii="Calibri" w:hAnsi="Calibri"/>
          <w:color w:val="2D2D2D"/>
        </w:rPr>
        <w:t>1. Executive summary</w:t>
      </w:r>
    </w:p>
    <w:p>
      <w:pPr>
        <w:spacing w:after="160"/>
      </w:pPr>
      <w:r>
        <w:rPr>
          <w:b w:val="0"/>
          <w:i w:val="0"/>
          <w:sz w:val="21"/>
        </w:rPr>
        <w:t>Nine brand storefronts, one shared codebase, one Shopify backend. Each brand is an independent Next.js app with its own domain and design, but all share one library of logic and UI and read from a single Shopify store. Build and maintenance cost stays close to one storefront — not nine.</w:t>
      </w:r>
    </w:p>
    <w:p>
      <w:pPr>
        <w:spacing w:after="40"/>
      </w:pPr>
      <w:r>
        <w:rPr>
          <w:b/>
          <w:i w:val="0"/>
          <w:color w:val="41594A"/>
          <w:sz w:val="19"/>
        </w:rPr>
        <w:t>Figure 1 — Platform at a glance</w:t>
      </w:r>
    </w:p>
    <w:tbl>
      <w:tblPr>
        <w:tblW w:type="auto" w:w="0"/>
        <w:jc w:val="center"/>
        <w:tblLook w:firstColumn="1" w:firstRow="1" w:lastColumn="0" w:lastRow="0" w:noHBand="0" w:noVBand="1" w:val="04A0"/>
        <w:tblBorders>
          <w:top w:val="single" w:sz="4" w:color="C9D2D8"/>
          <w:left w:val="single" w:sz="4" w:color="C9D2D8"/>
          <w:bottom w:val="single" w:sz="4" w:color="C9D2D8"/>
          <w:right w:val="single" w:sz="4" w:color="C9D2D8"/>
        </w:tblBorders>
      </w:tblPr>
      <w:tblGrid>
        <w:gridCol w:w="9648"/>
      </w:tblGrid>
      <w:tr>
        <w:tc>
          <w:tcPr>
            <w:tcW w:type="dxa" w:w="9648"/>
            <w:shd w:val="clear" w:fill="F4F6F8"/>
          </w:tcPr>
          <w:p>
            <w:pPr>
              <w:spacing w:after="0" w:before="0" w:line="240" w:lineRule="auto"/>
            </w:pPr>
            <w:r/>
            <w:r>
              <w:rPr>
                <w:rFonts w:ascii="Consolas" w:hAnsi="Consolas"/>
                <w:rFonts w:ascii="Consolas" w:hAnsi="Consolas"/>
                <w:sz w:val="16"/>
              </w:rPr>
              <w:t xml:space="preserve">  9 brand domains   arvoalux.hu · biobarat.eu · ... · unipatikatt.hu</w:t>
            </w:r>
          </w:p>
          <w:p>
            <w:pPr>
              <w:spacing w:after="0" w:before="0" w:line="240" w:lineRule="auto"/>
            </w:pPr>
            <w:r>
              <w:rPr>
                <w:rFonts w:ascii="Consolas" w:hAnsi="Consolas"/>
                <w:rFonts w:ascii="Consolas" w:hAnsi="Consolas"/>
                <w:sz w:val="16"/>
              </w:rPr>
              <w:t xml:space="preserve">        |           (each = its own Next.js app + brand.config.ts)</w:t>
            </w:r>
          </w:p>
          <w:p>
            <w:pPr>
              <w:spacing w:after="0" w:before="0" w:line="240" w:lineRule="auto"/>
            </w:pPr>
            <w:r>
              <w:rPr>
                <w:rFonts w:ascii="Consolas" w:hAnsi="Consolas"/>
                <w:rFonts w:ascii="Consolas" w:hAnsi="Consolas"/>
                <w:sz w:val="16"/>
              </w:rPr>
              <w:t xml:space="preserve">        v</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   @arvoalux/core   - the shared library                      |</w:t>
            </w:r>
          </w:p>
          <w:p>
            <w:pPr>
              <w:spacing w:after="0" w:before="0" w:line="240" w:lineRule="auto"/>
            </w:pPr>
            <w:r>
              <w:rPr>
                <w:rFonts w:ascii="Consolas" w:hAnsi="Consolas"/>
                <w:rFonts w:ascii="Consolas" w:hAnsi="Consolas"/>
                <w:sz w:val="16"/>
              </w:rPr>
              <w:t xml:space="preserve">  |   UI components · cart · Shopify client · caching · themes   |</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   Storefront API (GraphQL, cached + tagged)</w:t>
            </w:r>
          </w:p>
          <w:p>
            <w:pPr>
              <w:spacing w:after="0" w:before="0" w:line="240" w:lineRule="auto"/>
            </w:pPr>
            <w:r>
              <w:rPr>
                <w:rFonts w:ascii="Consolas" w:hAnsi="Consolas"/>
                <w:rFonts w:ascii="Consolas" w:hAnsi="Consolas"/>
                <w:sz w:val="16"/>
              </w:rPr>
              <w:t xml:space="preserve">        v</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   ONE Shopify store   - commerce backend / source of truth   |</w:t>
            </w:r>
          </w:p>
          <w:p>
            <w:pPr>
              <w:spacing w:after="0" w:before="0" w:line="240" w:lineRule="auto"/>
            </w:pPr>
            <w:r>
              <w:rPr>
                <w:rFonts w:ascii="Consolas" w:hAnsi="Consolas"/>
                <w:rFonts w:ascii="Consolas" w:hAnsi="Consolas"/>
                <w:sz w:val="16"/>
              </w:rPr>
              <w:t xml:space="preserve">  |   products · inventory · orders · discounts · checkout       |</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   final payment step only</w:t>
            </w:r>
          </w:p>
          <w:p>
            <w:pPr>
              <w:spacing w:after="0" w:before="0" w:line="240" w:lineRule="auto"/>
            </w:pPr>
            <w:r>
              <w:rPr>
                <w:rFonts w:ascii="Consolas" w:hAnsi="Consolas"/>
                <w:rFonts w:ascii="Consolas" w:hAnsi="Consolas"/>
                <w:sz w:val="16"/>
              </w:rPr>
              <w:t xml:space="preserve">        v</w:t>
            </w:r>
          </w:p>
          <w:p>
            <w:pPr>
              <w:spacing w:after="0" w:before="0" w:line="240" w:lineRule="auto"/>
            </w:pPr>
            <w:r>
              <w:rPr>
                <w:rFonts w:ascii="Consolas" w:hAnsi="Consolas"/>
                <w:rFonts w:ascii="Consolas" w:hAnsi="Consolas"/>
                <w:sz w:val="16"/>
              </w:rPr>
              <w:t xml:space="preserve">  Shared hosted checkout  -&gt;  branded "Arvoalux Group"</w:t>
            </w:r>
          </w:p>
        </w:tc>
      </w:tr>
    </w:tbl>
    <w:p>
      <w:pPr>
        <w:spacing w:after="80"/>
      </w:pPr>
    </w:p>
    <w:p>
      <w:pPr>
        <w:pStyle w:val="Heading1"/>
      </w:pPr>
      <w:r>
        <w:rPr>
          <w:rFonts w:ascii="Calibri" w:hAnsi="Calibri"/>
          <w:color w:val="2D2D2D"/>
        </w:rPr>
        <w:t>2. What was built</w:t>
      </w:r>
    </w:p>
    <w:p>
      <w:pPr>
        <w:pStyle w:val="Heading2"/>
      </w:pPr>
      <w:r>
        <w:rPr>
          <w:rFonts w:ascii="Calibri" w:hAnsi="Calibri"/>
          <w:color w:val="41594A"/>
        </w:rPr>
        <w:t>2.1 Why this shape</w:t>
      </w:r>
    </w:p>
    <w:p>
      <w:pPr>
        <w:pStyle w:val="ListBullet"/>
        <w:spacing w:after="40"/>
      </w:pPr>
      <w:r>
        <w:rPr>
          <w:b/>
        </w:rPr>
        <w:t xml:space="preserve">Shared-core monorepo. </w:t>
      </w:r>
      <w:r>
        <w:t>One library, many thin apps. A fix in core ships to every brand on its next deploy.</w:t>
      </w:r>
    </w:p>
    <w:p>
      <w:pPr>
        <w:pStyle w:val="ListBullet"/>
        <w:spacing w:after="40"/>
      </w:pPr>
      <w:r>
        <w:rPr>
          <w:b/>
        </w:rPr>
        <w:t xml:space="preserve">Per-brand independence. </w:t>
      </w:r>
      <w:r>
        <w:t>Each app owns its domain, theme, deployment, and can diverge in design when needed.</w:t>
      </w:r>
    </w:p>
    <w:p>
      <w:pPr>
        <w:pStyle w:val="ListBullet"/>
        <w:spacing w:after="40"/>
      </w:pPr>
      <w:r>
        <w:rPr>
          <w:b/>
        </w:rPr>
        <w:t xml:space="preserve">Single source of truth. </w:t>
      </w:r>
      <w:r>
        <w:t>All brands read one Shopify store — products, inventory, and orders never need syncing between brands.</w:t>
      </w:r>
    </w:p>
    <w:p>
      <w:pPr>
        <w:spacing w:after="160"/>
      </w:pPr>
      <w:r>
        <w:rPr>
          <w:b w:val="0"/>
          <w:i/>
          <w:sz w:val="19"/>
        </w:rPr>
        <w:t>Chosen over (a) one multi-tenant app routing by hostname — too coupled, and (b) nine separate codebases — maintenance ×9. The monorepo keeps isolation on the front end and one brain in the core.</w:t>
      </w:r>
    </w:p>
    <w:p>
      <w:pPr>
        <w:pStyle w:val="Heading2"/>
      </w:pPr>
      <w:r>
        <w:rPr>
          <w:rFonts w:ascii="Calibri" w:hAnsi="Calibri"/>
          <w:color w:val="41594A"/>
        </w:rPr>
        <w:t>2.2 Repository structure</w:t>
      </w:r>
    </w:p>
    <w:p>
      <w:pPr>
        <w:spacing w:after="40"/>
      </w:pPr>
      <w:r>
        <w:rPr>
          <w:b/>
          <w:i w:val="0"/>
          <w:color w:val="41594A"/>
          <w:sz w:val="19"/>
        </w:rPr>
        <w:t>Figure 2 — Monorepo layout</w:t>
      </w:r>
    </w:p>
    <w:tbl>
      <w:tblPr>
        <w:tblW w:type="auto" w:w="0"/>
        <w:jc w:val="center"/>
        <w:tblLook w:firstColumn="1" w:firstRow="1" w:lastColumn="0" w:lastRow="0" w:noHBand="0" w:noVBand="1" w:val="04A0"/>
        <w:tblBorders>
          <w:top w:val="single" w:sz="4" w:color="C9D2D8"/>
          <w:left w:val="single" w:sz="4" w:color="C9D2D8"/>
          <w:bottom w:val="single" w:sz="4" w:color="C9D2D8"/>
          <w:right w:val="single" w:sz="4" w:color="C9D2D8"/>
        </w:tblBorders>
      </w:tblPr>
      <w:tblGrid>
        <w:gridCol w:w="9648"/>
      </w:tblGrid>
      <w:tr>
        <w:tc>
          <w:tcPr>
            <w:tcW w:type="dxa" w:w="9648"/>
            <w:shd w:val="clear" w:fill="F4F6F8"/>
          </w:tcPr>
          <w:p>
            <w:pPr>
              <w:spacing w:after="0" w:before="0" w:line="240" w:lineRule="auto"/>
            </w:pPr>
            <w:r/>
            <w:r>
              <w:rPr>
                <w:rFonts w:ascii="Consolas" w:hAnsi="Consolas"/>
                <w:rFonts w:ascii="Consolas" w:hAnsi="Consolas"/>
                <w:sz w:val="16"/>
              </w:rPr>
              <w:t>arvoalux-platform/</w:t>
            </w:r>
          </w:p>
          <w:p>
            <w:pPr>
              <w:spacing w:after="0" w:before="0" w:line="240" w:lineRule="auto"/>
            </w:pPr>
            <w:r>
              <w:rPr>
                <w:rFonts w:ascii="Consolas" w:hAnsi="Consolas"/>
                <w:rFonts w:ascii="Consolas" w:hAnsi="Consolas"/>
                <w:sz w:val="16"/>
              </w:rPr>
              <w:t xml:space="preserve">  packages/core/                 @arvoalux/core - shared library</w:t>
            </w:r>
          </w:p>
          <w:p>
            <w:pPr>
              <w:spacing w:after="0" w:before="0" w:line="240" w:lineRule="auto"/>
            </w:pPr>
            <w:r>
              <w:rPr>
                <w:rFonts w:ascii="Consolas" w:hAnsi="Consolas"/>
                <w:rFonts w:ascii="Consolas" w:hAnsi="Consolas"/>
                <w:sz w:val="16"/>
              </w:rPr>
              <w:t xml:space="preserve">    src/</w:t>
            </w:r>
          </w:p>
          <w:p>
            <w:pPr>
              <w:spacing w:after="0" w:before="0" w:line="240" w:lineRule="auto"/>
            </w:pPr>
            <w:r>
              <w:rPr>
                <w:rFonts w:ascii="Consolas" w:hAnsi="Consolas"/>
                <w:rFonts w:ascii="Consolas" w:hAnsi="Consolas"/>
                <w:sz w:val="16"/>
              </w:rPr>
              <w:t xml:space="preserve">      catalog.ts                 pure types + helpers (client-safe)</w:t>
            </w:r>
          </w:p>
          <w:p>
            <w:pPr>
              <w:spacing w:after="0" w:before="0" w:line="240" w:lineRule="auto"/>
            </w:pPr>
            <w:r>
              <w:rPr>
                <w:rFonts w:ascii="Consolas" w:hAnsi="Consolas"/>
                <w:rFonts w:ascii="Consolas" w:hAnsi="Consolas"/>
                <w:sz w:val="16"/>
              </w:rPr>
              <w:t xml:space="preserve">      shopify.ts                 Storefront client, queries, cart mutations, caching</w:t>
            </w:r>
          </w:p>
          <w:p>
            <w:pPr>
              <w:spacing w:after="0" w:before="0" w:line="240" w:lineRule="auto"/>
            </w:pPr>
            <w:r>
              <w:rPr>
                <w:rFonts w:ascii="Consolas" w:hAnsi="Consolas"/>
                <w:rFonts w:ascii="Consolas" w:hAnsi="Consolas"/>
                <w:sz w:val="16"/>
              </w:rPr>
              <w:t xml:space="preserve">      cart.ts                    cart server actions (qty, update, remove, brand attribution)</w:t>
            </w:r>
          </w:p>
          <w:p>
            <w:pPr>
              <w:spacing w:after="0" w:before="0" w:line="240" w:lineRule="auto"/>
            </w:pPr>
            <w:r>
              <w:rPr>
                <w:rFonts w:ascii="Consolas" w:hAnsi="Consolas"/>
                <w:rFonts w:ascii="Consolas" w:hAnsi="Consolas"/>
                <w:sz w:val="16"/>
              </w:rPr>
              <w:t xml:space="preserve">      revalidate.ts              webhook handler -&gt; purge cached pages</w:t>
            </w:r>
          </w:p>
          <w:p>
            <w:pPr>
              <w:spacing w:after="0" w:before="0" w:line="240" w:lineRule="auto"/>
            </w:pPr>
            <w:r>
              <w:rPr>
                <w:rFonts w:ascii="Consolas" w:hAnsi="Consolas"/>
                <w:rFonts w:ascii="Consolas" w:hAnsi="Consolas"/>
                <w:sz w:val="16"/>
              </w:rPr>
              <w:t xml:space="preserve">      types.ts                   Brand / BrandTheme contracts</w:t>
            </w:r>
          </w:p>
          <w:p>
            <w:pPr>
              <w:spacing w:after="0" w:before="0" w:line="240" w:lineRule="auto"/>
            </w:pPr>
            <w:r>
              <w:rPr>
                <w:rFonts w:ascii="Consolas" w:hAnsi="Consolas"/>
                <w:rFonts w:ascii="Consolas" w:hAnsi="Consolas"/>
                <w:sz w:val="16"/>
              </w:rPr>
              <w:t xml:space="preserve">      lib/utils.ts               cn() class helper</w:t>
            </w:r>
          </w:p>
          <w:p>
            <w:pPr>
              <w:spacing w:after="0" w:before="0" w:line="240" w:lineRule="auto"/>
            </w:pPr>
            <w:r>
              <w:rPr>
                <w:rFonts w:ascii="Consolas" w:hAnsi="Consolas"/>
                <w:rFonts w:ascii="Consolas" w:hAnsi="Consolas"/>
                <w:sz w:val="16"/>
              </w:rPr>
              <w:t xml:space="preserve">      components/</w:t>
            </w:r>
          </w:p>
          <w:p>
            <w:pPr>
              <w:spacing w:after="0" w:before="0" w:line="240" w:lineRule="auto"/>
            </w:pPr>
            <w:r>
              <w:rPr>
                <w:rFonts w:ascii="Consolas" w:hAnsi="Consolas"/>
                <w:rFonts w:ascii="Consolas" w:hAnsi="Consolas"/>
                <w:sz w:val="16"/>
              </w:rPr>
              <w:t xml:space="preserve">        BrandLayout · HomePage · ProductPage · CollectionPage</w:t>
            </w:r>
          </w:p>
          <w:p>
            <w:pPr>
              <w:spacing w:after="0" w:before="0" w:line="240" w:lineRule="auto"/>
            </w:pPr>
            <w:r>
              <w:rPr>
                <w:rFonts w:ascii="Consolas" w:hAnsi="Consolas"/>
                <w:rFonts w:ascii="Consolas" w:hAnsi="Consolas"/>
                <w:sz w:val="16"/>
              </w:rPr>
              <w:t xml:space="preserve">        SearchPage · CartPage</w:t>
            </w:r>
          </w:p>
          <w:p>
            <w:pPr>
              <w:spacing w:after="0" w:before="0" w:line="240" w:lineRule="auto"/>
            </w:pPr>
            <w:r>
              <w:rPr>
                <w:rFonts w:ascii="Consolas" w:hAnsi="Consolas"/>
                <w:rFonts w:ascii="Consolas" w:hAnsi="Consolas"/>
                <w:sz w:val="16"/>
              </w:rPr>
              <w:t xml:space="preserve">        layout/  home/  category/  product/  brand/  popup/  ui/</w:t>
            </w:r>
          </w:p>
          <w:p>
            <w:pPr>
              <w:spacing w:after="0" w:before="0" w:line="240" w:lineRule="auto"/>
            </w:pPr>
            <w:r>
              <w:rPr>
                <w:rFonts w:ascii="Consolas" w:hAnsi="Consolas"/>
                <w:rFonts w:ascii="Consolas" w:hAnsi="Consolas"/>
                <w:sz w:val="16"/>
              </w:rPr>
              <w:t xml:space="preserve">      styles.css                 Tailwind directives</w:t>
            </w:r>
          </w:p>
          <w:p>
            <w:pPr>
              <w:spacing w:after="0" w:before="0" w:line="240" w:lineRule="auto"/>
            </w:pPr>
            <w:r>
              <w:rPr>
                <w:rFonts w:ascii="Consolas" w:hAnsi="Consolas"/>
                <w:rFonts w:ascii="Consolas" w:hAnsi="Consolas"/>
                <w:sz w:val="16"/>
              </w:rPr>
              <w:t xml:space="preserve">    tailwind-preset.cjs          shared design system (brand recolor via --accent)</w:t>
            </w:r>
          </w:p>
          <w:p>
            <w:pPr>
              <w:spacing w:after="0" w:before="0" w:line="240" w:lineRule="auto"/>
            </w:pPr>
            <w:r>
              <w:rPr>
                <w:rFonts w:ascii="Consolas" w:hAnsi="Consolas"/>
                <w:rFonts w:ascii="Consolas" w:hAnsi="Consolas"/>
                <w:sz w:val="16"/>
              </w:rPr>
              <w:t xml:space="preserve">  apps/&lt;brand&gt;/                  one thin Next.js app per brand</w:t>
            </w:r>
          </w:p>
          <w:p>
            <w:pPr>
              <w:spacing w:after="0" w:before="0" w:line="240" w:lineRule="auto"/>
            </w:pPr>
            <w:r>
              <w:rPr>
                <w:rFonts w:ascii="Consolas" w:hAnsi="Consolas"/>
                <w:rFonts w:ascii="Consolas" w:hAnsi="Consolas"/>
                <w:sz w:val="16"/>
              </w:rPr>
              <w:t xml:space="preserve">      brand.config.ts            &lt;-- the only file that really differs</w:t>
            </w:r>
          </w:p>
          <w:p>
            <w:pPr>
              <w:spacing w:after="0" w:before="0" w:line="240" w:lineRule="auto"/>
            </w:pPr>
            <w:r>
              <w:rPr>
                <w:rFonts w:ascii="Consolas" w:hAnsi="Consolas"/>
                <w:rFonts w:ascii="Consolas" w:hAnsi="Consolas"/>
                <w:sz w:val="16"/>
              </w:rPr>
              <w:t xml:space="preserve">      app/  (page wrappers + /api/revalidate)</w:t>
            </w:r>
          </w:p>
          <w:p>
            <w:pPr>
              <w:spacing w:after="0" w:before="0" w:line="240" w:lineRule="auto"/>
            </w:pPr>
            <w:r>
              <w:rPr>
                <w:rFonts w:ascii="Consolas" w:hAnsi="Consolas"/>
                <w:rFonts w:ascii="Consolas" w:hAnsi="Consolas"/>
                <w:sz w:val="16"/>
              </w:rPr>
              <w:t xml:space="preserve">      tailwind.config.js · postcss.config.cjs</w:t>
            </w:r>
          </w:p>
          <w:p>
            <w:pPr>
              <w:spacing w:after="0" w:before="0" w:line="240" w:lineRule="auto"/>
            </w:pPr>
            <w:r>
              <w:rPr>
                <w:rFonts w:ascii="Consolas" w:hAnsi="Consolas"/>
                <w:rFonts w:ascii="Consolas" w:hAnsi="Consolas"/>
                <w:sz w:val="16"/>
              </w:rPr>
              <w:t xml:space="preserve">  scripts/                       new-brand · sync-env · seed · diag</w:t>
            </w:r>
          </w:p>
        </w:tc>
      </w:tr>
    </w:tbl>
    <w:p>
      <w:pPr>
        <w:spacing w:after="80"/>
      </w:pPr>
    </w:p>
    <w:p>
      <w:pPr>
        <w:pStyle w:val="Heading2"/>
      </w:pPr>
      <w:r>
        <w:rPr>
          <w:rFonts w:ascii="Calibri" w:hAnsi="Calibri"/>
          <w:color w:val="41594A"/>
        </w:rPr>
        <w:t>2.3 What “shared core” means in practice</w:t>
      </w:r>
    </w:p>
    <w:p>
      <w:pPr>
        <w:pStyle w:val="ListBullet"/>
        <w:spacing w:after="40"/>
      </w:pPr>
      <w:r>
        <w:rPr>
          <w:b/>
        </w:rPr>
        <w:t xml:space="preserve">Thin apps. </w:t>
      </w:r>
      <w:r>
        <w:t>Each brand = page wrappers (home, product, collection, search, cart, layout) that delegate to core, plus one brand.config.ts.</w:t>
      </w:r>
    </w:p>
    <w:p>
      <w:pPr>
        <w:pStyle w:val="ListBullet"/>
        <w:spacing w:after="40"/>
      </w:pPr>
      <w:r>
        <w:rPr>
          <w:b/>
        </w:rPr>
        <w:t xml:space="preserve">Design system. </w:t>
      </w:r>
      <w:r>
        <w:t>Tailwind preset recolors the whole UI from a single --accent value per brand; neutral chrome stays fixed. Icons (lucide), toasts (sonner), shared UI primitives.</w:t>
      </w:r>
    </w:p>
    <w:p>
      <w:pPr>
        <w:pStyle w:val="ListBullet"/>
        <w:spacing w:after="40"/>
      </w:pPr>
      <w:r>
        <w:rPr>
          <w:b/>
        </w:rPr>
        <w:t xml:space="preserve">Full storefront. </w:t>
      </w:r>
      <w:r>
        <w:t>Homepage sections, product detail with gallery &amp; variants, category drawer, search, cart with quantity edit/remove, newsletter popup.</w:t>
      </w:r>
    </w:p>
    <w:p>
      <w:pPr>
        <w:pStyle w:val="ListBullet"/>
        <w:spacing w:after="40"/>
      </w:pPr>
      <w:r>
        <w:rPr>
          <w:b/>
        </w:rPr>
        <w:t xml:space="preserve">Divergence allowed. </w:t>
      </w:r>
      <w:r>
        <w:t>A brand can override any page without forking — each app is a real Next.js app.</w:t>
      </w:r>
    </w:p>
    <w:p>
      <w:pPr>
        <w:pStyle w:val="Heading2"/>
      </w:pPr>
      <w:r>
        <w:rPr>
          <w:rFonts w:ascii="Calibri" w:hAnsi="Calibri"/>
          <w:color w:val="41594A"/>
        </w:rPr>
        <w:t>2.4 Performance &amp; caching</w:t>
      </w:r>
    </w:p>
    <w:p>
      <w:pPr>
        <w:spacing w:after="120"/>
      </w:pPr>
      <w:r>
        <w:rPr>
          <w:b w:val="0"/>
          <w:i w:val="0"/>
          <w:sz w:val="21"/>
        </w:rPr>
        <w:t>Catalog pages are cached and refreshed on a schedule or on demand — so nine storefronts don't hammer Shopify's API. Carts always stay live.</w:t>
      </w:r>
    </w:p>
    <w:p>
      <w:pPr>
        <w:spacing w:after="40"/>
      </w:pPr>
      <w:r>
        <w:rPr>
          <w:b/>
          <w:i w:val="0"/>
          <w:color w:val="41594A"/>
          <w:sz w:val="19"/>
        </w:rPr>
        <w:t>Figure 3 — Request &amp; cache flow</w:t>
      </w:r>
    </w:p>
    <w:tbl>
      <w:tblPr>
        <w:tblW w:type="auto" w:w="0"/>
        <w:jc w:val="center"/>
        <w:tblLook w:firstColumn="1" w:firstRow="1" w:lastColumn="0" w:lastRow="0" w:noHBand="0" w:noVBand="1" w:val="04A0"/>
        <w:tblBorders>
          <w:top w:val="single" w:sz="4" w:color="C9D2D8"/>
          <w:left w:val="single" w:sz="4" w:color="C9D2D8"/>
          <w:bottom w:val="single" w:sz="4" w:color="C9D2D8"/>
          <w:right w:val="single" w:sz="4" w:color="C9D2D8"/>
        </w:tblBorders>
      </w:tblPr>
      <w:tblGrid>
        <w:gridCol w:w="9648"/>
      </w:tblGrid>
      <w:tr>
        <w:tc>
          <w:tcPr>
            <w:tcW w:type="dxa" w:w="9648"/>
            <w:shd w:val="clear" w:fill="F4F6F8"/>
          </w:tcPr>
          <w:p>
            <w:pPr>
              <w:spacing w:after="0" w:before="0" w:line="240" w:lineRule="auto"/>
            </w:pPr>
            <w:r/>
            <w:r>
              <w:rPr>
                <w:rFonts w:ascii="Consolas" w:hAnsi="Consolas"/>
                <w:rFonts w:ascii="Consolas" w:hAnsi="Consolas"/>
                <w:sz w:val="16"/>
              </w:rPr>
              <w:t xml:space="preserve">  Visitor -&gt; Brand app</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 cached? --yes--&gt; served from ISR cache   (no Shopify call)</w:t>
            </w:r>
          </w:p>
          <w:p>
            <w:pPr>
              <w:spacing w:after="0" w:before="0" w:line="240" w:lineRule="auto"/>
            </w:pPr>
            <w:r>
              <w:rPr>
                <w:rFonts w:ascii="Consolas" w:hAnsi="Consolas"/>
                <w:rFonts w:ascii="Consolas" w:hAnsi="Consolas"/>
                <w:sz w:val="16"/>
              </w:rPr>
              <w:t xml:space="preserve">       |                    refreshes every 5 min</w:t>
            </w:r>
          </w:p>
          <w:p>
            <w:pPr>
              <w:spacing w:after="0" w:before="0" w:line="240" w:lineRule="auto"/>
            </w:pPr>
            <w:r>
              <w:rPr>
                <w:rFonts w:ascii="Consolas" w:hAnsi="Consolas"/>
                <w:rFonts w:ascii="Consolas" w:hAnsi="Consolas"/>
                <w:sz w:val="16"/>
              </w:rPr>
              <w:t xml:space="preserve">       +-- no ------------&gt; Storefront API -&gt; Shopify -&gt; render -&gt; cache (tagged)</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Shopify product change --&gt; webhook --&gt; /api/revalidate --&gt; purge tag</w:t>
            </w:r>
          </w:p>
          <w:p>
            <w:pPr>
              <w:spacing w:after="0" w:before="0" w:line="240" w:lineRule="auto"/>
            </w:pPr>
            <w:r>
              <w:rPr>
                <w:rFonts w:ascii="Consolas" w:hAnsi="Consolas"/>
                <w:rFonts w:ascii="Consolas" w:hAnsi="Consolas"/>
                <w:sz w:val="16"/>
              </w:rPr>
              <w:t xml:space="preserve">                                         (brand:&lt;h&gt; / product:&lt;h&gt;)  -&gt; instant refresh</w:t>
            </w:r>
          </w:p>
        </w:tc>
      </w:tr>
    </w:tbl>
    <w:p>
      <w:pPr>
        <w:spacing w:after="80"/>
      </w:pPr>
    </w:p>
    <w:p>
      <w:pPr>
        <w:pStyle w:val="Heading2"/>
      </w:pPr>
      <w:r>
        <w:rPr>
          <w:rFonts w:ascii="Calibri" w:hAnsi="Calibri"/>
          <w:color w:val="41594A"/>
        </w:rPr>
        <w:t>2.5 Data model: one store, nine brands</w:t>
      </w:r>
    </w:p>
    <w:p>
      <w:pPr>
        <w:spacing w:after="40"/>
      </w:pPr>
      <w:r>
        <w:rPr>
          <w:b/>
          <w:i w:val="0"/>
          <w:color w:val="41594A"/>
          <w:sz w:val="19"/>
        </w:rPr>
        <w:t>Figure 4 — Brand scoping by product tag</w:t>
      </w:r>
    </w:p>
    <w:tbl>
      <w:tblPr>
        <w:tblW w:type="auto" w:w="0"/>
        <w:jc w:val="center"/>
        <w:tblLook w:firstColumn="1" w:firstRow="1" w:lastColumn="0" w:lastRow="0" w:noHBand="0" w:noVBand="1" w:val="04A0"/>
        <w:tblBorders>
          <w:top w:val="single" w:sz="4" w:color="C9D2D8"/>
          <w:left w:val="single" w:sz="4" w:color="C9D2D8"/>
          <w:bottom w:val="single" w:sz="4" w:color="C9D2D8"/>
          <w:right w:val="single" w:sz="4" w:color="C9D2D8"/>
        </w:tblBorders>
      </w:tblPr>
      <w:tblGrid>
        <w:gridCol w:w="9648"/>
      </w:tblGrid>
      <w:tr>
        <w:tc>
          <w:tcPr>
            <w:tcW w:type="dxa" w:w="9648"/>
            <w:shd w:val="clear" w:fill="F4F6F8"/>
          </w:tcPr>
          <w:p>
            <w:pPr>
              <w:spacing w:after="0" w:before="0" w:line="240" w:lineRule="auto"/>
            </w:pPr>
            <w:r/>
            <w:r>
              <w:rPr>
                <w:rFonts w:ascii="Consolas" w:hAnsi="Consolas"/>
                <w:rFonts w:ascii="Consolas" w:hAnsi="Consolas"/>
                <w:sz w:val="16"/>
              </w:rPr>
              <w:t xml:space="preserve">   Product "D3-vitamin 4000"</w:t>
            </w:r>
          </w:p>
          <w:p>
            <w:pPr>
              <w:spacing w:after="0" w:before="0" w:line="240" w:lineRule="auto"/>
            </w:pPr>
            <w:r>
              <w:rPr>
                <w:rFonts w:ascii="Consolas" w:hAnsi="Consolas"/>
                <w:rFonts w:ascii="Consolas" w:hAnsi="Consolas"/>
                <w:sz w:val="16"/>
              </w:rPr>
              <w:t xml:space="preserve">     tags:  brand:arvoalux   brand:biobarat   brand:napivitamin</w:t>
            </w:r>
          </w:p>
          <w:p>
            <w:pPr>
              <w:spacing w:after="0" w:before="0" w:line="240" w:lineRule="auto"/>
            </w:pPr>
            <w:r>
              <w:rPr>
                <w:rFonts w:ascii="Consolas" w:hAnsi="Consolas"/>
                <w:rFonts w:ascii="Consolas" w:hAnsi="Consolas"/>
                <w:sz w:val="16"/>
              </w:rPr>
              <w:t xml:space="preserve">                |                 |                 |</w:t>
            </w:r>
          </w:p>
          <w:p>
            <w:pPr>
              <w:spacing w:after="0" w:before="0" w:line="240" w:lineRule="auto"/>
            </w:pPr>
            <w:r>
              <w:rPr>
                <w:rFonts w:ascii="Consolas" w:hAnsi="Consolas"/>
                <w:rFonts w:ascii="Consolas" w:hAnsi="Consolas"/>
                <w:sz w:val="16"/>
              </w:rPr>
              <w:t xml:space="preserve">                v                 v                 v</w:t>
            </w:r>
          </w:p>
          <w:p>
            <w:pPr>
              <w:spacing w:after="0" w:before="0" w:line="240" w:lineRule="auto"/>
            </w:pPr>
            <w:r>
              <w:rPr>
                <w:rFonts w:ascii="Consolas" w:hAnsi="Consolas"/>
                <w:rFonts w:ascii="Consolas" w:hAnsi="Consolas"/>
                <w:sz w:val="16"/>
              </w:rPr>
              <w:t xml:space="preserve">          collection         collection        collection</w:t>
            </w:r>
          </w:p>
          <w:p>
            <w:pPr>
              <w:spacing w:after="0" w:before="0" w:line="240" w:lineRule="auto"/>
            </w:pPr>
            <w:r>
              <w:rPr>
                <w:rFonts w:ascii="Consolas" w:hAnsi="Consolas"/>
                <w:rFonts w:ascii="Consolas" w:hAnsi="Consolas"/>
                <w:sz w:val="16"/>
              </w:rPr>
              <w:t xml:space="preserve">         brand-arvoalux     brand-biobarat    brand-napivitamin</w:t>
            </w:r>
          </w:p>
          <w:p>
            <w:pPr>
              <w:spacing w:after="0" w:before="0" w:line="240" w:lineRule="auto"/>
            </w:pPr>
            <w:r>
              <w:rPr>
                <w:rFonts w:ascii="Consolas" w:hAnsi="Consolas"/>
                <w:rFonts w:ascii="Consolas" w:hAnsi="Consolas"/>
                <w:sz w:val="16"/>
              </w:rPr>
              <w:t xml:space="preserve">                |                 |                 |</w:t>
            </w:r>
          </w:p>
          <w:p>
            <w:pPr>
              <w:spacing w:after="0" w:before="0" w:line="240" w:lineRule="auto"/>
            </w:pPr>
            <w:r>
              <w:rPr>
                <w:rFonts w:ascii="Consolas" w:hAnsi="Consolas"/>
                <w:rFonts w:ascii="Consolas" w:hAnsi="Consolas"/>
                <w:sz w:val="16"/>
              </w:rPr>
              <w:t xml:space="preserve">                v                 v                 v</w:t>
            </w:r>
          </w:p>
          <w:p>
            <w:pPr>
              <w:spacing w:after="0" w:before="0" w:line="240" w:lineRule="auto"/>
            </w:pPr>
            <w:r>
              <w:rPr>
                <w:rFonts w:ascii="Consolas" w:hAnsi="Consolas"/>
                <w:rFonts w:ascii="Consolas" w:hAnsi="Consolas"/>
                <w:sz w:val="16"/>
              </w:rPr>
              <w:t xml:space="preserve">           arvoalux.hu        biobarat.eu      napivitamin.eu</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ONE shared inventory pool  -&gt;  sold once, stock decremented everywhere</w:t>
            </w:r>
          </w:p>
        </w:tc>
      </w:tr>
    </w:tbl>
    <w:p>
      <w:pPr>
        <w:spacing w:after="80"/>
      </w:pPr>
    </w:p>
    <w:p>
      <w:pPr>
        <w:pStyle w:val="ListBullet"/>
        <w:spacing w:after="40"/>
      </w:pPr>
      <w:r>
        <w:rPr>
          <w:b/>
        </w:rPr>
        <w:t xml:space="preserve">Brand scoping. </w:t>
      </w:r>
      <w:r>
        <w:t>Products carry brand:&lt;handle&gt; tags; an automated collection per brand selects them; each app queries only its own collection.</w:t>
      </w:r>
    </w:p>
    <w:p>
      <w:pPr>
        <w:pStyle w:val="ListBullet"/>
        <w:spacing w:after="40"/>
      </w:pPr>
      <w:r>
        <w:rPr>
          <w:b/>
        </w:rPr>
        <w:t xml:space="preserve">Shared SKUs. </w:t>
      </w:r>
      <w:r>
        <w:t>The same product can carry several brand tags and sell across multiple storefronts.</w:t>
      </w:r>
    </w:p>
    <w:p>
      <w:pPr>
        <w:pStyle w:val="ListBullet"/>
        <w:spacing w:after="40"/>
      </w:pPr>
      <w:r>
        <w:rPr>
          <w:b/>
        </w:rPr>
        <w:t xml:space="preserve">Order attribution. </w:t>
      </w:r>
      <w:r>
        <w:t>Each cart is created with a brand attribute that lands on the order — the key for future per-brand emails, dashboards, and n8n routing.</w:t>
      </w:r>
    </w:p>
    <w:p>
      <w:pPr>
        <w:pStyle w:val="Heading1"/>
      </w:pPr>
      <w:r>
        <w:rPr>
          <w:rFonts w:ascii="Calibri" w:hAnsi="Calibri"/>
          <w:color w:val="2D2D2D"/>
        </w:rPr>
        <w:t>3. Adding a new brand</w:t>
      </w:r>
    </w:p>
    <w:p>
      <w:pPr>
        <w:spacing w:after="120"/>
      </w:pPr>
      <w:r>
        <w:rPr>
          <w:b w:val="0"/>
          <w:i w:val="0"/>
          <w:sz w:val="21"/>
        </w:rPr>
        <w:t>Two coordinated tracks — code in the monorepo, data in Shopify — then deploy.</w:t>
      </w:r>
    </w:p>
    <w:p>
      <w:pPr>
        <w:spacing w:after="40"/>
      </w:pPr>
      <w:r>
        <w:rPr>
          <w:b/>
          <w:i w:val="0"/>
          <w:color w:val="41594A"/>
          <w:sz w:val="19"/>
        </w:rPr>
        <w:t>Figure 5 — Add-a-brand workflow</w:t>
      </w:r>
    </w:p>
    <w:tbl>
      <w:tblPr>
        <w:tblW w:type="auto" w:w="0"/>
        <w:jc w:val="center"/>
        <w:tblLook w:firstColumn="1" w:firstRow="1" w:lastColumn="0" w:lastRow="0" w:noHBand="0" w:noVBand="1" w:val="04A0"/>
        <w:tblBorders>
          <w:top w:val="single" w:sz="4" w:color="C9D2D8"/>
          <w:left w:val="single" w:sz="4" w:color="C9D2D8"/>
          <w:bottom w:val="single" w:sz="4" w:color="C9D2D8"/>
          <w:right w:val="single" w:sz="4" w:color="C9D2D8"/>
        </w:tblBorders>
      </w:tblPr>
      <w:tblGrid>
        <w:gridCol w:w="9648"/>
      </w:tblGrid>
      <w:tr>
        <w:tc>
          <w:tcPr>
            <w:tcW w:type="dxa" w:w="9648"/>
            <w:shd w:val="clear" w:fill="F4F6F8"/>
          </w:tcPr>
          <w:p>
            <w:pPr>
              <w:spacing w:after="0" w:before="0" w:line="240" w:lineRule="auto"/>
            </w:pPr>
            <w:r/>
            <w:r>
              <w:rPr>
                <w:rFonts w:ascii="Consolas" w:hAnsi="Consolas"/>
                <w:rFonts w:ascii="Consolas" w:hAnsi="Consolas"/>
                <w:sz w:val="16"/>
              </w:rPr>
              <w:t xml:space="preserve">   CODE  (monorepo)                     SHOPIFY  (admin)</w:t>
            </w:r>
          </w:p>
          <w:p>
            <w:pPr>
              <w:spacing w:after="0" w:before="0" w:line="240" w:lineRule="auto"/>
            </w:pPr>
            <w:r>
              <w:rPr>
                <w:rFonts w:ascii="Consolas" w:hAnsi="Consolas"/>
                <w:rFonts w:ascii="Consolas" w:hAnsi="Consolas"/>
                <w:sz w:val="16"/>
              </w:rPr>
              <w:t xml:space="preserve">   --------------------                 --------------------</w:t>
            </w:r>
          </w:p>
          <w:p>
            <w:pPr>
              <w:spacing w:after="0" w:before="0" w:line="240" w:lineRule="auto"/>
            </w:pPr>
            <w:r>
              <w:rPr>
                <w:rFonts w:ascii="Consolas" w:hAnsi="Consolas"/>
                <w:rFonts w:ascii="Consolas" w:hAnsi="Consolas"/>
                <w:sz w:val="16"/>
              </w:rPr>
              <w:t xml:space="preserve">   new-brand CLI                        create collection brand-&lt;handle&gt;</w:t>
            </w:r>
          </w:p>
          <w:p>
            <w:pPr>
              <w:spacing w:after="0" w:before="0" w:line="240" w:lineRule="auto"/>
            </w:pPr>
            <w:r>
              <w:rPr>
                <w:rFonts w:ascii="Consolas" w:hAnsi="Consolas"/>
                <w:rFonts w:ascii="Consolas" w:hAnsi="Consolas"/>
                <w:sz w:val="16"/>
              </w:rPr>
              <w:t xml:space="preserve">        v                                    v</w:t>
            </w:r>
          </w:p>
          <w:p>
            <w:pPr>
              <w:spacing w:after="0" w:before="0" w:line="240" w:lineRule="auto"/>
            </w:pPr>
            <w:r>
              <w:rPr>
                <w:rFonts w:ascii="Consolas" w:hAnsi="Consolas"/>
                <w:rFonts w:ascii="Consolas" w:hAnsi="Consolas"/>
                <w:sz w:val="16"/>
              </w:rPr>
              <w:t xml:space="preserve">   edit brand.config.ts                 tag products  brand:&lt;handle&gt;</w:t>
            </w:r>
          </w:p>
          <w:p>
            <w:pPr>
              <w:spacing w:after="0" w:before="0" w:line="240" w:lineRule="auto"/>
            </w:pPr>
            <w:r>
              <w:rPr>
                <w:rFonts w:ascii="Consolas" w:hAnsi="Consolas"/>
                <w:rFonts w:ascii="Consolas" w:hAnsi="Consolas"/>
                <w:sz w:val="16"/>
              </w:rPr>
              <w:t xml:space="preserve">        v                                    v</w:t>
            </w:r>
          </w:p>
          <w:p>
            <w:pPr>
              <w:spacing w:after="0" w:before="0" w:line="240" w:lineRule="auto"/>
            </w:pPr>
            <w:r>
              <w:rPr>
                <w:rFonts w:ascii="Consolas" w:hAnsi="Consolas"/>
                <w:rFonts w:ascii="Consolas" w:hAnsi="Consolas"/>
                <w:sz w:val="16"/>
              </w:rPr>
              <w:t xml:space="preserve">   add .env (tokens)                    publish to Headless channel</w:t>
            </w:r>
          </w:p>
          <w:p>
            <w:pPr>
              <w:spacing w:after="0" w:before="0" w:line="240" w:lineRule="auto"/>
            </w:pPr>
            <w:r>
              <w:rPr>
                <w:rFonts w:ascii="Consolas" w:hAnsi="Consolas"/>
                <w:rFonts w:ascii="Consolas" w:hAnsi="Consolas"/>
                <w:sz w:val="16"/>
              </w:rPr>
              <w:t xml:space="preserve">        v                                    |</w:t>
            </w:r>
          </w:p>
          <w:p>
            <w:pPr>
              <w:spacing w:after="0" w:before="0" w:line="240" w:lineRule="auto"/>
            </w:pPr>
            <w:r>
              <w:rPr>
                <w:rFonts w:ascii="Consolas" w:hAnsi="Consolas"/>
                <w:rFonts w:ascii="Consolas" w:hAnsi="Consolas"/>
                <w:sz w:val="16"/>
              </w:rPr>
              <w:t xml:space="preserve">   verify locally  &lt;-------- both -----------+</w:t>
            </w:r>
          </w:p>
          <w:p>
            <w:pPr>
              <w:spacing w:after="0" w:before="0" w:line="240" w:lineRule="auto"/>
            </w:pPr>
            <w:r>
              <w:rPr>
                <w:rFonts w:ascii="Consolas" w:hAnsi="Consolas"/>
                <w:rFonts w:ascii="Consolas" w:hAnsi="Consolas"/>
                <w:sz w:val="16"/>
              </w:rPr>
              <w:t xml:space="preserve">        v</w:t>
            </w:r>
          </w:p>
          <w:p>
            <w:pPr>
              <w:spacing w:after="0" w:before="0" w:line="240" w:lineRule="auto"/>
            </w:pPr>
            <w:r>
              <w:rPr>
                <w:rFonts w:ascii="Consolas" w:hAnsi="Consolas"/>
                <w:rFonts w:ascii="Consolas" w:hAnsi="Consolas"/>
                <w:sz w:val="16"/>
              </w:rPr>
              <w:t xml:space="preserve">   push -&gt; deploy -&gt; attach domain -&gt; SSL -&gt; LIVE</w:t>
            </w:r>
          </w:p>
        </w:tc>
      </w:tr>
    </w:tbl>
    <w:p>
      <w:pPr>
        <w:spacing w:after="80"/>
      </w:pPr>
    </w:p>
    <w:p>
      <w:pPr>
        <w:pStyle w:val="Heading2"/>
      </w:pPr>
      <w:r>
        <w:rPr>
          <w:rFonts w:ascii="Calibri" w:hAnsi="Calibri"/>
          <w:color w:val="41594A"/>
        </w:rPr>
        <w:t>3.1 End-to-end checklist</w:t>
      </w:r>
    </w:p>
    <w:tbl>
      <w:tblPr>
        <w:tblStyle w:val="TableGrid"/>
        <w:tblW w:type="auto" w:w="0"/>
        <w:jc w:val="center"/>
        <w:tblLook w:firstColumn="1" w:firstRow="1" w:lastColumn="0" w:lastRow="0" w:noHBand="0" w:noVBand="1" w:val="04A0"/>
      </w:tblPr>
      <w:tblGrid>
        <w:gridCol w:w="3216"/>
        <w:gridCol w:w="3216"/>
        <w:gridCol w:w="3216"/>
      </w:tblGrid>
      <w:tr>
        <w:tc>
          <w:tcPr>
            <w:tcW w:type="dxa" w:w="432"/>
            <w:shd w:val="clear" w:fill="2D2D2D"/>
          </w:tcPr>
          <w:p>
            <w:pPr>
              <w:spacing w:after="20"/>
            </w:pPr>
            <w:r>
              <w:rPr>
                <w:b/>
                <w:color w:val="FFFFFF"/>
                <w:sz w:val="19"/>
              </w:rPr>
              <w:t>#</w:t>
            </w:r>
          </w:p>
        </w:tc>
        <w:tc>
          <w:tcPr>
            <w:tcW w:type="dxa" w:w="6624"/>
            <w:shd w:val="clear" w:fill="2D2D2D"/>
          </w:tcPr>
          <w:p>
            <w:pPr>
              <w:spacing w:after="20"/>
            </w:pPr>
            <w:r>
              <w:rPr>
                <w:b/>
                <w:color w:val="FFFFFF"/>
                <w:sz w:val="19"/>
              </w:rPr>
              <w:t>Action</w:t>
            </w:r>
          </w:p>
        </w:tc>
        <w:tc>
          <w:tcPr>
            <w:tcW w:type="dxa" w:w="1872"/>
            <w:shd w:val="clear" w:fill="2D2D2D"/>
          </w:tcPr>
          <w:p>
            <w:pPr>
              <w:spacing w:after="20"/>
            </w:pPr>
            <w:r>
              <w:rPr>
                <w:b/>
                <w:color w:val="FFFFFF"/>
                <w:sz w:val="19"/>
              </w:rPr>
              <w:t>Where</w:t>
            </w:r>
          </w:p>
        </w:tc>
      </w:tr>
      <w:tr>
        <w:tc>
          <w:tcPr>
            <w:tcW w:type="dxa" w:w="432"/>
          </w:tcPr>
          <w:p>
            <w:pPr>
              <w:spacing w:after="20"/>
            </w:pPr>
            <w:r>
              <w:rPr>
                <w:b/>
                <w:sz w:val="18"/>
              </w:rPr>
              <w:t>1</w:t>
            </w:r>
          </w:p>
        </w:tc>
        <w:tc>
          <w:tcPr>
            <w:tcW w:type="dxa" w:w="6624"/>
          </w:tcPr>
          <w:p>
            <w:pPr>
              <w:spacing w:after="20"/>
            </w:pPr>
            <w:r>
              <w:rPr>
                <w:sz w:val="18"/>
              </w:rPr>
              <w:t>Decide handle, domain, theme (colors/fonts), tagline</w:t>
            </w:r>
          </w:p>
        </w:tc>
        <w:tc>
          <w:tcPr>
            <w:tcW w:type="dxa" w:w="1872"/>
          </w:tcPr>
          <w:p>
            <w:pPr>
              <w:spacing w:after="20"/>
            </w:pPr>
            <w:r>
              <w:rPr>
                <w:sz w:val="18"/>
              </w:rPr>
              <w:t>Internal</w:t>
            </w:r>
          </w:p>
        </w:tc>
      </w:tr>
      <w:tr>
        <w:tc>
          <w:tcPr>
            <w:tcW w:type="dxa" w:w="432"/>
            <w:shd w:val="clear" w:fill="EEF1F3"/>
          </w:tcPr>
          <w:p>
            <w:pPr>
              <w:spacing w:after="20"/>
            </w:pPr>
            <w:r>
              <w:rPr>
                <w:b/>
                <w:sz w:val="18"/>
              </w:rPr>
              <w:t>2</w:t>
            </w:r>
          </w:p>
        </w:tc>
        <w:tc>
          <w:tcPr>
            <w:tcW w:type="dxa" w:w="6624"/>
            <w:shd w:val="clear" w:fill="EEF1F3"/>
          </w:tcPr>
          <w:p>
            <w:pPr>
              <w:spacing w:after="20"/>
            </w:pPr>
            <w:r>
              <w:rPr>
                <w:sz w:val="18"/>
              </w:rPr>
              <w:t>Run  npm run new-brand -- &lt;handle&gt; "Name"</w:t>
            </w:r>
          </w:p>
        </w:tc>
        <w:tc>
          <w:tcPr>
            <w:tcW w:type="dxa" w:w="1872"/>
            <w:shd w:val="clear" w:fill="EEF1F3"/>
          </w:tcPr>
          <w:p>
            <w:pPr>
              <w:spacing w:after="20"/>
            </w:pPr>
            <w:r>
              <w:rPr>
                <w:sz w:val="18"/>
              </w:rPr>
              <w:t>Monorepo</w:t>
            </w:r>
          </w:p>
        </w:tc>
      </w:tr>
      <w:tr>
        <w:tc>
          <w:tcPr>
            <w:tcW w:type="dxa" w:w="432"/>
          </w:tcPr>
          <w:p>
            <w:pPr>
              <w:spacing w:after="20"/>
            </w:pPr>
            <w:r>
              <w:rPr>
                <w:b/>
                <w:sz w:val="18"/>
              </w:rPr>
              <w:t>3</w:t>
            </w:r>
          </w:p>
        </w:tc>
        <w:tc>
          <w:tcPr>
            <w:tcW w:type="dxa" w:w="6624"/>
          </w:tcPr>
          <w:p>
            <w:pPr>
              <w:spacing w:after="20"/>
            </w:pPr>
            <w:r>
              <w:rPr>
                <w:sz w:val="18"/>
              </w:rPr>
              <w:t>Edit apps/&lt;handle&gt;/brand.config.ts with real values</w:t>
            </w:r>
          </w:p>
        </w:tc>
        <w:tc>
          <w:tcPr>
            <w:tcW w:type="dxa" w:w="1872"/>
          </w:tcPr>
          <w:p>
            <w:pPr>
              <w:spacing w:after="20"/>
            </w:pPr>
            <w:r>
              <w:rPr>
                <w:sz w:val="18"/>
              </w:rPr>
              <w:t>Monorepo</w:t>
            </w:r>
          </w:p>
        </w:tc>
      </w:tr>
      <w:tr>
        <w:tc>
          <w:tcPr>
            <w:tcW w:type="dxa" w:w="432"/>
            <w:shd w:val="clear" w:fill="EEF1F3"/>
          </w:tcPr>
          <w:p>
            <w:pPr>
              <w:spacing w:after="20"/>
            </w:pPr>
            <w:r>
              <w:rPr>
                <w:b/>
                <w:sz w:val="18"/>
              </w:rPr>
              <w:t>4</w:t>
            </w:r>
          </w:p>
        </w:tc>
        <w:tc>
          <w:tcPr>
            <w:tcW w:type="dxa" w:w="6624"/>
            <w:shd w:val="clear" w:fill="EEF1F3"/>
          </w:tcPr>
          <w:p>
            <w:pPr>
              <w:spacing w:after="20"/>
            </w:pPr>
            <w:r>
              <w:rPr>
                <w:sz w:val="18"/>
              </w:rPr>
              <w:t>Create automated collection brand-&lt;handle&gt;</w:t>
            </w:r>
          </w:p>
        </w:tc>
        <w:tc>
          <w:tcPr>
            <w:tcW w:type="dxa" w:w="1872"/>
            <w:shd w:val="clear" w:fill="EEF1F3"/>
          </w:tcPr>
          <w:p>
            <w:pPr>
              <w:spacing w:after="20"/>
            </w:pPr>
            <w:r>
              <w:rPr>
                <w:sz w:val="18"/>
              </w:rPr>
              <w:t>Shopify</w:t>
            </w:r>
          </w:p>
        </w:tc>
      </w:tr>
      <w:tr>
        <w:tc>
          <w:tcPr>
            <w:tcW w:type="dxa" w:w="432"/>
          </w:tcPr>
          <w:p>
            <w:pPr>
              <w:spacing w:after="20"/>
            </w:pPr>
            <w:r>
              <w:rPr>
                <w:b/>
                <w:sz w:val="18"/>
              </w:rPr>
              <w:t>5</w:t>
            </w:r>
          </w:p>
        </w:tc>
        <w:tc>
          <w:tcPr>
            <w:tcW w:type="dxa" w:w="6624"/>
          </w:tcPr>
          <w:p>
            <w:pPr>
              <w:spacing w:after="20"/>
            </w:pPr>
            <w:r>
              <w:rPr>
                <w:sz w:val="18"/>
              </w:rPr>
              <w:t>Tag products brand:&lt;handle&gt; (manual / CSV / API)</w:t>
            </w:r>
          </w:p>
        </w:tc>
        <w:tc>
          <w:tcPr>
            <w:tcW w:type="dxa" w:w="1872"/>
          </w:tcPr>
          <w:p>
            <w:pPr>
              <w:spacing w:after="20"/>
            </w:pPr>
            <w:r>
              <w:rPr>
                <w:sz w:val="18"/>
              </w:rPr>
              <w:t>Shopify</w:t>
            </w:r>
          </w:p>
        </w:tc>
      </w:tr>
      <w:tr>
        <w:tc>
          <w:tcPr>
            <w:tcW w:type="dxa" w:w="432"/>
            <w:shd w:val="clear" w:fill="EEF1F3"/>
          </w:tcPr>
          <w:p>
            <w:pPr>
              <w:spacing w:after="20"/>
            </w:pPr>
            <w:r>
              <w:rPr>
                <w:b/>
                <w:sz w:val="18"/>
              </w:rPr>
              <w:t>6</w:t>
            </w:r>
          </w:p>
        </w:tc>
        <w:tc>
          <w:tcPr>
            <w:tcW w:type="dxa" w:w="6624"/>
            <w:shd w:val="clear" w:fill="EEF1F3"/>
          </w:tcPr>
          <w:p>
            <w:pPr>
              <w:spacing w:after="20"/>
            </w:pPr>
            <w:r>
              <w:rPr>
                <w:sz w:val="18"/>
              </w:rPr>
              <w:t>Publish collection + products to Headless channel</w:t>
            </w:r>
          </w:p>
        </w:tc>
        <w:tc>
          <w:tcPr>
            <w:tcW w:type="dxa" w:w="1872"/>
            <w:shd w:val="clear" w:fill="EEF1F3"/>
          </w:tcPr>
          <w:p>
            <w:pPr>
              <w:spacing w:after="20"/>
            </w:pPr>
            <w:r>
              <w:rPr>
                <w:sz w:val="18"/>
              </w:rPr>
              <w:t>Shopify</w:t>
            </w:r>
          </w:p>
        </w:tc>
      </w:tr>
      <w:tr>
        <w:tc>
          <w:tcPr>
            <w:tcW w:type="dxa" w:w="432"/>
          </w:tcPr>
          <w:p>
            <w:pPr>
              <w:spacing w:after="20"/>
            </w:pPr>
            <w:r>
              <w:rPr>
                <w:b/>
                <w:sz w:val="18"/>
              </w:rPr>
              <w:t>7</w:t>
            </w:r>
          </w:p>
        </w:tc>
        <w:tc>
          <w:tcPr>
            <w:tcW w:type="dxa" w:w="6624"/>
          </w:tcPr>
          <w:p>
            <w:pPr>
              <w:spacing w:after="20"/>
            </w:pPr>
            <w:r>
              <w:rPr>
                <w:sz w:val="18"/>
              </w:rPr>
              <w:t>Add .env (store domain + token + revalidation secret)</w:t>
            </w:r>
          </w:p>
        </w:tc>
        <w:tc>
          <w:tcPr>
            <w:tcW w:type="dxa" w:w="1872"/>
          </w:tcPr>
          <w:p>
            <w:pPr>
              <w:spacing w:after="20"/>
            </w:pPr>
            <w:r>
              <w:rPr>
                <w:sz w:val="18"/>
              </w:rPr>
              <w:t>Monorepo</w:t>
            </w:r>
          </w:p>
        </w:tc>
      </w:tr>
      <w:tr>
        <w:tc>
          <w:tcPr>
            <w:tcW w:type="dxa" w:w="432"/>
            <w:shd w:val="clear" w:fill="EEF1F3"/>
          </w:tcPr>
          <w:p>
            <w:pPr>
              <w:spacing w:after="20"/>
            </w:pPr>
            <w:r>
              <w:rPr>
                <w:b/>
                <w:sz w:val="18"/>
              </w:rPr>
              <w:t>8</w:t>
            </w:r>
          </w:p>
        </w:tc>
        <w:tc>
          <w:tcPr>
            <w:tcW w:type="dxa" w:w="6624"/>
            <w:shd w:val="clear" w:fill="EEF1F3"/>
          </w:tcPr>
          <w:p>
            <w:pPr>
              <w:spacing w:after="20"/>
            </w:pPr>
            <w:r>
              <w:rPr>
                <w:sz w:val="18"/>
              </w:rPr>
              <w:t>Verify: npm run dev -w @arvoalux/brand-&lt;handle&gt;</w:t>
            </w:r>
          </w:p>
        </w:tc>
        <w:tc>
          <w:tcPr>
            <w:tcW w:type="dxa" w:w="1872"/>
            <w:shd w:val="clear" w:fill="EEF1F3"/>
          </w:tcPr>
          <w:p>
            <w:pPr>
              <w:spacing w:after="20"/>
            </w:pPr>
            <w:r>
              <w:rPr>
                <w:sz w:val="18"/>
              </w:rPr>
              <w:t>Local</w:t>
            </w:r>
          </w:p>
        </w:tc>
      </w:tr>
      <w:tr>
        <w:tc>
          <w:tcPr>
            <w:tcW w:type="dxa" w:w="432"/>
          </w:tcPr>
          <w:p>
            <w:pPr>
              <w:spacing w:after="20"/>
            </w:pPr>
            <w:r>
              <w:rPr>
                <w:b/>
                <w:sz w:val="18"/>
              </w:rPr>
              <w:t>9</w:t>
            </w:r>
          </w:p>
        </w:tc>
        <w:tc>
          <w:tcPr>
            <w:tcW w:type="dxa" w:w="6624"/>
          </w:tcPr>
          <w:p>
            <w:pPr>
              <w:spacing w:after="20"/>
            </w:pPr>
            <w:r>
              <w:rPr>
                <w:sz w:val="18"/>
              </w:rPr>
              <w:t>Push to main -&gt; automated deploy</w:t>
            </w:r>
          </w:p>
        </w:tc>
        <w:tc>
          <w:tcPr>
            <w:tcW w:type="dxa" w:w="1872"/>
          </w:tcPr>
          <w:p>
            <w:pPr>
              <w:spacing w:after="20"/>
            </w:pPr>
            <w:r>
              <w:rPr>
                <w:sz w:val="18"/>
              </w:rPr>
              <w:t>Deployment</w:t>
            </w:r>
          </w:p>
        </w:tc>
      </w:tr>
      <w:tr>
        <w:tc>
          <w:tcPr>
            <w:tcW w:type="dxa" w:w="432"/>
            <w:shd w:val="clear" w:fill="EEF1F3"/>
          </w:tcPr>
          <w:p>
            <w:pPr>
              <w:spacing w:after="20"/>
            </w:pPr>
            <w:r>
              <w:rPr>
                <w:b/>
                <w:sz w:val="18"/>
              </w:rPr>
              <w:t>10</w:t>
            </w:r>
          </w:p>
        </w:tc>
        <w:tc>
          <w:tcPr>
            <w:tcW w:type="dxa" w:w="6624"/>
            <w:shd w:val="clear" w:fill="EEF1F3"/>
          </w:tcPr>
          <w:p>
            <w:pPr>
              <w:spacing w:after="20"/>
            </w:pPr>
            <w:r>
              <w:rPr>
                <w:sz w:val="18"/>
              </w:rPr>
              <w:t>Point DNS, attach domain, wait for SSL</w:t>
            </w:r>
          </w:p>
        </w:tc>
        <w:tc>
          <w:tcPr>
            <w:tcW w:type="dxa" w:w="1872"/>
            <w:shd w:val="clear" w:fill="EEF1F3"/>
          </w:tcPr>
          <w:p>
            <w:pPr>
              <w:spacing w:after="20"/>
            </w:pPr>
            <w:r>
              <w:rPr>
                <w:sz w:val="18"/>
              </w:rPr>
              <w:t>DNS + hosting</w:t>
            </w:r>
          </w:p>
        </w:tc>
      </w:tr>
    </w:tbl>
    <w:p>
      <w:pPr>
        <w:spacing w:after="40"/>
      </w:pPr>
    </w:p>
    <w:p>
      <w:pPr>
        <w:pStyle w:val="Heading2"/>
      </w:pPr>
      <w:r>
        <w:rPr>
          <w:rFonts w:ascii="Calibri" w:hAnsi="Calibri"/>
          <w:color w:val="41594A"/>
        </w:rPr>
        <w:t>3.2 Headless storefronts: shared now, isolatable later</w:t>
      </w:r>
    </w:p>
    <w:p>
      <w:pPr>
        <w:pStyle w:val="ListBullet"/>
        <w:spacing w:after="40"/>
      </w:pPr>
      <w:r>
        <w:rPr>
          <w:b/>
        </w:rPr>
        <w:t xml:space="preserve">Today. </w:t>
      </w:r>
      <w:r>
        <w:t>All brands read one shared Headless storefront via a single token. Adding a brand needs no new storefront.</w:t>
      </w:r>
    </w:p>
    <w:p>
      <w:pPr>
        <w:pStyle w:val="ListBullet"/>
        <w:spacing w:after="40"/>
      </w:pPr>
      <w:r>
        <w:rPr>
          <w:b/>
        </w:rPr>
        <w:t xml:space="preserve">Later (optional). </w:t>
      </w:r>
      <w:r>
        <w:t>Give a brand its own Headless storefront by setting SHOPIFY_PRIVATE_TOKEN_&lt;HANDLE&gt;. Core picks it up automatically — no code change.</w:t>
      </w:r>
    </w:p>
    <w:p>
      <w:pPr>
        <w:pStyle w:val="ListBullet"/>
        <w:spacing w:after="40"/>
      </w:pPr>
      <w:r>
        <w:rPr>
          <w:b/>
        </w:rPr>
        <w:t xml:space="preserve">Why isolate. </w:t>
      </w:r>
      <w:r>
        <w:t>Independent token rotation · per-brand API rate-limit isolation · finer access scoping.</w:t>
      </w:r>
    </w:p>
    <w:p>
      <w:pPr>
        <w:pStyle w:val="Heading2"/>
      </w:pPr>
      <w:r>
        <w:rPr>
          <w:rFonts w:ascii="Calibri" w:hAnsi="Calibri"/>
          <w:color w:val="41594A"/>
        </w:rPr>
        <w:t>3.3 Products &amp; inventory are shared</w:t>
      </w:r>
    </w:p>
    <w:p>
      <w:pPr>
        <w:pStyle w:val="ListBullet"/>
        <w:spacing w:after="40"/>
      </w:pPr>
      <w:r>
        <w:t>One master catalog, one inventory pool in the single store.</w:t>
      </w:r>
    </w:p>
    <w:p>
      <w:pPr>
        <w:pStyle w:val="ListBullet"/>
        <w:spacing w:after="40"/>
      </w:pPr>
      <w:r>
        <w:t>A sale/return/restock on any brand reflects on every brand selling that SKU.</w:t>
      </w:r>
    </w:p>
    <w:p>
      <w:pPr>
        <w:pStyle w:val="ListBullet"/>
        <w:spacing w:after="40"/>
      </w:pPr>
      <w:r>
        <w:t>Adding a brand to a product = one tag. No duplication, no migration.</w:t>
      </w:r>
    </w:p>
    <w:p>
      <w:pPr>
        <w:pStyle w:val="ListBullet"/>
        <w:spacing w:after="40"/>
      </w:pPr>
      <w:r>
        <w:t>When Zoho is connected upstream, it syncs to the one store; all brands inherit the result.</w:t>
      </w:r>
    </w:p>
    <w:p>
      <w:pPr>
        <w:pStyle w:val="Heading1"/>
      </w:pPr>
      <w:r>
        <w:rPr>
          <w:rFonts w:ascii="Calibri" w:hAnsi="Calibri"/>
          <w:color w:val="2D2D2D"/>
        </w:rPr>
        <w:t>4. Shopify configuration</w:t>
      </w:r>
    </w:p>
    <w:p>
      <w:pPr>
        <w:pStyle w:val="Heading2"/>
      </w:pPr>
      <w:r>
        <w:rPr>
          <w:rFonts w:ascii="Calibri" w:hAnsi="Calibri"/>
          <w:color w:val="41594A"/>
        </w:rPr>
        <w:t>4.1 Store &amp; checkout</w:t>
      </w:r>
    </w:p>
    <w:p>
      <w:pPr>
        <w:pStyle w:val="ListBullet"/>
        <w:spacing w:after="40"/>
      </w:pPr>
      <w:r>
        <w:rPr>
          <w:b/>
        </w:rPr>
        <w:t xml:space="preserve">One store, neutral checkout. </w:t>
      </w:r>
      <w:r>
        <w:t>All brands share one hosted checkout. The customer shops on (say) biobarat.eu and only crosses to the shared checkout at the payment step.</w:t>
      </w:r>
    </w:p>
    <w:p>
      <w:pPr>
        <w:pStyle w:val="ListBullet"/>
        <w:spacing w:after="40"/>
      </w:pPr>
      <w:r>
        <w:rPr>
          <w:b/>
        </w:rPr>
        <w:t xml:space="preserve">Neutral identity. </w:t>
      </w:r>
      <w:r>
        <w:t>Store name + card-statement descriptor = “Arvoalux Group” (not any single brand) so customers recognise the charge. Checkout host e.g. secure.arvoalux-group.hu.</w:t>
      </w:r>
    </w:p>
    <w:p>
      <w:pPr>
        <w:pStyle w:val="ListBullet"/>
        <w:spacing w:after="40"/>
      </w:pPr>
      <w:r>
        <w:rPr>
          <w:b/>
        </w:rPr>
        <w:t xml:space="preserve">Headless channel. </w:t>
      </w:r>
      <w:r>
        <w:t>Delivers the Storefront API token. Permissions: read products/collections/variants, read tags, read inventory, cart operations, read metaobjects (future content).</w:t>
      </w:r>
    </w:p>
    <w:p>
      <w:pPr>
        <w:pStyle w:val="Heading2"/>
      </w:pPr>
      <w:r>
        <w:rPr>
          <w:rFonts w:ascii="Calibri" w:hAnsi="Calibri"/>
          <w:color w:val="41594A"/>
        </w:rPr>
        <w:t>4.2 Plan, payments &amp; region</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fill="2D2D2D"/>
          </w:tcPr>
          <w:p>
            <w:pPr>
              <w:spacing w:after="20"/>
            </w:pPr>
            <w:r>
              <w:rPr>
                <w:b/>
                <w:color w:val="FFFFFF"/>
                <w:sz w:val="19"/>
              </w:rPr>
              <w:t>Setting</w:t>
            </w:r>
          </w:p>
        </w:tc>
        <w:tc>
          <w:tcPr>
            <w:tcW w:type="dxa" w:w="2736"/>
            <w:shd w:val="clear" w:fill="2D2D2D"/>
          </w:tcPr>
          <w:p>
            <w:pPr>
              <w:spacing w:after="20"/>
            </w:pPr>
            <w:r>
              <w:rPr>
                <w:b/>
                <w:color w:val="FFFFFF"/>
                <w:sz w:val="19"/>
              </w:rPr>
              <w:t>Value</w:t>
            </w:r>
          </w:p>
        </w:tc>
        <w:tc>
          <w:tcPr>
            <w:tcW w:type="dxa" w:w="4464"/>
            <w:shd w:val="clear" w:fill="2D2D2D"/>
          </w:tcPr>
          <w:p>
            <w:pPr>
              <w:spacing w:after="20"/>
            </w:pPr>
            <w:r>
              <w:rPr>
                <w:b/>
                <w:color w:val="FFFFFF"/>
                <w:sz w:val="19"/>
              </w:rPr>
              <w:t>Why</w:t>
            </w:r>
          </w:p>
        </w:tc>
      </w:tr>
      <w:tr>
        <w:tc>
          <w:tcPr>
            <w:tcW w:type="dxa" w:w="1728"/>
          </w:tcPr>
          <w:p>
            <w:pPr>
              <w:spacing w:after="20"/>
            </w:pPr>
            <w:r>
              <w:rPr>
                <w:b/>
                <w:sz w:val="18"/>
              </w:rPr>
              <w:t>Plan</w:t>
            </w:r>
          </w:p>
        </w:tc>
        <w:tc>
          <w:tcPr>
            <w:tcW w:type="dxa" w:w="2736"/>
          </w:tcPr>
          <w:p>
            <w:pPr>
              <w:spacing w:after="20"/>
            </w:pPr>
            <w:r>
              <w:rPr>
                <w:sz w:val="18"/>
              </w:rPr>
              <w:t>Basic</w:t>
            </w:r>
          </w:p>
        </w:tc>
        <w:tc>
          <w:tcPr>
            <w:tcW w:type="dxa" w:w="4464"/>
          </w:tcPr>
          <w:p>
            <w:pPr>
              <w:spacing w:after="20"/>
            </w:pPr>
            <w:r>
              <w:rPr>
                <w:sz w:val="18"/>
              </w:rPr>
              <w:t>Headless needs no Plus. Upgrade only if you later need per-brand checkout branding (Plus) or higher API/staff limits (Advanced).</w:t>
            </w:r>
          </w:p>
        </w:tc>
      </w:tr>
      <w:tr>
        <w:tc>
          <w:tcPr>
            <w:tcW w:type="dxa" w:w="1728"/>
            <w:shd w:val="clear" w:fill="EEF1F3"/>
          </w:tcPr>
          <w:p>
            <w:pPr>
              <w:spacing w:after="20"/>
            </w:pPr>
            <w:r>
              <w:rPr>
                <w:b/>
                <w:sz w:val="18"/>
              </w:rPr>
              <w:t>Currency / Region</w:t>
            </w:r>
          </w:p>
        </w:tc>
        <w:tc>
          <w:tcPr>
            <w:tcW w:type="dxa" w:w="2736"/>
            <w:shd w:val="clear" w:fill="EEF1F3"/>
          </w:tcPr>
          <w:p>
            <w:pPr>
              <w:spacing w:after="20"/>
            </w:pPr>
            <w:r>
              <w:rPr>
                <w:sz w:val="18"/>
              </w:rPr>
              <w:t>HUF · Hungary</w:t>
            </w:r>
          </w:p>
        </w:tc>
        <w:tc>
          <w:tcPr>
            <w:tcW w:type="dxa" w:w="4464"/>
            <w:shd w:val="clear" w:fill="EEF1F3"/>
          </w:tcPr>
          <w:p>
            <w:pPr>
              <w:spacing w:after="20"/>
            </w:pPr>
            <w:r>
              <w:rPr>
                <w:sz w:val="18"/>
              </w:rPr>
              <w:t>Forint-only for now; Markets can add EUR per brand later with no rebuild.</w:t>
            </w:r>
          </w:p>
        </w:tc>
      </w:tr>
      <w:tr>
        <w:tc>
          <w:tcPr>
            <w:tcW w:type="dxa" w:w="1728"/>
          </w:tcPr>
          <w:p>
            <w:pPr>
              <w:spacing w:after="20"/>
            </w:pPr>
            <w:r>
              <w:rPr>
                <w:b/>
                <w:sz w:val="18"/>
              </w:rPr>
              <w:t>Payments</w:t>
            </w:r>
          </w:p>
        </w:tc>
        <w:tc>
          <w:tcPr>
            <w:tcW w:type="dxa" w:w="2736"/>
          </w:tcPr>
          <w:p>
            <w:pPr>
              <w:spacing w:after="20"/>
            </w:pPr>
            <w:r>
              <w:rPr>
                <w:sz w:val="18"/>
              </w:rPr>
              <w:t>Shopify Payments + Barion / SimplePay</w:t>
            </w:r>
          </w:p>
        </w:tc>
        <w:tc>
          <w:tcPr>
            <w:tcW w:type="dxa" w:w="4464"/>
          </w:tcPr>
          <w:p>
            <w:pPr>
              <w:spacing w:after="20"/>
            </w:pPr>
            <w:r>
              <w:rPr>
                <w:sz w:val="18"/>
              </w:rPr>
              <w:t>Cards/wallets at lowest fee; local gateways HU customers trust. COD addable.</w:t>
            </w:r>
          </w:p>
        </w:tc>
      </w:tr>
      <w:tr>
        <w:tc>
          <w:tcPr>
            <w:tcW w:type="dxa" w:w="1728"/>
            <w:shd w:val="clear" w:fill="EEF1F3"/>
          </w:tcPr>
          <w:p>
            <w:pPr>
              <w:spacing w:after="20"/>
            </w:pPr>
            <w:r>
              <w:rPr>
                <w:b/>
                <w:sz w:val="18"/>
              </w:rPr>
              <w:t>Taxes</w:t>
            </w:r>
          </w:p>
        </w:tc>
        <w:tc>
          <w:tcPr>
            <w:tcW w:type="dxa" w:w="2736"/>
            <w:shd w:val="clear" w:fill="EEF1F3"/>
          </w:tcPr>
          <w:p>
            <w:pPr>
              <w:spacing w:after="20"/>
            </w:pPr>
            <w:r>
              <w:rPr>
                <w:sz w:val="18"/>
              </w:rPr>
              <w:t>27% VAT (HU) · OSS (EU)</w:t>
            </w:r>
          </w:p>
        </w:tc>
        <w:tc>
          <w:tcPr>
            <w:tcW w:type="dxa" w:w="4464"/>
            <w:shd w:val="clear" w:fill="EEF1F3"/>
          </w:tcPr>
          <w:p>
            <w:pPr>
              <w:spacing w:after="20"/>
            </w:pPr>
            <w:r>
              <w:rPr>
                <w:sz w:val="18"/>
              </w:rPr>
              <w:t>Required for the .eu brands (biobarat.eu, napivitamin.eu).</w:t>
            </w:r>
          </w:p>
        </w:tc>
      </w:tr>
      <w:tr>
        <w:tc>
          <w:tcPr>
            <w:tcW w:type="dxa" w:w="1728"/>
          </w:tcPr>
          <w:p>
            <w:pPr>
              <w:spacing w:after="20"/>
            </w:pPr>
            <w:r>
              <w:rPr>
                <w:b/>
                <w:sz w:val="18"/>
              </w:rPr>
              <w:t>Shipping</w:t>
            </w:r>
          </w:p>
        </w:tc>
        <w:tc>
          <w:tcPr>
            <w:tcW w:type="dxa" w:w="2736"/>
          </w:tcPr>
          <w:p>
            <w:pPr>
              <w:spacing w:after="20"/>
            </w:pPr>
            <w:r>
              <w:rPr>
                <w:sz w:val="18"/>
              </w:rPr>
              <w:t>GLS · Foxpost · Packeta · MPL + EU</w:t>
            </w:r>
          </w:p>
        </w:tc>
        <w:tc>
          <w:tcPr>
            <w:tcW w:type="dxa" w:w="4464"/>
          </w:tcPr>
          <w:p>
            <w:pPr>
              <w:spacing w:after="20"/>
            </w:pPr>
            <w:r>
              <w:rPr>
                <w:sz w:val="18"/>
              </w:rPr>
              <w:t>Shared carriers; per-brand rules addable later.</w:t>
            </w:r>
          </w:p>
        </w:tc>
      </w:tr>
    </w:tbl>
    <w:p>
      <w:pPr>
        <w:spacing w:after="40"/>
      </w:pPr>
    </w:p>
    <w:p>
      <w:pPr>
        <w:spacing w:after="160"/>
      </w:pPr>
      <w:r>
        <w:rPr>
          <w:b w:val="0"/>
          <w:i/>
          <w:sz w:val="19"/>
        </w:rPr>
        <w:t>Note on Basic plan: catalog caching (Figure 3) matters more here because Basic has lower API limits — already built in.</w:t>
      </w:r>
    </w:p>
    <w:p>
      <w:pPr>
        <w:pStyle w:val="Heading2"/>
      </w:pPr>
      <w:r>
        <w:rPr>
          <w:rFonts w:ascii="Calibri" w:hAnsi="Calibri"/>
          <w:color w:val="41594A"/>
        </w:rPr>
        <w:t>4.3 Brand-aware operations</w:t>
      </w:r>
    </w:p>
    <w:tbl>
      <w:tblPr>
        <w:tblStyle w:val="TableGrid"/>
        <w:tblW w:type="auto" w:w="0"/>
        <w:jc w:val="center"/>
        <w:tblLook w:firstColumn="1" w:firstRow="1" w:lastColumn="0" w:lastRow="0" w:noHBand="0" w:noVBand="1" w:val="04A0"/>
      </w:tblPr>
      <w:tblGrid>
        <w:gridCol w:w="4824"/>
        <w:gridCol w:w="4824"/>
      </w:tblGrid>
      <w:tr>
        <w:tc>
          <w:tcPr>
            <w:tcW w:type="dxa" w:w="2304"/>
            <w:shd w:val="clear" w:fill="2D2D2D"/>
          </w:tcPr>
          <w:p>
            <w:pPr>
              <w:spacing w:after="20"/>
            </w:pPr>
            <w:r>
              <w:rPr>
                <w:b/>
                <w:color w:val="FFFFFF"/>
                <w:sz w:val="19"/>
              </w:rPr>
              <w:t>Operation</w:t>
            </w:r>
          </w:p>
        </w:tc>
        <w:tc>
          <w:tcPr>
            <w:tcW w:type="dxa" w:w="6624"/>
            <w:shd w:val="clear" w:fill="2D2D2D"/>
          </w:tcPr>
          <w:p>
            <w:pPr>
              <w:spacing w:after="20"/>
            </w:pPr>
            <w:r>
              <w:rPr>
                <w:b/>
                <w:color w:val="FFFFFF"/>
                <w:sz w:val="19"/>
              </w:rPr>
              <w:t>How it's handled</w:t>
            </w:r>
          </w:p>
        </w:tc>
      </w:tr>
      <w:tr>
        <w:tc>
          <w:tcPr>
            <w:tcW w:type="dxa" w:w="2304"/>
          </w:tcPr>
          <w:p>
            <w:pPr>
              <w:spacing w:after="20"/>
            </w:pPr>
            <w:r>
              <w:rPr>
                <w:sz w:val="18"/>
              </w:rPr>
              <w:t>Product visibility</w:t>
            </w:r>
          </w:p>
        </w:tc>
        <w:tc>
          <w:tcPr>
            <w:tcW w:type="dxa" w:w="6624"/>
          </w:tcPr>
          <w:p>
            <w:pPr>
              <w:spacing w:after="20"/>
            </w:pPr>
            <w:r>
              <w:rPr>
                <w:sz w:val="18"/>
              </w:rPr>
              <w:t>Brand -&gt; automated collection by tag -&gt; only that collection is queried per app.</w:t>
            </w:r>
          </w:p>
        </w:tc>
      </w:tr>
      <w:tr>
        <w:tc>
          <w:tcPr>
            <w:tcW w:type="dxa" w:w="2304"/>
            <w:shd w:val="clear" w:fill="EEF1F3"/>
          </w:tcPr>
          <w:p>
            <w:pPr>
              <w:spacing w:after="20"/>
            </w:pPr>
            <w:r>
              <w:rPr>
                <w:sz w:val="18"/>
              </w:rPr>
              <w:t>Order attribution</w:t>
            </w:r>
          </w:p>
        </w:tc>
        <w:tc>
          <w:tcPr>
            <w:tcW w:type="dxa" w:w="6624"/>
            <w:shd w:val="clear" w:fill="EEF1F3"/>
          </w:tcPr>
          <w:p>
            <w:pPr>
              <w:spacing w:after="20"/>
            </w:pPr>
            <w:r>
              <w:rPr>
                <w:sz w:val="18"/>
              </w:rPr>
              <w:t>Every order carries a brand cart attribute; n8n/reporting key on it.</w:t>
            </w:r>
          </w:p>
        </w:tc>
      </w:tr>
      <w:tr>
        <w:tc>
          <w:tcPr>
            <w:tcW w:type="dxa" w:w="2304"/>
          </w:tcPr>
          <w:p>
            <w:pPr>
              <w:spacing w:after="20"/>
            </w:pPr>
            <w:r>
              <w:rPr>
                <w:sz w:val="18"/>
              </w:rPr>
              <w:t>Discount codes</w:t>
            </w:r>
          </w:p>
        </w:tc>
        <w:tc>
          <w:tcPr>
            <w:tcW w:type="dxa" w:w="6624"/>
          </w:tcPr>
          <w:p>
            <w:pPr>
              <w:spacing w:after="20"/>
            </w:pPr>
            <w:r>
              <w:rPr>
                <w:sz w:val="18"/>
              </w:rPr>
              <w:t>Scope codes to each brand's collection so they don't apply across brands.</w:t>
            </w:r>
          </w:p>
        </w:tc>
      </w:tr>
      <w:tr>
        <w:tc>
          <w:tcPr>
            <w:tcW w:type="dxa" w:w="2304"/>
            <w:shd w:val="clear" w:fill="EEF1F3"/>
          </w:tcPr>
          <w:p>
            <w:pPr>
              <w:spacing w:after="20"/>
            </w:pPr>
            <w:r>
              <w:rPr>
                <w:sz w:val="18"/>
              </w:rPr>
              <w:t>Notification emails</w:t>
            </w:r>
          </w:p>
        </w:tc>
        <w:tc>
          <w:tcPr>
            <w:tcW w:type="dxa" w:w="6624"/>
            <w:shd w:val="clear" w:fill="EEF1F3"/>
          </w:tcPr>
          <w:p>
            <w:pPr>
              <w:spacing w:after="20"/>
            </w:pPr>
            <w:r>
              <w:rPr>
                <w:sz w:val="18"/>
              </w:rPr>
              <w:t>One store = one default email set. Per-brand branded email -&gt; route via n8n -&gt; Klaviyo on the brand attribute.</w:t>
            </w:r>
          </w:p>
        </w:tc>
      </w:tr>
      <w:tr>
        <w:tc>
          <w:tcPr>
            <w:tcW w:type="dxa" w:w="2304"/>
          </w:tcPr>
          <w:p>
            <w:pPr>
              <w:spacing w:after="20"/>
            </w:pPr>
            <w:r>
              <w:rPr>
                <w:sz w:val="18"/>
              </w:rPr>
              <w:t>Cache refresh</w:t>
            </w:r>
          </w:p>
        </w:tc>
        <w:tc>
          <w:tcPr>
            <w:tcW w:type="dxa" w:w="6624"/>
          </w:tcPr>
          <w:p>
            <w:pPr>
              <w:spacing w:after="20"/>
            </w:pPr>
            <w:r>
              <w:rPr>
                <w:sz w:val="18"/>
              </w:rPr>
              <w:t>Product/collection webhooks -&gt; /api/revalidate -&gt; purge that brand's cached pages.</w:t>
            </w:r>
          </w:p>
        </w:tc>
      </w:tr>
    </w:tbl>
    <w:p>
      <w:pPr>
        <w:spacing w:after="40"/>
      </w:pPr>
    </w:p>
    <w:p>
      <w:pPr>
        <w:pStyle w:val="Heading1"/>
      </w:pPr>
      <w:r>
        <w:rPr>
          <w:rFonts w:ascii="Calibri" w:hAnsi="Calibri"/>
          <w:color w:val="2D2D2D"/>
        </w:rPr>
        <w:t>5. Deployment plan</w:t>
      </w:r>
    </w:p>
    <w:p>
      <w:pPr>
        <w:spacing w:after="120"/>
      </w:pPr>
      <w:r>
        <w:rPr>
          <w:b w:val="0"/>
          <w:i w:val="0"/>
          <w:sz w:val="21"/>
        </w:rPr>
        <w:t>Nine independent deployments, nine domains, nine TLS certs, all pointing at one Shopify store. Two clean paths — both work with the existing monorepo unchanged.</w:t>
      </w:r>
    </w:p>
    <w:p>
      <w:pPr>
        <w:spacing w:after="40"/>
      </w:pPr>
      <w:r>
        <w:rPr>
          <w:b/>
          <w:i w:val="0"/>
          <w:color w:val="41594A"/>
          <w:sz w:val="19"/>
        </w:rPr>
        <w:t>Figure 6 — Deployment topology (Vercel)</w:t>
      </w:r>
    </w:p>
    <w:tbl>
      <w:tblPr>
        <w:tblW w:type="auto" w:w="0"/>
        <w:jc w:val="center"/>
        <w:tblLook w:firstColumn="1" w:firstRow="1" w:lastColumn="0" w:lastRow="0" w:noHBand="0" w:noVBand="1" w:val="04A0"/>
        <w:tblBorders>
          <w:top w:val="single" w:sz="4" w:color="C9D2D8"/>
          <w:left w:val="single" w:sz="4" w:color="C9D2D8"/>
          <w:bottom w:val="single" w:sz="4" w:color="C9D2D8"/>
          <w:right w:val="single" w:sz="4" w:color="C9D2D8"/>
        </w:tblBorders>
      </w:tblPr>
      <w:tblGrid>
        <w:gridCol w:w="9648"/>
      </w:tblGrid>
      <w:tr>
        <w:tc>
          <w:tcPr>
            <w:tcW w:type="dxa" w:w="9648"/>
            <w:shd w:val="clear" w:fill="F4F6F8"/>
          </w:tcPr>
          <w:p>
            <w:pPr>
              <w:spacing w:after="0" w:before="0" w:line="240" w:lineRule="auto"/>
            </w:pPr>
            <w:r/>
            <w:r>
              <w:rPr>
                <w:rFonts w:ascii="Consolas" w:hAnsi="Consolas"/>
                <w:rFonts w:ascii="Consolas" w:hAnsi="Consolas"/>
                <w:sz w:val="16"/>
              </w:rPr>
              <w:t xml:space="preserve">   GitHub repo (monorepo, main)</w:t>
            </w:r>
          </w:p>
          <w:p>
            <w:pPr>
              <w:spacing w:after="0" w:before="0" w:line="240" w:lineRule="auto"/>
            </w:pPr>
            <w:r>
              <w:rPr>
                <w:rFonts w:ascii="Consolas" w:hAnsi="Consolas"/>
                <w:rFonts w:ascii="Consolas" w:hAnsi="Consolas"/>
                <w:sz w:val="16"/>
              </w:rPr>
              <w:t xml:space="preserve">        |   one Vercel project per brand  (Root Dir = apps/&lt;handle&gt;)</w:t>
            </w:r>
          </w:p>
          <w:p>
            <w:pPr>
              <w:spacing w:after="0" w:before="0" w:line="240" w:lineRule="auto"/>
            </w:pPr>
            <w:r>
              <w:rPr>
                <w:rFonts w:ascii="Consolas" w:hAnsi="Consolas"/>
                <w:rFonts w:ascii="Consolas" w:hAnsi="Consolas"/>
                <w:sz w:val="16"/>
              </w:rPr>
              <w:t xml:space="preserve">        +--&gt; project arvoalux    -&gt; arvoalux.hu      -+</w:t>
            </w:r>
          </w:p>
          <w:p>
            <w:pPr>
              <w:spacing w:after="0" w:before="0" w:line="240" w:lineRule="auto"/>
            </w:pPr>
            <w:r>
              <w:rPr>
                <w:rFonts w:ascii="Consolas" w:hAnsi="Consolas"/>
                <w:rFonts w:ascii="Consolas" w:hAnsi="Consolas"/>
                <w:sz w:val="16"/>
              </w:rPr>
              <w:t xml:space="preserve">        +--&gt; project biobarat    -&gt; biobarat.eu       |  each: own env,</w:t>
            </w:r>
          </w:p>
          <w:p>
            <w:pPr>
              <w:spacing w:after="0" w:before="0" w:line="240" w:lineRule="auto"/>
            </w:pPr>
            <w:r>
              <w:rPr>
                <w:rFonts w:ascii="Consolas" w:hAnsi="Consolas"/>
                <w:rFonts w:ascii="Consolas" w:hAnsi="Consolas"/>
                <w:sz w:val="16"/>
              </w:rPr>
              <w:t xml:space="preserve">        +--&gt; ...                                       |  domain &amp; SSL</w:t>
            </w:r>
          </w:p>
          <w:p>
            <w:pPr>
              <w:spacing w:after="0" w:before="0" w:line="240" w:lineRule="auto"/>
            </w:pPr>
            <w:r>
              <w:rPr>
                <w:rFonts w:ascii="Consolas" w:hAnsi="Consolas"/>
                <w:rFonts w:ascii="Consolas" w:hAnsi="Consolas"/>
                <w:sz w:val="16"/>
              </w:rPr>
              <w:t xml:space="preserve">        +--&gt; project unipatikatt -&gt; unipatikatt.hu   -+</w:t>
            </w:r>
          </w:p>
          <w:p>
            <w:pPr>
              <w:spacing w:after="0" w:before="0" w:line="240" w:lineRule="auto"/>
            </w:pPr>
            <w:r>
              <w:rPr>
                <w:rFonts w:ascii="Consolas" w:hAnsi="Consolas"/>
                <w:rFonts w:ascii="Consolas" w:hAnsi="Consolas"/>
                <w:sz w:val="16"/>
              </w:rPr>
              <w:t xml:space="preserve">                       all  -&gt;  ONE Shopify store</w:t>
            </w:r>
          </w:p>
          <w:p>
            <w:pPr>
              <w:spacing w:after="0" w:before="0" w:line="240" w:lineRule="auto"/>
            </w:pPr>
            <w:r>
              <w:rPr>
                <w:rFonts w:ascii="Consolas" w:hAnsi="Consolas"/>
                <w:rFonts w:ascii="Consolas" w:hAnsi="Consolas"/>
                <w:sz w:val="16"/>
              </w:rPr>
              <w:t xml:space="preserve"> </w:t>
            </w:r>
          </w:p>
          <w:p>
            <w:pPr>
              <w:spacing w:after="0" w:before="0" w:line="240" w:lineRule="auto"/>
            </w:pPr>
            <w:r>
              <w:rPr>
                <w:rFonts w:ascii="Consolas" w:hAnsi="Consolas"/>
                <w:rFonts w:ascii="Consolas" w:hAnsi="Consolas"/>
                <w:sz w:val="16"/>
              </w:rPr>
              <w:t xml:space="preserve">   push to packages/core -&gt; rebuild all   |   push to apps/x -&gt; rebuild x</w:t>
            </w:r>
          </w:p>
        </w:tc>
      </w:tr>
    </w:tbl>
    <w:p>
      <w:pPr>
        <w:spacing w:after="80"/>
      </w:pPr>
    </w:p>
    <w:p>
      <w:pPr>
        <w:pStyle w:val="Heading2"/>
      </w:pPr>
      <w:r>
        <w:rPr>
          <w:rFonts w:ascii="Calibri" w:hAnsi="Calibri"/>
          <w:color w:val="41594A"/>
        </w:rPr>
        <w:t>5.1 Option A — Vercel (recommended)</w:t>
      </w:r>
    </w:p>
    <w:p>
      <w:pPr>
        <w:pStyle w:val="ListBullet"/>
        <w:spacing w:after="40"/>
      </w:pPr>
      <w:r>
        <w:t>One Vercel project per brand, same repo, Root Directory = apps/&lt;handle&gt;.</w:t>
      </w:r>
    </w:p>
    <w:p>
      <w:pPr>
        <w:pStyle w:val="ListBullet"/>
        <w:spacing w:after="40"/>
      </w:pPr>
      <w:r>
        <w:t>Automatic builds on git push, global CDN, ISR &amp; image optimization out of the box, per-PR preview URLs.</w:t>
      </w:r>
    </w:p>
    <w:p>
      <w:pPr>
        <w:pStyle w:val="ListBullet"/>
        <w:spacing w:after="40"/>
      </w:pPr>
      <w:r>
        <w:t>Zero infra work: no servers, SSL, or reverse proxy to manage.</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2D2D2D"/>
          </w:tcPr>
          <w:p>
            <w:pPr>
              <w:spacing w:after="20"/>
            </w:pPr>
            <w:r>
              <w:rPr>
                <w:b/>
                <w:color w:val="FFFFFF"/>
                <w:sz w:val="19"/>
              </w:rPr>
              <w:t>Item</w:t>
            </w:r>
          </w:p>
        </w:tc>
        <w:tc>
          <w:tcPr>
            <w:tcW w:type="dxa" w:w="2160"/>
            <w:shd w:val="clear" w:fill="2D2D2D"/>
          </w:tcPr>
          <w:p>
            <w:pPr>
              <w:spacing w:after="20"/>
            </w:pPr>
            <w:r>
              <w:rPr>
                <w:b/>
                <w:color w:val="FFFFFF"/>
                <w:sz w:val="19"/>
              </w:rPr>
              <w:t>Cost</w:t>
            </w:r>
          </w:p>
        </w:tc>
        <w:tc>
          <w:tcPr>
            <w:tcW w:type="dxa" w:w="3456"/>
            <w:shd w:val="clear" w:fill="2D2D2D"/>
          </w:tcPr>
          <w:p>
            <w:pPr>
              <w:spacing w:after="20"/>
            </w:pPr>
            <w:r>
              <w:rPr>
                <w:b/>
                <w:color w:val="FFFFFF"/>
                <w:sz w:val="19"/>
              </w:rPr>
              <w:t>Notes</w:t>
            </w:r>
          </w:p>
        </w:tc>
      </w:tr>
      <w:tr>
        <w:tc>
          <w:tcPr>
            <w:tcW w:type="dxa" w:w="3312"/>
          </w:tcPr>
          <w:p>
            <w:pPr>
              <w:spacing w:after="20"/>
            </w:pPr>
            <w:r>
              <w:rPr>
                <w:b/>
                <w:sz w:val="18"/>
              </w:rPr>
              <w:t>Pro subscription</w:t>
            </w:r>
          </w:p>
        </w:tc>
        <w:tc>
          <w:tcPr>
            <w:tcW w:type="dxa" w:w="2160"/>
          </w:tcPr>
          <w:p>
            <w:pPr>
              <w:spacing w:after="20"/>
            </w:pPr>
            <w:r>
              <w:rPr>
                <w:sz w:val="18"/>
              </w:rPr>
              <w:t>$20 / seat / mo</w:t>
            </w:r>
          </w:p>
        </w:tc>
        <w:tc>
          <w:tcPr>
            <w:tcW w:type="dxa" w:w="3456"/>
          </w:tcPr>
          <w:p>
            <w:pPr>
              <w:spacing w:after="20"/>
            </w:pPr>
            <w:r>
              <w:rPr>
                <w:sz w:val="18"/>
              </w:rPr>
              <w:t>Flat for one operator. Hobby is non-commercial only.</w:t>
            </w:r>
          </w:p>
        </w:tc>
      </w:tr>
      <w:tr>
        <w:tc>
          <w:tcPr>
            <w:tcW w:type="dxa" w:w="3312"/>
            <w:shd w:val="clear" w:fill="EEF1F3"/>
          </w:tcPr>
          <w:p>
            <w:pPr>
              <w:spacing w:after="20"/>
            </w:pPr>
            <w:r>
              <w:rPr>
                <w:b/>
                <w:sz w:val="18"/>
              </w:rPr>
              <w:t>Included usage + bandwidth</w:t>
            </w:r>
          </w:p>
        </w:tc>
        <w:tc>
          <w:tcPr>
            <w:tcW w:type="dxa" w:w="2160"/>
            <w:shd w:val="clear" w:fill="EEF1F3"/>
          </w:tcPr>
          <w:p>
            <w:pPr>
              <w:spacing w:after="20"/>
            </w:pPr>
            <w:r>
              <w:rPr>
                <w:sz w:val="18"/>
              </w:rPr>
              <w:t>$20 credit · 1 TB/mo</w:t>
            </w:r>
          </w:p>
        </w:tc>
        <w:tc>
          <w:tcPr>
            <w:tcW w:type="dxa" w:w="3456"/>
            <w:shd w:val="clear" w:fill="EEF1F3"/>
          </w:tcPr>
          <w:p>
            <w:pPr>
              <w:spacing w:after="20"/>
            </w:pPr>
            <w:r>
              <w:rPr>
                <w:sz w:val="18"/>
              </w:rPr>
              <w:t>Across the team.</w:t>
            </w:r>
          </w:p>
        </w:tc>
      </w:tr>
      <w:tr>
        <w:tc>
          <w:tcPr>
            <w:tcW w:type="dxa" w:w="3312"/>
          </w:tcPr>
          <w:p>
            <w:pPr>
              <w:spacing w:after="20"/>
            </w:pPr>
            <w:r>
              <w:rPr>
                <w:b/>
                <w:sz w:val="18"/>
              </w:rPr>
              <w:t>Bandwidth overage</w:t>
            </w:r>
          </w:p>
        </w:tc>
        <w:tc>
          <w:tcPr>
            <w:tcW w:type="dxa" w:w="2160"/>
          </w:tcPr>
          <w:p>
            <w:pPr>
              <w:spacing w:after="20"/>
            </w:pPr>
            <w:r>
              <w:rPr>
                <w:sz w:val="18"/>
              </w:rPr>
              <w:t>~$40 / 100 GB</w:t>
            </w:r>
          </w:p>
        </w:tc>
        <w:tc>
          <w:tcPr>
            <w:tcW w:type="dxa" w:w="3456"/>
          </w:tcPr>
          <w:p>
            <w:pPr>
              <w:spacing w:after="20"/>
            </w:pPr>
            <w:r>
              <w:rPr>
                <w:sz w:val="18"/>
              </w:rPr>
              <w:t>Only past 1 TB.</w:t>
            </w:r>
          </w:p>
        </w:tc>
      </w:tr>
      <w:tr>
        <w:tc>
          <w:tcPr>
            <w:tcW w:type="dxa" w:w="3312"/>
            <w:shd w:val="clear" w:fill="EEF1F3"/>
          </w:tcPr>
          <w:p>
            <w:pPr>
              <w:spacing w:after="20"/>
            </w:pPr>
            <w:r>
              <w:rPr>
                <w:b/>
                <w:sz w:val="18"/>
              </w:rPr>
              <w:t>All-in (9 brands, modest traffic)</w:t>
            </w:r>
          </w:p>
        </w:tc>
        <w:tc>
          <w:tcPr>
            <w:tcW w:type="dxa" w:w="2160"/>
            <w:shd w:val="clear" w:fill="EEF1F3"/>
          </w:tcPr>
          <w:p>
            <w:pPr>
              <w:spacing w:after="20"/>
            </w:pPr>
            <w:r>
              <w:rPr>
                <w:sz w:val="18"/>
              </w:rPr>
              <w:t>$20–$60 / mo</w:t>
            </w:r>
          </w:p>
        </w:tc>
        <w:tc>
          <w:tcPr>
            <w:tcW w:type="dxa" w:w="3456"/>
            <w:shd w:val="clear" w:fill="EEF1F3"/>
          </w:tcPr>
          <w:p>
            <w:pPr>
              <w:spacing w:after="20"/>
            </w:pPr>
            <w:r>
              <w:rPr>
                <w:sz w:val="18"/>
              </w:rPr>
              <w:t>Scales with bandwidth.</w:t>
            </w:r>
          </w:p>
        </w:tc>
      </w:tr>
    </w:tbl>
    <w:p>
      <w:pPr>
        <w:spacing w:after="40"/>
      </w:pPr>
    </w:p>
    <w:p>
      <w:pPr>
        <w:pStyle w:val="Heading2"/>
      </w:pPr>
      <w:r>
        <w:rPr>
          <w:rFonts w:ascii="Calibri" w:hAnsi="Calibri"/>
          <w:color w:val="41594A"/>
        </w:rPr>
        <w:t>5.2 Option B — Self-hosted Coolify (VPS)</w:t>
      </w:r>
    </w:p>
    <w:p>
      <w:pPr>
        <w:pStyle w:val="ListBullet"/>
        <w:spacing w:after="40"/>
      </w:pPr>
      <w:r>
        <w:t>Open-source PaaS: git-push deploys, auto TLS (Let's Encrypt), multi-app dashboard, on a box you control.</w:t>
      </w:r>
    </w:p>
    <w:p>
      <w:pPr>
        <w:pStyle w:val="ListBullet"/>
        <w:spacing w:after="40"/>
      </w:pPr>
      <w:r>
        <w:t>Fixed monthly cost regardless of traffic; co-locate with n8n / other platform services.</w:t>
      </w:r>
    </w:p>
    <w:p>
      <w:pPr>
        <w:pStyle w:val="ListBullet"/>
        <w:spacing w:after="40"/>
      </w:pPr>
      <w:r>
        <w:t>Trade-off: you own uptime, single region (mitigate with Cloudflare), more initial setup.</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2D2D2D"/>
          </w:tcPr>
          <w:p>
            <w:pPr>
              <w:spacing w:after="20"/>
            </w:pPr>
            <w:r>
              <w:rPr>
                <w:b/>
                <w:color w:val="FFFFFF"/>
                <w:sz w:val="19"/>
              </w:rPr>
              <w:t>Item</w:t>
            </w:r>
          </w:p>
        </w:tc>
        <w:tc>
          <w:tcPr>
            <w:tcW w:type="dxa" w:w="2160"/>
            <w:shd w:val="clear" w:fill="2D2D2D"/>
          </w:tcPr>
          <w:p>
            <w:pPr>
              <w:spacing w:after="20"/>
            </w:pPr>
            <w:r>
              <w:rPr>
                <w:b/>
                <w:color w:val="FFFFFF"/>
                <w:sz w:val="19"/>
              </w:rPr>
              <w:t>Cost</w:t>
            </w:r>
          </w:p>
        </w:tc>
        <w:tc>
          <w:tcPr>
            <w:tcW w:type="dxa" w:w="3456"/>
            <w:shd w:val="clear" w:fill="2D2D2D"/>
          </w:tcPr>
          <w:p>
            <w:pPr>
              <w:spacing w:after="20"/>
            </w:pPr>
            <w:r>
              <w:rPr>
                <w:b/>
                <w:color w:val="FFFFFF"/>
                <w:sz w:val="19"/>
              </w:rPr>
              <w:t>Notes</w:t>
            </w:r>
          </w:p>
        </w:tc>
      </w:tr>
      <w:tr>
        <w:tc>
          <w:tcPr>
            <w:tcW w:type="dxa" w:w="3312"/>
          </w:tcPr>
          <w:p>
            <w:pPr>
              <w:spacing w:after="20"/>
            </w:pPr>
            <w:r>
              <w:rPr>
                <w:b/>
                <w:sz w:val="18"/>
              </w:rPr>
              <w:t>Coolify</w:t>
            </w:r>
          </w:p>
        </w:tc>
        <w:tc>
          <w:tcPr>
            <w:tcW w:type="dxa" w:w="2160"/>
          </w:tcPr>
          <w:p>
            <w:pPr>
              <w:spacing w:after="20"/>
            </w:pPr>
            <w:r>
              <w:rPr>
                <w:sz w:val="18"/>
              </w:rPr>
              <w:t>Free</w:t>
            </w:r>
          </w:p>
        </w:tc>
        <w:tc>
          <w:tcPr>
            <w:tcW w:type="dxa" w:w="3456"/>
          </w:tcPr>
          <w:p>
            <w:pPr>
              <w:spacing w:after="20"/>
            </w:pPr>
            <w:r>
              <w:rPr>
                <w:sz w:val="18"/>
              </w:rPr>
              <w:t>Open source, self-hosted.</w:t>
            </w:r>
          </w:p>
        </w:tc>
      </w:tr>
      <w:tr>
        <w:tc>
          <w:tcPr>
            <w:tcW w:type="dxa" w:w="3312"/>
            <w:shd w:val="clear" w:fill="EEF1F3"/>
          </w:tcPr>
          <w:p>
            <w:pPr>
              <w:spacing w:after="20"/>
            </w:pPr>
            <w:r>
              <w:rPr>
                <w:b/>
                <w:sz w:val="18"/>
              </w:rPr>
              <w:t>VPS (8 GB / 4 vCPU)</w:t>
            </w:r>
          </w:p>
        </w:tc>
        <w:tc>
          <w:tcPr>
            <w:tcW w:type="dxa" w:w="2160"/>
            <w:shd w:val="clear" w:fill="EEF1F3"/>
          </w:tcPr>
          <w:p>
            <w:pPr>
              <w:spacing w:after="20"/>
            </w:pPr>
            <w:r>
              <w:rPr>
                <w:sz w:val="18"/>
              </w:rPr>
              <w:t>$15–$40 / mo</w:t>
            </w:r>
          </w:p>
        </w:tc>
        <w:tc>
          <w:tcPr>
            <w:tcW w:type="dxa" w:w="3456"/>
            <w:shd w:val="clear" w:fill="EEF1F3"/>
          </w:tcPr>
          <w:p>
            <w:pPr>
              <w:spacing w:after="20"/>
            </w:pPr>
            <w:r>
              <w:rPr>
                <w:sz w:val="18"/>
              </w:rPr>
              <w:t>Realistic minimum for 9 apps; flat cost.</w:t>
            </w:r>
          </w:p>
        </w:tc>
      </w:tr>
      <w:tr>
        <w:tc>
          <w:tcPr>
            <w:tcW w:type="dxa" w:w="3312"/>
          </w:tcPr>
          <w:p>
            <w:pPr>
              <w:spacing w:after="20"/>
            </w:pPr>
            <w:r>
              <w:rPr>
                <w:b/>
                <w:sz w:val="18"/>
              </w:rPr>
              <w:t>TLS / bandwidth</w:t>
            </w:r>
          </w:p>
        </w:tc>
        <w:tc>
          <w:tcPr>
            <w:tcW w:type="dxa" w:w="2160"/>
          </w:tcPr>
          <w:p>
            <w:pPr>
              <w:spacing w:after="20"/>
            </w:pPr>
            <w:r>
              <w:rPr>
                <w:sz w:val="18"/>
              </w:rPr>
              <w:t>Free / generous</w:t>
            </w:r>
          </w:p>
        </w:tc>
        <w:tc>
          <w:tcPr>
            <w:tcW w:type="dxa" w:w="3456"/>
          </w:tcPr>
          <w:p>
            <w:pPr>
              <w:spacing w:after="20"/>
            </w:pPr>
            <w:r>
              <w:rPr>
                <w:sz w:val="18"/>
              </w:rPr>
              <w:t>Let's Encrypt; 5–20 TB included typical.</w:t>
            </w:r>
          </w:p>
        </w:tc>
      </w:tr>
      <w:tr>
        <w:tc>
          <w:tcPr>
            <w:tcW w:type="dxa" w:w="3312"/>
            <w:shd w:val="clear" w:fill="EEF1F3"/>
          </w:tcPr>
          <w:p>
            <w:pPr>
              <w:spacing w:after="20"/>
            </w:pPr>
            <w:r>
              <w:rPr>
                <w:b/>
                <w:sz w:val="18"/>
              </w:rPr>
              <w:t>All-in (9 brands)</w:t>
            </w:r>
          </w:p>
        </w:tc>
        <w:tc>
          <w:tcPr>
            <w:tcW w:type="dxa" w:w="2160"/>
            <w:shd w:val="clear" w:fill="EEF1F3"/>
          </w:tcPr>
          <w:p>
            <w:pPr>
              <w:spacing w:after="20"/>
            </w:pPr>
            <w:r>
              <w:rPr>
                <w:sz w:val="18"/>
              </w:rPr>
              <w:t>$15–$40 / mo</w:t>
            </w:r>
          </w:p>
        </w:tc>
        <w:tc>
          <w:tcPr>
            <w:tcW w:type="dxa" w:w="3456"/>
            <w:shd w:val="clear" w:fill="EEF1F3"/>
          </w:tcPr>
          <w:p>
            <w:pPr>
              <w:spacing w:after="20"/>
            </w:pPr>
            <w:r>
              <w:rPr>
                <w:sz w:val="18"/>
              </w:rPr>
              <w:t>Possibly $0 incremental if existing Contabo VPS has headroom.</w:t>
            </w:r>
          </w:p>
        </w:tc>
      </w:tr>
    </w:tbl>
    <w:p>
      <w:pPr>
        <w:spacing w:after="40"/>
      </w:pP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fill="2D2D2D"/>
          </w:tcPr>
          <w:p>
            <w:pPr>
              <w:spacing w:after="20"/>
            </w:pPr>
            <w:r>
              <w:rPr>
                <w:b/>
                <w:color w:val="FFFFFF"/>
                <w:sz w:val="19"/>
              </w:rPr>
              <w:t>VPS RAM</w:t>
            </w:r>
          </w:p>
        </w:tc>
        <w:tc>
          <w:tcPr>
            <w:tcW w:type="dxa" w:w="3168"/>
            <w:shd w:val="clear" w:fill="2D2D2D"/>
          </w:tcPr>
          <w:p>
            <w:pPr>
              <w:spacing w:after="20"/>
            </w:pPr>
            <w:r>
              <w:rPr>
                <w:b/>
                <w:color w:val="FFFFFF"/>
                <w:sz w:val="19"/>
              </w:rPr>
              <w:t>Capacity</w:t>
            </w:r>
          </w:p>
        </w:tc>
        <w:tc>
          <w:tcPr>
            <w:tcW w:type="dxa" w:w="4032"/>
            <w:shd w:val="clear" w:fill="2D2D2D"/>
          </w:tcPr>
          <w:p>
            <w:pPr>
              <w:spacing w:after="20"/>
            </w:pPr>
            <w:r>
              <w:rPr>
                <w:b/>
                <w:color w:val="FFFFFF"/>
                <w:sz w:val="19"/>
              </w:rPr>
              <w:t>Use case</w:t>
            </w:r>
          </w:p>
        </w:tc>
      </w:tr>
      <w:tr>
        <w:tc>
          <w:tcPr>
            <w:tcW w:type="dxa" w:w="1728"/>
          </w:tcPr>
          <w:p>
            <w:pPr>
              <w:spacing w:after="20"/>
            </w:pPr>
            <w:r>
              <w:rPr>
                <w:b/>
                <w:sz w:val="18"/>
              </w:rPr>
              <w:t>2 GB</w:t>
            </w:r>
          </w:p>
        </w:tc>
        <w:tc>
          <w:tcPr>
            <w:tcW w:type="dxa" w:w="3168"/>
          </w:tcPr>
          <w:p>
            <w:pPr>
              <w:spacing w:after="20"/>
            </w:pPr>
            <w:r>
              <w:rPr>
                <w:sz w:val="18"/>
              </w:rPr>
              <w:t>1–2 apps</w:t>
            </w:r>
          </w:p>
        </w:tc>
        <w:tc>
          <w:tcPr>
            <w:tcW w:type="dxa" w:w="4032"/>
          </w:tcPr>
          <w:p>
            <w:pPr>
              <w:spacing w:after="20"/>
            </w:pPr>
            <w:r>
              <w:rPr>
                <w:sz w:val="18"/>
              </w:rPr>
              <w:t>Not enough for 9 brands</w:t>
            </w:r>
          </w:p>
        </w:tc>
      </w:tr>
      <w:tr>
        <w:tc>
          <w:tcPr>
            <w:tcW w:type="dxa" w:w="1728"/>
            <w:shd w:val="clear" w:fill="EEF1F3"/>
          </w:tcPr>
          <w:p>
            <w:pPr>
              <w:spacing w:after="20"/>
            </w:pPr>
            <w:r>
              <w:rPr>
                <w:b/>
                <w:sz w:val="18"/>
              </w:rPr>
              <w:t>4 GB</w:t>
            </w:r>
          </w:p>
        </w:tc>
        <w:tc>
          <w:tcPr>
            <w:tcW w:type="dxa" w:w="3168"/>
            <w:shd w:val="clear" w:fill="EEF1F3"/>
          </w:tcPr>
          <w:p>
            <w:pPr>
              <w:spacing w:after="20"/>
            </w:pPr>
            <w:r>
              <w:rPr>
                <w:sz w:val="18"/>
              </w:rPr>
              <w:t>3–5 apps</w:t>
            </w:r>
          </w:p>
        </w:tc>
        <w:tc>
          <w:tcPr>
            <w:tcW w:type="dxa" w:w="4032"/>
            <w:shd w:val="clear" w:fill="EEF1F3"/>
          </w:tcPr>
          <w:p>
            <w:pPr>
              <w:spacing w:after="20"/>
            </w:pPr>
            <w:r>
              <w:rPr>
                <w:sz w:val="18"/>
              </w:rPr>
              <w:t>Partial rollout</w:t>
            </w:r>
          </w:p>
        </w:tc>
      </w:tr>
      <w:tr>
        <w:tc>
          <w:tcPr>
            <w:tcW w:type="dxa" w:w="1728"/>
          </w:tcPr>
          <w:p>
            <w:pPr>
              <w:spacing w:after="20"/>
            </w:pPr>
            <w:r>
              <w:rPr>
                <w:b/>
                <w:sz w:val="18"/>
              </w:rPr>
              <w:t>8 GB</w:t>
            </w:r>
          </w:p>
        </w:tc>
        <w:tc>
          <w:tcPr>
            <w:tcW w:type="dxa" w:w="3168"/>
          </w:tcPr>
          <w:p>
            <w:pPr>
              <w:spacing w:after="20"/>
            </w:pPr>
            <w:r>
              <w:rPr>
                <w:sz w:val="18"/>
              </w:rPr>
              <w:t>9 apps</w:t>
            </w:r>
          </w:p>
        </w:tc>
        <w:tc>
          <w:tcPr>
            <w:tcW w:type="dxa" w:w="4032"/>
          </w:tcPr>
          <w:p>
            <w:pPr>
              <w:spacing w:after="20"/>
            </w:pPr>
            <w:r>
              <w:rPr>
                <w:sz w:val="18"/>
              </w:rPr>
              <w:t>Recommended start</w:t>
            </w:r>
          </w:p>
        </w:tc>
      </w:tr>
      <w:tr>
        <w:tc>
          <w:tcPr>
            <w:tcW w:type="dxa" w:w="1728"/>
            <w:shd w:val="clear" w:fill="EEF1F3"/>
          </w:tcPr>
          <w:p>
            <w:pPr>
              <w:spacing w:after="20"/>
            </w:pPr>
            <w:r>
              <w:rPr>
                <w:b/>
                <w:sz w:val="18"/>
              </w:rPr>
              <w:t>16 GB</w:t>
            </w:r>
          </w:p>
        </w:tc>
        <w:tc>
          <w:tcPr>
            <w:tcW w:type="dxa" w:w="3168"/>
            <w:shd w:val="clear" w:fill="EEF1F3"/>
          </w:tcPr>
          <w:p>
            <w:pPr>
              <w:spacing w:after="20"/>
            </w:pPr>
            <w:r>
              <w:rPr>
                <w:sz w:val="18"/>
              </w:rPr>
              <w:t>9 apps + DB + n8n</w:t>
            </w:r>
          </w:p>
        </w:tc>
        <w:tc>
          <w:tcPr>
            <w:tcW w:type="dxa" w:w="4032"/>
            <w:shd w:val="clear" w:fill="EEF1F3"/>
          </w:tcPr>
          <w:p>
            <w:pPr>
              <w:spacing w:after="20"/>
            </w:pPr>
            <w:r>
              <w:rPr>
                <w:sz w:val="18"/>
              </w:rPr>
              <w:t>Future-proof full stack</w:t>
            </w:r>
          </w:p>
        </w:tc>
      </w:tr>
    </w:tbl>
    <w:p>
      <w:pPr>
        <w:spacing w:after="40"/>
      </w:pPr>
    </w:p>
    <w:p>
      <w:pPr>
        <w:pStyle w:val="Heading2"/>
      </w:pPr>
      <w:r>
        <w:rPr>
          <w:rFonts w:ascii="Calibri" w:hAnsi="Calibri"/>
          <w:color w:val="41594A"/>
        </w:rPr>
        <w:t>5.3 Recommendation</w:t>
      </w:r>
    </w:p>
    <w:p>
      <w:pPr>
        <w:spacing w:after="80"/>
      </w:pPr>
      <w:r>
        <w:rPr>
          <w:b/>
          <w:i w:val="0"/>
          <w:sz w:val="21"/>
        </w:rPr>
        <w:t>Start on Vercel; revisit Coolify at scale.</w:t>
      </w:r>
    </w:p>
    <w:p>
      <w:pPr>
        <w:pStyle w:val="ListBullet"/>
        <w:spacing w:after="40"/>
      </w:pPr>
      <w:r>
        <w:t>At launch, ship reliably with zero infra overhead — focus on Shopify config, content, and design.</w:t>
      </w:r>
    </w:p>
    <w:p>
      <w:pPr>
        <w:pStyle w:val="ListBullet"/>
        <w:spacing w:after="40"/>
      </w:pPr>
      <w:r>
        <w:t>At expected near-term traffic, $20–$60/mo beats the hidden cost of running a VPS reliably.</w:t>
      </w:r>
    </w:p>
    <w:p>
      <w:pPr>
        <w:pStyle w:val="ListBullet"/>
        <w:spacing w:after="40"/>
      </w:pPr>
      <w:r>
        <w:t>The monorepo is portable: moving to Coolify later is an infra swap, no code changes — do it if you need flat cost, data residency, or to consolidate with n8n/other services.</w:t>
      </w:r>
    </w:p>
    <w:p>
      <w:pPr>
        <w:pStyle w:val="Heading2"/>
      </w:pPr>
      <w:r>
        <w:rPr>
          <w:rFonts w:ascii="Calibri" w:hAnsi="Calibri"/>
          <w:color w:val="41594A"/>
        </w:rPr>
        <w:t>5.4 Runbook (Vercel)</w:t>
      </w:r>
    </w:p>
    <w:tbl>
      <w:tblPr>
        <w:tblStyle w:val="TableGrid"/>
        <w:tblW w:type="auto" w:w="0"/>
        <w:jc w:val="center"/>
        <w:tblLook w:firstColumn="1" w:firstRow="1" w:lastColumn="0" w:lastRow="0" w:noHBand="0" w:noVBand="1" w:val="04A0"/>
      </w:tblPr>
      <w:tblGrid>
        <w:gridCol w:w="4824"/>
        <w:gridCol w:w="4824"/>
      </w:tblGrid>
      <w:tr>
        <w:tc>
          <w:tcPr>
            <w:tcW w:type="dxa" w:w="432"/>
            <w:shd w:val="clear" w:fill="2D2D2D"/>
          </w:tcPr>
          <w:p>
            <w:pPr>
              <w:spacing w:after="20"/>
            </w:pPr>
            <w:r>
              <w:rPr>
                <w:b/>
                <w:color w:val="FFFFFF"/>
                <w:sz w:val="19"/>
              </w:rPr>
              <w:t>#</w:t>
            </w:r>
          </w:p>
        </w:tc>
        <w:tc>
          <w:tcPr>
            <w:tcW w:type="dxa" w:w="8496"/>
            <w:shd w:val="clear" w:fill="2D2D2D"/>
          </w:tcPr>
          <w:p>
            <w:pPr>
              <w:spacing w:after="20"/>
            </w:pPr>
            <w:r>
              <w:rPr>
                <w:b/>
                <w:color w:val="FFFFFF"/>
                <w:sz w:val="19"/>
              </w:rPr>
              <w:t>Step</w:t>
            </w:r>
          </w:p>
        </w:tc>
      </w:tr>
      <w:tr>
        <w:tc>
          <w:tcPr>
            <w:tcW w:type="dxa" w:w="432"/>
          </w:tcPr>
          <w:p>
            <w:pPr>
              <w:spacing w:after="20"/>
            </w:pPr>
            <w:r>
              <w:rPr>
                <w:sz w:val="18"/>
              </w:rPr>
              <w:t>1</w:t>
            </w:r>
          </w:p>
        </w:tc>
        <w:tc>
          <w:tcPr>
            <w:tcW w:type="dxa" w:w="8496"/>
          </w:tcPr>
          <w:p>
            <w:pPr>
              <w:spacing w:after="20"/>
            </w:pPr>
            <w:r>
              <w:rPr>
                <w:sz w:val="18"/>
              </w:rPr>
              <w:t>Push monorepo to GitHub (main).</w:t>
            </w:r>
          </w:p>
        </w:tc>
      </w:tr>
      <w:tr>
        <w:tc>
          <w:tcPr>
            <w:tcW w:type="dxa" w:w="432"/>
            <w:shd w:val="clear" w:fill="EEF1F3"/>
          </w:tcPr>
          <w:p>
            <w:pPr>
              <w:spacing w:after="20"/>
            </w:pPr>
            <w:r>
              <w:rPr>
                <w:sz w:val="18"/>
              </w:rPr>
              <w:t>2</w:t>
            </w:r>
          </w:p>
        </w:tc>
        <w:tc>
          <w:tcPr>
            <w:tcW w:type="dxa" w:w="8496"/>
            <w:shd w:val="clear" w:fill="EEF1F3"/>
          </w:tcPr>
          <w:p>
            <w:pPr>
              <w:spacing w:after="20"/>
            </w:pPr>
            <w:r>
              <w:rPr>
                <w:sz w:val="18"/>
              </w:rPr>
              <w:t>Create a Vercel team (Pro, one seat).</w:t>
            </w:r>
          </w:p>
        </w:tc>
      </w:tr>
      <w:tr>
        <w:tc>
          <w:tcPr>
            <w:tcW w:type="dxa" w:w="432"/>
          </w:tcPr>
          <w:p>
            <w:pPr>
              <w:spacing w:after="20"/>
            </w:pPr>
            <w:r>
              <w:rPr>
                <w:sz w:val="18"/>
              </w:rPr>
              <w:t>3</w:t>
            </w:r>
          </w:p>
        </w:tc>
        <w:tc>
          <w:tcPr>
            <w:tcW w:type="dxa" w:w="8496"/>
          </w:tcPr>
          <w:p>
            <w:pPr>
              <w:spacing w:after="20"/>
            </w:pPr>
            <w:r>
              <w:rPr>
                <w:sz w:val="18"/>
              </w:rPr>
              <w:t>Per brand: new project -&gt; import repo -&gt; Root Dir apps/&lt;handle&gt; -&gt; set env (SHOPIFY_STORE_DOMAIN, SHOPIFY_API_VERSION, SHOPIFY_PRIVATE_TOKEN, SHOPIFY_REVALIDATION_SECRET).</w:t>
            </w:r>
          </w:p>
        </w:tc>
      </w:tr>
      <w:tr>
        <w:tc>
          <w:tcPr>
            <w:tcW w:type="dxa" w:w="432"/>
            <w:shd w:val="clear" w:fill="EEF1F3"/>
          </w:tcPr>
          <w:p>
            <w:pPr>
              <w:spacing w:after="20"/>
            </w:pPr>
            <w:r>
              <w:rPr>
                <w:sz w:val="18"/>
              </w:rPr>
              <w:t>4</w:t>
            </w:r>
          </w:p>
        </w:tc>
        <w:tc>
          <w:tcPr>
            <w:tcW w:type="dxa" w:w="8496"/>
            <w:shd w:val="clear" w:fill="EEF1F3"/>
          </w:tcPr>
          <w:p>
            <w:pPr>
              <w:spacing w:after="20"/>
            </w:pPr>
            <w:r>
              <w:rPr>
                <w:sz w:val="18"/>
              </w:rPr>
              <w:t>Attach the brand's real domain; set DNS (A apex + CNAME www); Vercel auto-issues SSL.</w:t>
            </w:r>
          </w:p>
        </w:tc>
      </w:tr>
      <w:tr>
        <w:tc>
          <w:tcPr>
            <w:tcW w:type="dxa" w:w="432"/>
          </w:tcPr>
          <w:p>
            <w:pPr>
              <w:spacing w:after="20"/>
            </w:pPr>
            <w:r>
              <w:rPr>
                <w:sz w:val="18"/>
              </w:rPr>
              <w:t>5</w:t>
            </w:r>
          </w:p>
        </w:tc>
        <w:tc>
          <w:tcPr>
            <w:tcW w:type="dxa" w:w="8496"/>
          </w:tcPr>
          <w:p>
            <w:pPr>
              <w:spacing w:after="20"/>
            </w:pPr>
            <w:r>
              <w:rPr>
                <w:sz w:val="18"/>
              </w:rPr>
              <w:t>Repeat for all 9 brands.</w:t>
            </w:r>
          </w:p>
        </w:tc>
      </w:tr>
      <w:tr>
        <w:tc>
          <w:tcPr>
            <w:tcW w:type="dxa" w:w="432"/>
            <w:shd w:val="clear" w:fill="EEF1F3"/>
          </w:tcPr>
          <w:p>
            <w:pPr>
              <w:spacing w:after="20"/>
            </w:pPr>
            <w:r>
              <w:rPr>
                <w:sz w:val="18"/>
              </w:rPr>
              <w:t>6</w:t>
            </w:r>
          </w:p>
        </w:tc>
        <w:tc>
          <w:tcPr>
            <w:tcW w:type="dxa" w:w="8496"/>
            <w:shd w:val="clear" w:fill="EEF1F3"/>
          </w:tcPr>
          <w:p>
            <w:pPr>
              <w:spacing w:after="20"/>
            </w:pPr>
            <w:r>
              <w:rPr>
                <w:sz w:val="18"/>
              </w:rPr>
              <w:t>In Shopify, point product/collection webhooks at each app's /api/revalidate (with the secret).</w:t>
            </w:r>
          </w:p>
        </w:tc>
      </w:tr>
      <w:tr>
        <w:tc>
          <w:tcPr>
            <w:tcW w:type="dxa" w:w="432"/>
          </w:tcPr>
          <w:p>
            <w:pPr>
              <w:spacing w:after="20"/>
            </w:pPr>
            <w:r>
              <w:rPr>
                <w:sz w:val="18"/>
              </w:rPr>
              <w:t>7</w:t>
            </w:r>
          </w:p>
        </w:tc>
        <w:tc>
          <w:tcPr>
            <w:tcW w:type="dxa" w:w="8496"/>
          </w:tcPr>
          <w:p>
            <w:pPr>
              <w:spacing w:after="20"/>
            </w:pPr>
            <w:r>
              <w:rPr>
                <w:sz w:val="18"/>
              </w:rPr>
              <w:t>Verify each storefront: own domain, own theme, own brand-scoped products.</w:t>
            </w:r>
          </w:p>
        </w:tc>
      </w:tr>
      <w:tr>
        <w:tc>
          <w:tcPr>
            <w:tcW w:type="dxa" w:w="432"/>
            <w:shd w:val="clear" w:fill="EEF1F3"/>
          </w:tcPr>
          <w:p>
            <w:pPr>
              <w:spacing w:after="20"/>
            </w:pPr>
            <w:r>
              <w:rPr>
                <w:sz w:val="18"/>
              </w:rPr>
              <w:t>8</w:t>
            </w:r>
          </w:p>
        </w:tc>
        <w:tc>
          <w:tcPr>
            <w:tcW w:type="dxa" w:w="8496"/>
            <w:shd w:val="clear" w:fill="EEF1F3"/>
          </w:tcPr>
          <w:p>
            <w:pPr>
              <w:spacing w:after="20"/>
            </w:pPr>
            <w:r>
              <w:rPr>
                <w:sz w:val="18"/>
              </w:rPr>
              <w:t>End-to-end test: add to cart -&gt; checkout -&gt; pay -&gt; confirm the brand attribute on the order.</w:t>
            </w:r>
          </w:p>
        </w:tc>
      </w:tr>
    </w:tbl>
    <w:p>
      <w:pPr>
        <w:spacing w:after="40"/>
      </w:pPr>
    </w:p>
    <w:p/>
    <w:p>
      <w:pPr>
        <w:spacing w:after="120"/>
      </w:pPr>
      <w:r>
        <w:rPr>
          <w:b w:val="0"/>
          <w:i/>
          <w:color w:val="777777"/>
          <w:sz w:val="18"/>
        </w:rPr>
        <w:t>End of document.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