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C0BB9" w14:textId="77777777" w:rsidR="00BA44B7" w:rsidRPr="00BA44B7" w:rsidRDefault="00BA44B7" w:rsidP="00BA4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4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Interpreting Attention from Different Scales</w:t>
      </w:r>
    </w:p>
    <w:p w14:paraId="73DA79FE" w14:textId="77777777" w:rsidR="00BA44B7" w:rsidRPr="00BA44B7" w:rsidRDefault="00BA44B7" w:rsidP="00BA4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B7">
        <w:rPr>
          <w:rFonts w:ascii="Times New Roman" w:eastAsia="Times New Roman" w:hAnsi="Times New Roman" w:cs="Times New Roman"/>
          <w:kern w:val="0"/>
          <w14:ligatures w14:val="none"/>
        </w:rPr>
        <w:t>Transformer architectures, such as BERT and GPT, employ multi-head self-attention layers to capture contextual relationships. Several works have explored how to interpret these mechanisms at different levels — from individual attention heads to entire layers and neurons:</w:t>
      </w:r>
    </w:p>
    <w:p w14:paraId="1F86F18C" w14:textId="4448B0B6" w:rsidR="00BA44B7" w:rsidRPr="00BA44B7" w:rsidRDefault="00BA44B7" w:rsidP="00BA4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Attention-head view</w:t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>Vig</w:t>
      </w:r>
      <w:proofErr w:type="spellEnd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 (2019) proposed </w:t>
      </w:r>
      <w:proofErr w:type="spellStart"/>
      <w:r w:rsidRPr="00BA44B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BertViz</w:t>
      </w:r>
      <w:proofErr w:type="spellEnd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>, a tool that visualizes attention weights between tokens across multiple heads</w:t>
      </w:r>
      <w:r w:rsidR="00E65759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begin"/>
      </w:r>
      <w:r w:rsidR="00E65759">
        <w:rPr>
          <w:rFonts w:ascii="Times New Roman" w:hAnsi="Times New Roman" w:cs="Times New Roman"/>
          <w:kern w:val="0"/>
          <w14:ligatures w14:val="none"/>
        </w:rPr>
        <w:instrText xml:space="preserve"> ADDIN EN.CITE &lt;EndNote&gt;&lt;Cite&gt;&lt;Author&gt;Vig&lt;/Author&gt;&lt;Year&gt;2019&lt;/Year&gt;&lt;RecNum&gt;443&lt;/RecNum&gt;&lt;DisplayText&gt;[1]&lt;/DisplayText&gt;&lt;record&gt;&lt;rec-number&gt;443&lt;/rec-number&gt;&lt;foreign-keys&gt;&lt;key app="EN" db-id="0e2z5fwsx9rd0oeve2l52ft60zvtva2r5s92" timestamp="1760104578"&gt;443&lt;/key&gt;&lt;/foreign-keys&gt;&lt;ref-type name="Journal Article"&gt;17&lt;/ref-type&gt;&lt;contributors&gt;&lt;authors&gt;&lt;author&gt;Vig, Jesse&lt;/author&gt;&lt;/authors&gt;&lt;/contributors&gt;&lt;titles&gt;&lt;title&gt;A multiscale visualization of attention in the transformer model&lt;/title&gt;&lt;secondary-title&gt;arXiv preprint arXiv:1906.05714&lt;/secondary-title&gt;&lt;/titles&gt;&lt;periodical&gt;&lt;full-title&gt;arXiv preprint arXiv:1906.05714&lt;/full-title&gt;&lt;/periodical&gt;&lt;dates&gt;&lt;year&gt;2019&lt;/year&gt;&lt;/dates&gt;&lt;urls&gt;&lt;/urls&gt;&lt;/record&gt;&lt;/Cite&gt;&lt;/EndNote&gt;</w:instrTex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separate"/>
      </w:r>
      <w:r w:rsidR="00E65759">
        <w:rPr>
          <w:rFonts w:ascii="Times New Roman" w:hAnsi="Times New Roman" w:cs="Times New Roman"/>
          <w:noProof/>
          <w:kern w:val="0"/>
          <w14:ligatures w14:val="none"/>
        </w:rPr>
        <w:t>[1]</w: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end"/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. It provides insight into syntactic and semantic alignment captured by specific heads. Similarly, </w:t>
      </w:r>
      <w:proofErr w:type="spellStart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>Chefer</w:t>
      </w:r>
      <w:proofErr w:type="spellEnd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 et al. (2021) introduced a relevance-based approach to highlight meaningful attention paths beyond raw weights</w:t>
      </w:r>
      <w:r w:rsidR="00E65759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begin"/>
      </w:r>
      <w:r w:rsidR="00E65759">
        <w:rPr>
          <w:rFonts w:ascii="Times New Roman" w:hAnsi="Times New Roman" w:cs="Times New Roman"/>
          <w:kern w:val="0"/>
          <w14:ligatures w14:val="none"/>
        </w:rPr>
        <w:instrText xml:space="preserve"> ADDIN EN.CITE &lt;EndNote&gt;&lt;Cite&gt;&lt;Author&gt;Chefer&lt;/Author&gt;&lt;Year&gt;2021&lt;/Year&gt;&lt;RecNum&gt;446&lt;/RecNum&gt;&lt;DisplayText&gt;[2]&lt;/DisplayText&gt;&lt;record&gt;&lt;rec-number&gt;446&lt;/rec-number&gt;&lt;foreign-keys&gt;&lt;key app="EN" db-id="0e2z5fwsx9rd0oeve2l52ft60zvtva2r5s92" timestamp="1760104814"&gt;446&lt;/key&gt;&lt;/foreign-keys&gt;&lt;ref-type name="Conference Proceedings"&gt;10&lt;/ref-type&gt;&lt;contributors&gt;&lt;authors&gt;&lt;author&gt;Chefer, Hila&lt;/author&gt;&lt;author&gt;Gur, Shir&lt;/author&gt;&lt;author&gt;Wolf, Lior&lt;/author&gt;&lt;/authors&gt;&lt;/contributors&gt;&lt;titles&gt;&lt;title&gt;Transformer interpretability beyond attention visualization&lt;/title&gt;&lt;secondary-title&gt;Proceedings of the IEEE/CVF conference on computer vision and pattern recognition&lt;/secondary-title&gt;&lt;/titles&gt;&lt;pages&gt;782-791&lt;/pages&gt;&lt;dates&gt;&lt;year&gt;2021&lt;/year&gt;&lt;/dates&gt;&lt;urls&gt;&lt;/urls&gt;&lt;/record&gt;&lt;/Cite&gt;&lt;/EndNote&gt;</w:instrTex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separate"/>
      </w:r>
      <w:r w:rsidR="00E65759">
        <w:rPr>
          <w:rFonts w:ascii="Times New Roman" w:hAnsi="Times New Roman" w:cs="Times New Roman"/>
          <w:noProof/>
          <w:kern w:val="0"/>
          <w14:ligatures w14:val="none"/>
        </w:rPr>
        <w:t>[2]</w: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end"/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ED4D78" w14:textId="6DCEEA1B" w:rsidR="00BA44B7" w:rsidRPr="00BA44B7" w:rsidRDefault="00BA44B7" w:rsidP="00BA4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Model-level view</w:t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>AttentionViz</w:t>
      </w:r>
      <w:proofErr w:type="spellEnd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 (Yeh et al., 2023) offers a global visualization across layers and tasks, helping researchers discover attention distribution patterns across the entire model</w:t>
      </w:r>
      <w:r w:rsidR="00E65759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begin"/>
      </w:r>
      <w:r w:rsidR="00E65759">
        <w:rPr>
          <w:rFonts w:ascii="Times New Roman" w:hAnsi="Times New Roman" w:cs="Times New Roman"/>
          <w:kern w:val="0"/>
          <w14:ligatures w14:val="none"/>
        </w:rPr>
        <w:instrText xml:space="preserve"> ADDIN EN.CITE &lt;EndNote&gt;&lt;Cite&gt;&lt;Author&gt;Yeh&lt;/Author&gt;&lt;Year&gt;2023&lt;/Year&gt;&lt;RecNum&gt;444&lt;/RecNum&gt;&lt;DisplayText&gt;[3]&lt;/DisplayText&gt;&lt;record&gt;&lt;rec-number&gt;444&lt;/rec-number&gt;&lt;foreign-keys&gt;&lt;key app="EN" db-id="0e2z5fwsx9rd0oeve2l52ft60zvtva2r5s92" timestamp="1760104662"&gt;444&lt;/key&gt;&lt;/foreign-keys&gt;&lt;ref-type name="Journal Article"&gt;17&lt;/ref-type&gt;&lt;contributors&gt;&lt;authors&gt;&lt;author&gt;Yeh, Catherine&lt;/author&gt;&lt;author&gt;Chen, Yida&lt;/author&gt;&lt;author&gt;Wu, Aoyu&lt;/author&gt;&lt;author&gt;Chen, Cynthia&lt;/author&gt;&lt;author&gt;Viégas, Fernanda&lt;/author&gt;&lt;author&gt;Wattenberg, Martin&lt;/author&gt;&lt;/authors&gt;&lt;/contributors&gt;&lt;titles&gt;&lt;title&gt;Attentionviz: A global view of transformer attention&lt;/title&gt;&lt;secondary-title&gt;IEEE Transactions on Visualization and Computer Graphics&lt;/secondary-title&gt;&lt;/titles&gt;&lt;periodical&gt;&lt;full-title&gt;IEEE Transactions on Visualization and Computer Graphics&lt;/full-title&gt;&lt;/periodical&gt;&lt;pages&gt;262-272&lt;/pages&gt;&lt;volume&gt;30&lt;/volume&gt;&lt;number&gt;1&lt;/number&gt;&lt;dates&gt;&lt;year&gt;2023&lt;/year&gt;&lt;/dates&gt;&lt;isbn&gt;1077-2626&lt;/isbn&gt;&lt;urls&gt;&lt;/urls&gt;&lt;/record&gt;&lt;/Cite&gt;&lt;/EndNote&gt;</w:instrTex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separate"/>
      </w:r>
      <w:r w:rsidR="00E65759">
        <w:rPr>
          <w:rFonts w:ascii="Times New Roman" w:hAnsi="Times New Roman" w:cs="Times New Roman"/>
          <w:noProof/>
          <w:kern w:val="0"/>
          <w14:ligatures w14:val="none"/>
        </w:rPr>
        <w:t>[3]</w: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end"/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>. This holistic perspective supports both diagnostic and comparative tasks.</w:t>
      </w:r>
    </w:p>
    <w:p w14:paraId="28C1C49E" w14:textId="232AD1EB" w:rsidR="00BA44B7" w:rsidRPr="00BA44B7" w:rsidRDefault="00BA44B7" w:rsidP="00BA44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Neuron-level view</w:t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>InterpreT</w:t>
      </w:r>
      <w:proofErr w:type="spellEnd"/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 (Lal et al., 2021) introduces a user-friendly interface that connects hidden states, attention matrices, and prediction dynamics, allowing detailed exploration of individual neurons' roles in contextual reasoning</w:t>
      </w:r>
      <w:r w:rsidR="00E65759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begin"/>
      </w:r>
      <w:r w:rsidR="00E65759">
        <w:rPr>
          <w:rFonts w:ascii="Times New Roman" w:hAnsi="Times New Roman" w:cs="Times New Roman"/>
          <w:kern w:val="0"/>
          <w14:ligatures w14:val="none"/>
        </w:rPr>
        <w:instrText xml:space="preserve"> ADDIN EN.CITE &lt;EndNote&gt;&lt;Cite&gt;&lt;Author&gt;Lal&lt;/Author&gt;&lt;Year&gt;2021&lt;/Year&gt;&lt;RecNum&gt;445&lt;/RecNum&gt;&lt;DisplayText&gt;[4]&lt;/DisplayText&gt;&lt;record&gt;&lt;rec-number&gt;445&lt;/rec-number&gt;&lt;foreign-keys&gt;&lt;key app="EN" db-id="0e2z5fwsx9rd0oeve2l52ft60zvtva2r5s92" timestamp="1760104691"&gt;445&lt;/key&gt;&lt;/foreign-keys&gt;&lt;ref-type name="Conference Proceedings"&gt;10&lt;/ref-type&gt;&lt;contributors&gt;&lt;authors&gt;&lt;author&gt;Lal, Vasudev&lt;/author&gt;&lt;author&gt;Ma, Arden&lt;/author&gt;&lt;author&gt;Aflalo, Estelle&lt;/author&gt;&lt;author&gt;Howard, Phillip&lt;/author&gt;&lt;author&gt;Simoes, Ana&lt;/author&gt;&lt;author&gt;Korat, Daniel&lt;/author&gt;&lt;author&gt;Pereg, Oren&lt;/author&gt;&lt;author&gt;Singer, Gadi&lt;/author&gt;&lt;author&gt;Wasserblat, Moshe&lt;/author&gt;&lt;/authors&gt;&lt;/contributors&gt;&lt;titles&gt;&lt;title&gt;InterpreT: An interactive visualization tool for interpreting transformers&lt;/title&gt;&lt;secondary-title&gt;Proceedings of the 16th Conference of the European Chapter of the Association for Computational Linguistics: System Demonstrations&lt;/secondary-title&gt;&lt;/titles&gt;&lt;pages&gt;135-142&lt;/pages&gt;&lt;dates&gt;&lt;year&gt;2021&lt;/year&gt;&lt;/dates&gt;&lt;urls&gt;&lt;/urls&gt;&lt;/record&gt;&lt;/Cite&gt;&lt;/EndNote&gt;</w:instrTex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separate"/>
      </w:r>
      <w:r w:rsidR="00E65759">
        <w:rPr>
          <w:rFonts w:ascii="Times New Roman" w:hAnsi="Times New Roman" w:cs="Times New Roman"/>
          <w:noProof/>
          <w:kern w:val="0"/>
          <w14:ligatures w14:val="none"/>
        </w:rPr>
        <w:t>[4]</w:t>
      </w:r>
      <w:r w:rsidR="00E65759">
        <w:rPr>
          <w:rFonts w:ascii="Times New Roman" w:hAnsi="Times New Roman" w:cs="Times New Roman"/>
          <w:kern w:val="0"/>
          <w14:ligatures w14:val="none"/>
        </w:rPr>
        <w:fldChar w:fldCharType="end"/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3F195E" w14:textId="77777777" w:rsidR="00BA44B7" w:rsidRPr="00BA44B7" w:rsidRDefault="00BA44B7" w:rsidP="00BA44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A44B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Tasks Demonstrating Significant Improvements Through Attention</w:t>
      </w:r>
    </w:p>
    <w:p w14:paraId="79BD2EB8" w14:textId="77777777" w:rsidR="00BA44B7" w:rsidRPr="00BA44B7" w:rsidRDefault="00BA44B7" w:rsidP="00BA44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B7">
        <w:rPr>
          <w:rFonts w:ascii="Times New Roman" w:eastAsia="Times New Roman" w:hAnsi="Times New Roman" w:cs="Times New Roman"/>
          <w:kern w:val="0"/>
          <w14:ligatures w14:val="none"/>
        </w:rPr>
        <w:t>Beyond visualization, attention mechanisms have shown empirical benefits in downstream tasks:</w:t>
      </w:r>
    </w:p>
    <w:p w14:paraId="69B6478C" w14:textId="297AB017" w:rsidR="00BA44B7" w:rsidRPr="00BA44B7" w:rsidRDefault="00BA44B7" w:rsidP="00BA4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Kabongo et al. (2021, 2024)</w:t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 conducted a systematic study on how attention configurations influence performance in tasks like sarcasm detection and leaderboard mining. Their results indicate that attention-aware modeling can significantly improve interpretability and accuracy</w:t>
      </w:r>
      <w:r w:rsidR="00FA6E9A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FA6E9A">
        <w:rPr>
          <w:rFonts w:ascii="Times New Roman" w:hAnsi="Times New Roman" w:cs="Times New Roman"/>
          <w:kern w:val="0"/>
          <w14:ligatures w14:val="none"/>
        </w:rPr>
        <w:fldChar w:fldCharType="begin"/>
      </w:r>
      <w:r w:rsidR="00FA6E9A">
        <w:rPr>
          <w:rFonts w:ascii="Times New Roman" w:hAnsi="Times New Roman" w:cs="Times New Roman"/>
          <w:kern w:val="0"/>
          <w14:ligatures w14:val="none"/>
        </w:rPr>
        <w:instrText xml:space="preserve"> ADDIN EN.CITE &lt;EndNote&gt;&lt;Cite&gt;&lt;Author&gt;Kabongo&lt;/Author&gt;&lt;Year&gt;2021&lt;/Year&gt;&lt;RecNum&gt;447&lt;/RecNum&gt;&lt;DisplayText&gt;[5, 6]&lt;/DisplayText&gt;&lt;record&gt;&lt;rec-number&gt;447&lt;/rec-number&gt;&lt;foreign-keys&gt;&lt;key app="EN" db-id="0e2z5fwsx9rd0oeve2l52ft60zvtva2r5s92" timestamp="1760104881"&gt;447&lt;/key&gt;&lt;/foreign-keys&gt;&lt;ref-type name="Conference Proceedings"&gt;10&lt;/ref-type&gt;&lt;contributors&gt;&lt;authors&gt;&lt;author&gt;Kabongo, Salomon&lt;/author&gt;&lt;author&gt;D’Souza, Jennifer&lt;/author&gt;&lt;author&gt;Auer, Sören&lt;/author&gt;&lt;/authors&gt;&lt;/contributors&gt;&lt;titles&gt;&lt;title&gt;Automated mining of leaderboards for empirical ai research&lt;/title&gt;&lt;secondary-title&gt;International Conference on Asian Digital Libraries&lt;/secondary-title&gt;&lt;/titles&gt;&lt;pages&gt;453-470&lt;/pages&gt;&lt;dates&gt;&lt;year&gt;2021&lt;/year&gt;&lt;/dates&gt;&lt;publisher&gt;Springer&lt;/publisher&gt;&lt;urls&gt;&lt;/urls&gt;&lt;/record&gt;&lt;/Cite&gt;&lt;Cite&gt;&lt;Author&gt;Kabongo&lt;/Author&gt;&lt;Year&gt;2024&lt;/Year&gt;&lt;RecNum&gt;448&lt;/RecNum&gt;&lt;record&gt;&lt;rec-number&gt;448&lt;/rec-number&gt;&lt;foreign-keys&gt;&lt;key app="EN" db-id="0e2z5fwsx9rd0oeve2l52ft60zvtva2r5s92" timestamp="1760104912"&gt;448&lt;/key&gt;&lt;/foreign-keys&gt;&lt;ref-type name="Journal Article"&gt;17&lt;/ref-type&gt;&lt;contributors&gt;&lt;authors&gt;&lt;author&gt;Kabongo, Salomon&lt;/author&gt;&lt;author&gt;D’Souza, Jennifer&lt;/author&gt;&lt;author&gt;Auer, Sören&lt;/author&gt;&lt;/authors&gt;&lt;/contributors&gt;&lt;titles&gt;&lt;title&gt;ORKG-Leaderboards: a systematic workflow for mining leaderboards as a knowledge graph&lt;/title&gt;&lt;secondary-title&gt;International Journal on Digital Libraries&lt;/secondary-title&gt;&lt;/titles&gt;&lt;periodical&gt;&lt;full-title&gt;International Journal on Digital Libraries&lt;/full-title&gt;&lt;/periodical&gt;&lt;pages&gt;41-54&lt;/pages&gt;&lt;volume&gt;25&lt;/volume&gt;&lt;number&gt;1&lt;/number&gt;&lt;dates&gt;&lt;year&gt;2024&lt;/year&gt;&lt;/dates&gt;&lt;isbn&gt;1432-5012&lt;/isbn&gt;&lt;urls&gt;&lt;/urls&gt;&lt;/record&gt;&lt;/Cite&gt;&lt;/EndNote&gt;</w:instrText>
      </w:r>
      <w:r w:rsidR="00FA6E9A">
        <w:rPr>
          <w:rFonts w:ascii="Times New Roman" w:hAnsi="Times New Roman" w:cs="Times New Roman"/>
          <w:kern w:val="0"/>
          <w14:ligatures w14:val="none"/>
        </w:rPr>
        <w:fldChar w:fldCharType="separate"/>
      </w:r>
      <w:r w:rsidR="00FA6E9A">
        <w:rPr>
          <w:rFonts w:ascii="Times New Roman" w:hAnsi="Times New Roman" w:cs="Times New Roman"/>
          <w:noProof/>
          <w:kern w:val="0"/>
          <w14:ligatures w14:val="none"/>
        </w:rPr>
        <w:t>[5, 6]</w:t>
      </w:r>
      <w:r w:rsidR="00FA6E9A">
        <w:rPr>
          <w:rFonts w:ascii="Times New Roman" w:hAnsi="Times New Roman" w:cs="Times New Roman"/>
          <w:kern w:val="0"/>
          <w14:ligatures w14:val="none"/>
        </w:rPr>
        <w:fldChar w:fldCharType="end"/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E3A5B2" w14:textId="5D25EFEE" w:rsidR="00BA44B7" w:rsidRPr="00BA44B7" w:rsidRDefault="00BA44B7" w:rsidP="00BA4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Zhang et al. (2023)</w:t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 leveraged attention windows in a Video Swin Transformer for multimodal sarcasm detection, achieving better results through spatially localized attention interpretation</w:t>
      </w:r>
      <w:r w:rsidR="002952E6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2952E6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="002952E6">
        <w:rPr>
          <w:rFonts w:ascii="Times New Roman" w:eastAsia="Times New Roman" w:hAnsi="Times New Roman" w:cs="Times New Roman"/>
          <w:kern w:val="0"/>
          <w14:ligatures w14:val="none"/>
        </w:rPr>
        <w:instrText xml:space="preserve"> ADDIN EN.CITE &lt;EndNote&gt;&lt;Cite&gt;&lt;Author&gt;Zhang&lt;/Author&gt;&lt;Year&gt;2023&lt;/Year&gt;&lt;RecNum&gt;449&lt;/RecNum&gt;&lt;DisplayText&gt;[7]&lt;/DisplayText&gt;&lt;record&gt;&lt;rec-number&gt;449&lt;/rec-number&gt;&lt;foreign-keys&gt;&lt;key app="EN" db-id="0e2z5fwsx9rd0oeve2l52ft60zvtva2r5s92" timestamp="1760104944"&gt;449&lt;/key&gt;&lt;/foreign-keys&gt;&lt;ref-type name="Journal Article"&gt;17&lt;/ref-type&gt;&lt;contributors&gt;&lt;authors&gt;&lt;author&gt;Zhang, Yazhou&lt;/author&gt;&lt;author&gt;Yu, Yang&lt;/author&gt;&lt;author&gt;Zhao, Dongming&lt;/author&gt;&lt;author&gt;Li, Zuhe&lt;/author&gt;&lt;author&gt;Wang, Bo&lt;/author&gt;&lt;author&gt;Hou, Yuexian&lt;/author&gt;&lt;author&gt;Tiwari, Prayag&lt;/author&gt;&lt;author&gt;Qin, Jing&lt;/author&gt;&lt;/authors&gt;&lt;/contributors&gt;&lt;titles&gt;&lt;title&gt;Learning Multitask Commonness and Uniqueness for Multimodal Sarcasm Detection and Sentiment Analysis in Conversation&lt;/title&gt;&lt;secondary-title&gt;IEEE Transactions on Artificial Intelligence&lt;/secondary-title&gt;&lt;/titles&gt;&lt;periodical&gt;&lt;full-title&gt;IEEE Transactions on Artificial Intelligence&lt;/full-title&gt;&lt;/periodical&gt;&lt;pages&gt;1349-1361&lt;/pages&gt;&lt;volume&gt;5&lt;/volume&gt;&lt;number&gt;3&lt;/number&gt;&lt;dates&gt;&lt;year&gt;2023&lt;/year&gt;&lt;/dates&gt;&lt;isbn&gt;2691-4581&lt;/isbn&gt;&lt;urls&gt;&lt;/urls&gt;&lt;/record&gt;&lt;/Cite&gt;&lt;/EndNote&gt;</w:instrText>
      </w:r>
      <w:r w:rsidR="002952E6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="002952E6">
        <w:rPr>
          <w:rFonts w:ascii="Times New Roman" w:eastAsia="Times New Roman" w:hAnsi="Times New Roman" w:cs="Times New Roman"/>
          <w:noProof/>
          <w:kern w:val="0"/>
          <w14:ligatures w14:val="none"/>
        </w:rPr>
        <w:t>[7]</w:t>
      </w:r>
      <w:r w:rsidR="002952E6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B0C29F" w14:textId="753DA279" w:rsidR="00BA44B7" w:rsidRPr="00F14472" w:rsidRDefault="00BA44B7" w:rsidP="00BA44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A4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De &amp; </w:t>
      </w:r>
      <w:proofErr w:type="spellStart"/>
      <w:r w:rsidRPr="00BA4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Desarkar</w:t>
      </w:r>
      <w:proofErr w:type="spellEnd"/>
      <w:r w:rsidRPr="00BA44B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(2022)</w:t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 xml:space="preserve"> proposed a multi-context Transformer model with hierarchical attention layers that enhanced fake news detection performance on COVID-19 datasets</w:t>
      </w:r>
      <w:r w:rsidR="009D203F">
        <w:rPr>
          <w:rFonts w:ascii="Times New Roman" w:hAnsi="Times New Roman" w:cs="Times New Roman" w:hint="eastAsia"/>
          <w:kern w:val="0"/>
          <w14:ligatures w14:val="none"/>
        </w:rPr>
        <w:t xml:space="preserve"> </w:t>
      </w:r>
      <w:r w:rsidR="009D203F">
        <w:rPr>
          <w:rFonts w:ascii="Times New Roman" w:hAnsi="Times New Roman" w:cs="Times New Roman"/>
          <w:kern w:val="0"/>
          <w14:ligatures w14:val="none"/>
        </w:rPr>
        <w:fldChar w:fldCharType="begin"/>
      </w:r>
      <w:r w:rsidR="009D203F">
        <w:rPr>
          <w:rFonts w:ascii="Times New Roman" w:hAnsi="Times New Roman" w:cs="Times New Roman"/>
          <w:kern w:val="0"/>
          <w14:ligatures w14:val="none"/>
        </w:rPr>
        <w:instrText xml:space="preserve"> ADDIN EN.CITE &lt;EndNote&gt;&lt;Cite&gt;&lt;Author&gt;De&lt;/Author&gt;&lt;Year&gt;2022&lt;/Year&gt;&lt;RecNum&gt;450&lt;/RecNum&gt;&lt;DisplayText&gt;[8]&lt;/DisplayText&gt;&lt;record&gt;&lt;rec-number&gt;450&lt;/rec-number&gt;&lt;foreign-keys&gt;&lt;key app="EN" db-id="0e2z5fwsx9rd0oeve2l52ft60zvtva2r5s92" timestamp="1760105105"&gt;450&lt;/key&gt;&lt;/foreign-keys&gt;&lt;ref-type name="Conference Proceedings"&gt;10&lt;/ref-type&gt;&lt;contributors&gt;&lt;authors&gt;&lt;author&gt;De, Arkadipta&lt;/author&gt;&lt;author&gt;Desarkar, Maunendra Sankar&lt;/author&gt;&lt;/authors&gt;&lt;/contributors&gt;&lt;titles&gt;&lt;title&gt;Multi-context based neural approach for COVID-19 fake-news detection&lt;/title&gt;&lt;secondary-title&gt;Companion Proceedings of the Web Conference 2022&lt;/secondary-title&gt;&lt;/titles&gt;&lt;pages&gt;852-859&lt;/pages&gt;&lt;dates&gt;&lt;year&gt;2022&lt;/year&gt;&lt;/dates&gt;&lt;urls&gt;&lt;/urls&gt;&lt;/record&gt;&lt;/Cite&gt;&lt;/EndNote&gt;</w:instrText>
      </w:r>
      <w:r w:rsidR="009D203F">
        <w:rPr>
          <w:rFonts w:ascii="Times New Roman" w:hAnsi="Times New Roman" w:cs="Times New Roman"/>
          <w:kern w:val="0"/>
          <w14:ligatures w14:val="none"/>
        </w:rPr>
        <w:fldChar w:fldCharType="separate"/>
      </w:r>
      <w:r w:rsidR="009D203F">
        <w:rPr>
          <w:rFonts w:ascii="Times New Roman" w:hAnsi="Times New Roman" w:cs="Times New Roman"/>
          <w:noProof/>
          <w:kern w:val="0"/>
          <w14:ligatures w14:val="none"/>
        </w:rPr>
        <w:t>[8]</w:t>
      </w:r>
      <w:r w:rsidR="009D203F">
        <w:rPr>
          <w:rFonts w:ascii="Times New Roman" w:hAnsi="Times New Roman" w:cs="Times New Roman"/>
          <w:kern w:val="0"/>
          <w14:ligatures w14:val="none"/>
        </w:rPr>
        <w:fldChar w:fldCharType="end"/>
      </w:r>
      <w:r w:rsidRPr="00BA44B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91BF2D" w14:textId="47AAF62A" w:rsidR="00F14472" w:rsidRPr="00BA44B7" w:rsidRDefault="00EF3364" w:rsidP="00EF3364">
      <w:pPr>
        <w:pStyle w:val="Caption"/>
        <w:rPr>
          <w:rFonts w:eastAsia="Times New Roman" w:cs="Times New Roman"/>
          <w:kern w:val="0"/>
          <w14:ligatures w14:val="none"/>
        </w:rPr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rPr>
          <w:rFonts w:hint="eastAsia"/>
        </w:rPr>
        <w:t>. Visualization tools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35"/>
        <w:gridCol w:w="3335"/>
        <w:gridCol w:w="2965"/>
      </w:tblGrid>
      <w:tr w:rsidR="004F7682" w14:paraId="0F577744" w14:textId="77777777" w:rsidTr="000B4E25">
        <w:trPr>
          <w:jc w:val="center"/>
        </w:trPr>
        <w:tc>
          <w:tcPr>
            <w:tcW w:w="2335" w:type="dxa"/>
            <w:vAlign w:val="center"/>
          </w:tcPr>
          <w:p w14:paraId="146431D0" w14:textId="31823AA5" w:rsidR="004F7682" w:rsidRDefault="004F7682" w:rsidP="00BA44B7">
            <w:r w:rsidRPr="00BA44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Tool/Study</w:t>
            </w:r>
          </w:p>
        </w:tc>
        <w:tc>
          <w:tcPr>
            <w:tcW w:w="3335" w:type="dxa"/>
            <w:vAlign w:val="center"/>
          </w:tcPr>
          <w:p w14:paraId="0A7384D4" w14:textId="568F3180" w:rsidR="004F7682" w:rsidRDefault="004F7682" w:rsidP="00BA44B7">
            <w:r w:rsidRPr="00BA44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Contribution Focus</w:t>
            </w:r>
          </w:p>
        </w:tc>
        <w:tc>
          <w:tcPr>
            <w:tcW w:w="2965" w:type="dxa"/>
            <w:vAlign w:val="center"/>
          </w:tcPr>
          <w:p w14:paraId="0CBB7A82" w14:textId="4E6ACEBF" w:rsidR="004F7682" w:rsidRDefault="004F7682" w:rsidP="00BA44B7">
            <w:r w:rsidRPr="00BA44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Visualization Scale</w:t>
            </w:r>
          </w:p>
        </w:tc>
      </w:tr>
      <w:tr w:rsidR="004F7682" w14:paraId="5FE55D6F" w14:textId="77777777" w:rsidTr="000B4E25">
        <w:trPr>
          <w:jc w:val="center"/>
        </w:trPr>
        <w:tc>
          <w:tcPr>
            <w:tcW w:w="2335" w:type="dxa"/>
            <w:vAlign w:val="center"/>
          </w:tcPr>
          <w:p w14:paraId="29871B5C" w14:textId="728A47A8" w:rsidR="004F7682" w:rsidRDefault="004F7682" w:rsidP="00BA44B7">
            <w:proofErr w:type="spellStart"/>
            <w:r w:rsidRPr="00BA44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VizBERT</w:t>
            </w:r>
            <w:proofErr w:type="spellEnd"/>
          </w:p>
        </w:tc>
        <w:tc>
          <w:tcPr>
            <w:tcW w:w="3335" w:type="dxa"/>
            <w:vAlign w:val="center"/>
          </w:tcPr>
          <w:p w14:paraId="643BE591" w14:textId="1D68CC89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exploration of BERT attention</w:t>
            </w:r>
          </w:p>
        </w:tc>
        <w:tc>
          <w:tcPr>
            <w:tcW w:w="2965" w:type="dxa"/>
            <w:vAlign w:val="center"/>
          </w:tcPr>
          <w:p w14:paraId="68E2CD28" w14:textId="587B5320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Head-level, token-level</w:t>
            </w:r>
          </w:p>
        </w:tc>
      </w:tr>
      <w:tr w:rsidR="004F7682" w14:paraId="5ED8F5D2" w14:textId="77777777" w:rsidTr="000B4E25">
        <w:trPr>
          <w:jc w:val="center"/>
        </w:trPr>
        <w:tc>
          <w:tcPr>
            <w:tcW w:w="2335" w:type="dxa"/>
            <w:vAlign w:val="center"/>
          </w:tcPr>
          <w:p w14:paraId="7D3E465C" w14:textId="5ADF05C7" w:rsidR="004F7682" w:rsidRDefault="004F7682" w:rsidP="00BA44B7">
            <w:proofErr w:type="spellStart"/>
            <w:r w:rsidRPr="00BA44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InterpreT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instrText xml:space="preserve"> ADDIN EN.CITE &lt;EndNote&gt;&lt;Cite&gt;&lt;Author&gt;Lal&lt;/Author&gt;&lt;Year&gt;2021&lt;/Year&gt;&lt;RecNum&gt;445&lt;/RecNum&gt;&lt;DisplayText&gt;[4]&lt;/DisplayText&gt;&lt;record&gt;&lt;rec-number&gt;445&lt;/rec-number&gt;&lt;foreign-keys&gt;&lt;key app="EN" db-id="0e2z5fwsx9rd0oeve2l52ft60zvtva2r5s92" timestamp="1760104691"&gt;445&lt;/key&gt;&lt;/foreign-keys&gt;&lt;ref-type name="Conference Proceedings"&gt;10&lt;/ref-type&gt;&lt;contributors&gt;&lt;authors&gt;&lt;author&gt;Lal, Vasudev&lt;/author&gt;&lt;author&gt;Ma, Arden&lt;/author&gt;&lt;author&gt;Aflalo, Estelle&lt;/author&gt;&lt;author&gt;Howard, Phillip&lt;/author&gt;&lt;author&gt;Simoes, Ana&lt;/author&gt;&lt;author&gt;Korat, Daniel&lt;/author&gt;&lt;author&gt;Pereg, Oren&lt;/author&gt;&lt;author&gt;Singer, Gadi&lt;/author&gt;&lt;author&gt;Wasserblat, Moshe&lt;/author&gt;&lt;/authors&gt;&lt;/contributors&gt;&lt;titles&gt;&lt;title&gt;InterpreT: An interactive visualization tool for interpreting transformers&lt;/title&gt;&lt;secondary-title&gt;Proceedings of the 16th Conference of the European Chapter of the Association for Computational Linguistics: System Demonstrations&lt;/secondary-title&gt;&lt;/titles&gt;&lt;pages&gt;135-142&lt;/pages&gt;&lt;dates&gt;&lt;year&gt;2021&lt;/year&gt;&lt;/dates&gt;&lt;urls&gt;&lt;/urls&gt;&lt;/record&gt;&lt;/Cite&gt;&lt;/EndNote&gt;</w:instrTex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[4]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end"/>
            </w:r>
          </w:p>
        </w:tc>
        <w:tc>
          <w:tcPr>
            <w:tcW w:w="3335" w:type="dxa"/>
            <w:vAlign w:val="center"/>
          </w:tcPr>
          <w:p w14:paraId="75857B3F" w14:textId="1446ECAE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Task-specific attention interpretation</w:t>
            </w:r>
          </w:p>
        </w:tc>
        <w:tc>
          <w:tcPr>
            <w:tcW w:w="2965" w:type="dxa"/>
            <w:vAlign w:val="center"/>
          </w:tcPr>
          <w:p w14:paraId="1CD62869" w14:textId="7FF29CE8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 + hidden states</w:t>
            </w:r>
          </w:p>
        </w:tc>
      </w:tr>
      <w:tr w:rsidR="004F7682" w14:paraId="658DBD10" w14:textId="77777777" w:rsidTr="000B4E25">
        <w:trPr>
          <w:jc w:val="center"/>
        </w:trPr>
        <w:tc>
          <w:tcPr>
            <w:tcW w:w="2335" w:type="dxa"/>
            <w:vAlign w:val="center"/>
          </w:tcPr>
          <w:p w14:paraId="445B638A" w14:textId="0B6D3482" w:rsidR="004F7682" w:rsidRDefault="004F7682" w:rsidP="00BA44B7">
            <w:proofErr w:type="spellStart"/>
            <w:r w:rsidRPr="00BA44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AttentionViz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instrText xml:space="preserve"> ADDIN EN.CITE &lt;EndNote&gt;&lt;Cite&gt;&lt;Author&gt;Yeh&lt;/Author&gt;&lt;Year&gt;2023&lt;/Year&gt;&lt;RecNum&gt;444&lt;/RecNum&gt;&lt;DisplayText&gt;[3]&lt;/DisplayText&gt;&lt;record&gt;&lt;rec-number&gt;444&lt;/rec-number&gt;&lt;foreign-keys&gt;&lt;key app="EN" db-id="0e2z5fwsx9rd0oeve2l52ft60zvtva2r5s92" timestamp="1760104662"&gt;444&lt;/key&gt;&lt;/foreign-keys&gt;&lt;ref-type name="Journal Article"&gt;17&lt;/ref-type&gt;&lt;contributors&gt;&lt;authors&gt;&lt;author&gt;Yeh, Catherine&lt;/author&gt;&lt;author&gt;Chen, Yida&lt;/author&gt;&lt;author&gt;Wu, Aoyu&lt;/author&gt;&lt;author&gt;Chen, Cynthia&lt;/author&gt;&lt;author&gt;Viégas, Fernanda&lt;/author&gt;&lt;author&gt;Wattenberg, Martin&lt;/author&gt;&lt;/authors&gt;&lt;/contributors&gt;&lt;titles&gt;&lt;title&gt;Attentionviz: A global view of transformer attention&lt;/title&gt;&lt;secondary-title&gt;IEEE Transactions on Visualization and Computer Graphics&lt;/secondary-title&gt;&lt;/titles&gt;&lt;periodical&gt;&lt;full-title&gt;IEEE Transactions on Visualization and Computer Graphics&lt;/full-title&gt;&lt;/periodical&gt;&lt;pages&gt;262-272&lt;/pages&gt;&lt;volume&gt;30&lt;/volume&gt;&lt;number&gt;1&lt;/number&gt;&lt;dates&gt;&lt;year&gt;2023&lt;/year&gt;&lt;/dates&gt;&lt;isbn&gt;1077-2626&lt;/isbn&gt;&lt;urls&gt;&lt;/urls&gt;&lt;/record&gt;&lt;/Cite&gt;&lt;/EndNote&gt;</w:instrTex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[3]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end"/>
            </w:r>
          </w:p>
        </w:tc>
        <w:tc>
          <w:tcPr>
            <w:tcW w:w="3335" w:type="dxa"/>
            <w:vAlign w:val="center"/>
          </w:tcPr>
          <w:p w14:paraId="6EC3C4D6" w14:textId="4568F002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Global attention trends across models/tasks</w:t>
            </w:r>
          </w:p>
        </w:tc>
        <w:tc>
          <w:tcPr>
            <w:tcW w:w="2965" w:type="dxa"/>
            <w:vAlign w:val="center"/>
          </w:tcPr>
          <w:p w14:paraId="67633FA6" w14:textId="65CC4388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Model-level + aggregate analysis</w:t>
            </w:r>
          </w:p>
        </w:tc>
      </w:tr>
      <w:tr w:rsidR="004F7682" w14:paraId="0F2EF268" w14:textId="77777777" w:rsidTr="000B4E25">
        <w:trPr>
          <w:jc w:val="center"/>
        </w:trPr>
        <w:tc>
          <w:tcPr>
            <w:tcW w:w="2335" w:type="dxa"/>
            <w:vAlign w:val="center"/>
          </w:tcPr>
          <w:p w14:paraId="099AEF06" w14:textId="00E9E2BA" w:rsidR="004F7682" w:rsidRDefault="004F7682" w:rsidP="00BA44B7">
            <w:r w:rsidRPr="00BA44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Transformer Interpretability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instrText xml:space="preserve"> ADDIN EN.CITE &lt;EndNote&gt;&lt;Cite&gt;&lt;Author&gt;Chefer&lt;/Author&gt;&lt;Year&gt;2021&lt;/Year&gt;&lt;RecNum&gt;446&lt;/RecNum&gt;&lt;DisplayText&gt;[2]&lt;/DisplayText&gt;&lt;record&gt;&lt;rec-number&gt;446&lt;/rec-number&gt;&lt;foreign-keys&gt;&lt;key app="EN" db-id="0e2z5fwsx9rd0oeve2l52ft60zvtva2r5s92" timestamp="1760104814"&gt;446&lt;/key&gt;&lt;/foreign-keys&gt;&lt;ref-type name="Conference Proceedings"&gt;10&lt;/ref-type&gt;&lt;contributors&gt;&lt;authors&gt;&lt;author&gt;Chefer, Hila&lt;/author&gt;&lt;author&gt;Gur, Shir&lt;/author&gt;&lt;author&gt;Wolf, Lior&lt;/author&gt;&lt;/authors&gt;&lt;/contributors&gt;&lt;titles&gt;&lt;title&gt;Transformer interpretability beyond attention visualization&lt;/title&gt;&lt;secondary-title&gt;Proceedings of the IEEE/CVF conference on computer vision and pattern recognition&lt;/secondary-title&gt;&lt;/titles&gt;&lt;pages&gt;782-791&lt;/pages&gt;&lt;dates&gt;&lt;year&gt;2021&lt;/year&gt;&lt;/dates&gt;&lt;urls&gt;&lt;/urls&gt;&lt;/record&gt;&lt;/Cite&gt;&lt;/EndNote&gt;</w:instrTex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[2]</w:t>
            </w: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fldChar w:fldCharType="end"/>
            </w:r>
          </w:p>
        </w:tc>
        <w:tc>
          <w:tcPr>
            <w:tcW w:w="3335" w:type="dxa"/>
            <w:vAlign w:val="center"/>
          </w:tcPr>
          <w:p w14:paraId="3332ABB4" w14:textId="5697A0EE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Attention relevance via saliency</w:t>
            </w:r>
          </w:p>
        </w:tc>
        <w:tc>
          <w:tcPr>
            <w:tcW w:w="2965" w:type="dxa"/>
            <w:vAlign w:val="center"/>
          </w:tcPr>
          <w:p w14:paraId="39F1E019" w14:textId="1205A25B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Token-pair matrix with explanation</w:t>
            </w:r>
          </w:p>
        </w:tc>
      </w:tr>
      <w:tr w:rsidR="004F7682" w14:paraId="6C4CFAA0" w14:textId="77777777" w:rsidTr="000B4E25">
        <w:trPr>
          <w:jc w:val="center"/>
        </w:trPr>
        <w:tc>
          <w:tcPr>
            <w:tcW w:w="2335" w:type="dxa"/>
            <w:vAlign w:val="center"/>
          </w:tcPr>
          <w:p w14:paraId="171632A9" w14:textId="7D323301" w:rsidR="004F7682" w:rsidRDefault="004F7682" w:rsidP="00BA44B7">
            <w:proofErr w:type="spellStart"/>
            <w:r w:rsidRPr="00BA44B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TransformerLens</w:t>
            </w:r>
            <w:proofErr w:type="spellEnd"/>
          </w:p>
        </w:tc>
        <w:tc>
          <w:tcPr>
            <w:tcW w:w="3335" w:type="dxa"/>
            <w:vAlign w:val="center"/>
          </w:tcPr>
          <w:p w14:paraId="70253691" w14:textId="4A5C73E8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Python toolkit for neuron/head inspection</w:t>
            </w:r>
          </w:p>
        </w:tc>
        <w:tc>
          <w:tcPr>
            <w:tcW w:w="2965" w:type="dxa"/>
            <w:vAlign w:val="center"/>
          </w:tcPr>
          <w:p w14:paraId="5EAB4A44" w14:textId="57D76CD6" w:rsidR="004F7682" w:rsidRDefault="004F7682" w:rsidP="00BA44B7">
            <w:r w:rsidRPr="00BA44B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Neuron, head, layer-level</w:t>
            </w:r>
          </w:p>
        </w:tc>
      </w:tr>
    </w:tbl>
    <w:p w14:paraId="0D9544CB" w14:textId="77777777" w:rsidR="00E65759" w:rsidRDefault="00E65759"/>
    <w:p w14:paraId="79418911" w14:textId="52852A36" w:rsidR="00E65759" w:rsidRDefault="009D203F">
      <w:r>
        <w:rPr>
          <w:rFonts w:hint="eastAsia"/>
        </w:rPr>
        <w:t>Reference</w:t>
      </w:r>
    </w:p>
    <w:p w14:paraId="08F1FB97" w14:textId="77777777" w:rsidR="009D203F" w:rsidRPr="009D203F" w:rsidRDefault="00E65759" w:rsidP="009D203F">
      <w:pPr>
        <w:pStyle w:val="EndNoteBibliography"/>
        <w:spacing w:after="0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9D203F" w:rsidRPr="009D203F">
        <w:t>1.</w:t>
      </w:r>
      <w:r w:rsidR="009D203F" w:rsidRPr="009D203F">
        <w:tab/>
        <w:t>J. Vig, A multiscale visualization of attention in the transformer model[J]. arXiv preprint arXiv:1906.05714, 2019).</w:t>
      </w:r>
    </w:p>
    <w:p w14:paraId="7C0F3D1A" w14:textId="77777777" w:rsidR="009D203F" w:rsidRPr="009D203F" w:rsidRDefault="009D203F" w:rsidP="009D203F">
      <w:pPr>
        <w:pStyle w:val="EndNoteBibliography"/>
        <w:spacing w:after="0"/>
        <w:ind w:left="720" w:hanging="720"/>
      </w:pPr>
      <w:r w:rsidRPr="009D203F">
        <w:t>2.</w:t>
      </w:r>
      <w:r w:rsidRPr="009D203F">
        <w:tab/>
        <w:t xml:space="preserve">H. Chefer, S. Gur,L. Wolf. </w:t>
      </w:r>
      <w:r w:rsidRPr="009D203F">
        <w:rPr>
          <w:i/>
        </w:rPr>
        <w:t>Transformer interpretability beyond attention visualization</w:t>
      </w:r>
      <w:r w:rsidRPr="009D203F">
        <w:t xml:space="preserve">. in </w:t>
      </w:r>
      <w:r w:rsidRPr="009D203F">
        <w:rPr>
          <w:i/>
        </w:rPr>
        <w:t>Proceedings of the IEEE/CVF conference on computer vision and pattern recognition</w:t>
      </w:r>
      <w:r w:rsidRPr="009D203F">
        <w:t>. 2021.</w:t>
      </w:r>
    </w:p>
    <w:p w14:paraId="1E0D1F0E" w14:textId="77777777" w:rsidR="009D203F" w:rsidRPr="009D203F" w:rsidRDefault="009D203F" w:rsidP="009D203F">
      <w:pPr>
        <w:pStyle w:val="EndNoteBibliography"/>
        <w:spacing w:after="0"/>
        <w:ind w:left="720" w:hanging="720"/>
      </w:pPr>
      <w:r w:rsidRPr="009D203F">
        <w:t>3.</w:t>
      </w:r>
      <w:r w:rsidRPr="009D203F">
        <w:tab/>
        <w:t xml:space="preserve">C. Yeh, Y. Chen, A. Wu, C. Chen, F. Viégas,M. Wattenberg, Attentionviz: A global view of transformer attention[J]. IEEE Transactions on Visualization and Computer Graphics. </w:t>
      </w:r>
      <w:r w:rsidRPr="009D203F">
        <w:rPr>
          <w:b/>
        </w:rPr>
        <w:t>30</w:t>
      </w:r>
      <w:r w:rsidRPr="009D203F">
        <w:t>(1)(2023): p. 262-272.</w:t>
      </w:r>
    </w:p>
    <w:p w14:paraId="4869852C" w14:textId="77777777" w:rsidR="009D203F" w:rsidRPr="009D203F" w:rsidRDefault="009D203F" w:rsidP="009D203F">
      <w:pPr>
        <w:pStyle w:val="EndNoteBibliography"/>
        <w:spacing w:after="0"/>
        <w:ind w:left="720" w:hanging="720"/>
      </w:pPr>
      <w:r w:rsidRPr="009D203F">
        <w:t>4.</w:t>
      </w:r>
      <w:r w:rsidRPr="009D203F">
        <w:tab/>
        <w:t xml:space="preserve">V. Lal, A. Ma, E. Aflalo, P. Howard, A. Simoes, D. Korat, O. Pereg, G. Singer,M. Wasserblat. </w:t>
      </w:r>
      <w:r w:rsidRPr="009D203F">
        <w:rPr>
          <w:i/>
        </w:rPr>
        <w:t>InterpreT: An interactive visualization tool for interpreting transformers</w:t>
      </w:r>
      <w:r w:rsidRPr="009D203F">
        <w:t xml:space="preserve">. in </w:t>
      </w:r>
      <w:r w:rsidRPr="009D203F">
        <w:rPr>
          <w:i/>
        </w:rPr>
        <w:t>Proceedings of the 16th Conference of the European Chapter of the Association for Computational Linguistics: System Demonstrations</w:t>
      </w:r>
      <w:r w:rsidRPr="009D203F">
        <w:t>. 2021.</w:t>
      </w:r>
    </w:p>
    <w:p w14:paraId="52771A07" w14:textId="77777777" w:rsidR="009D203F" w:rsidRPr="009D203F" w:rsidRDefault="009D203F" w:rsidP="009D203F">
      <w:pPr>
        <w:pStyle w:val="EndNoteBibliography"/>
        <w:spacing w:after="0"/>
        <w:ind w:left="720" w:hanging="720"/>
      </w:pPr>
      <w:r w:rsidRPr="009D203F">
        <w:t>5.</w:t>
      </w:r>
      <w:r w:rsidRPr="009D203F">
        <w:tab/>
        <w:t xml:space="preserve">S. Kabongo, J. D’Souza,S. Auer. </w:t>
      </w:r>
      <w:r w:rsidRPr="009D203F">
        <w:rPr>
          <w:i/>
        </w:rPr>
        <w:t>Automated mining of leaderboards for empirical ai research</w:t>
      </w:r>
      <w:r w:rsidRPr="009D203F">
        <w:t xml:space="preserve">. in </w:t>
      </w:r>
      <w:r w:rsidRPr="009D203F">
        <w:rPr>
          <w:i/>
        </w:rPr>
        <w:t>International Conference on Asian Digital Libraries</w:t>
      </w:r>
      <w:r w:rsidRPr="009D203F">
        <w:t>. 2021. Springer.</w:t>
      </w:r>
    </w:p>
    <w:p w14:paraId="2A664274" w14:textId="77777777" w:rsidR="009D203F" w:rsidRPr="009D203F" w:rsidRDefault="009D203F" w:rsidP="009D203F">
      <w:pPr>
        <w:pStyle w:val="EndNoteBibliography"/>
        <w:spacing w:after="0"/>
        <w:ind w:left="720" w:hanging="720"/>
      </w:pPr>
      <w:r w:rsidRPr="009D203F">
        <w:t>6.</w:t>
      </w:r>
      <w:r w:rsidRPr="009D203F">
        <w:tab/>
        <w:t xml:space="preserve">S. Kabongo, J. D’Souza,S. Auer, ORKG-Leaderboards: a systematic workflow for mining leaderboards as a knowledge graph[J]. International Journal on Digital Libraries. </w:t>
      </w:r>
      <w:r w:rsidRPr="009D203F">
        <w:rPr>
          <w:b/>
        </w:rPr>
        <w:t>25</w:t>
      </w:r>
      <w:r w:rsidRPr="009D203F">
        <w:t>(1)(2024): p. 41-54.</w:t>
      </w:r>
    </w:p>
    <w:p w14:paraId="08746207" w14:textId="77777777" w:rsidR="009D203F" w:rsidRPr="009D203F" w:rsidRDefault="009D203F" w:rsidP="009D203F">
      <w:pPr>
        <w:pStyle w:val="EndNoteBibliography"/>
        <w:spacing w:after="0"/>
        <w:ind w:left="720" w:hanging="720"/>
      </w:pPr>
      <w:r w:rsidRPr="009D203F">
        <w:t>7.</w:t>
      </w:r>
      <w:r w:rsidRPr="009D203F">
        <w:tab/>
        <w:t xml:space="preserve">Y. Zhang, Y. Yu, D. Zhao, Z. Li, B. Wang, Y. Hou, P. Tiwari,J. Qin, Learning Multitask Commonness and Uniqueness for Multimodal Sarcasm Detection and Sentiment Analysis in Conversation[J]. IEEE Transactions on Artificial Intelligence. </w:t>
      </w:r>
      <w:r w:rsidRPr="009D203F">
        <w:rPr>
          <w:b/>
        </w:rPr>
        <w:t>5</w:t>
      </w:r>
      <w:r w:rsidRPr="009D203F">
        <w:t>(3)(2023): p. 1349-1361.</w:t>
      </w:r>
    </w:p>
    <w:p w14:paraId="2C921F16" w14:textId="77777777" w:rsidR="009D203F" w:rsidRPr="009D203F" w:rsidRDefault="009D203F" w:rsidP="009D203F">
      <w:pPr>
        <w:pStyle w:val="EndNoteBibliography"/>
        <w:ind w:left="720" w:hanging="720"/>
      </w:pPr>
      <w:r w:rsidRPr="009D203F">
        <w:t>8.</w:t>
      </w:r>
      <w:r w:rsidRPr="009D203F">
        <w:tab/>
        <w:t xml:space="preserve">A. De,M. S. Desarkar. </w:t>
      </w:r>
      <w:r w:rsidRPr="009D203F">
        <w:rPr>
          <w:i/>
        </w:rPr>
        <w:t>Multi-context based neural approach for COVID-19 fake-news detection</w:t>
      </w:r>
      <w:r w:rsidRPr="009D203F">
        <w:t xml:space="preserve">. in </w:t>
      </w:r>
      <w:r w:rsidRPr="009D203F">
        <w:rPr>
          <w:i/>
        </w:rPr>
        <w:t>Companion Proceedings of the Web Conference 2022</w:t>
      </w:r>
      <w:r w:rsidRPr="009D203F">
        <w:t>. 2022.</w:t>
      </w:r>
    </w:p>
    <w:p w14:paraId="58C6F4B7" w14:textId="2A3E2159" w:rsidR="00BA44B7" w:rsidRDefault="00E65759">
      <w:r>
        <w:fldChar w:fldCharType="end"/>
      </w:r>
    </w:p>
    <w:sectPr w:rsidR="00BA44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82D38" w14:textId="77777777" w:rsidR="00EB4F88" w:rsidRDefault="00EB4F88" w:rsidP="005912C3">
      <w:pPr>
        <w:spacing w:after="0" w:line="240" w:lineRule="auto"/>
      </w:pPr>
      <w:r>
        <w:separator/>
      </w:r>
    </w:p>
  </w:endnote>
  <w:endnote w:type="continuationSeparator" w:id="0">
    <w:p w14:paraId="1D9B5433" w14:textId="77777777" w:rsidR="00EB4F88" w:rsidRDefault="00EB4F88" w:rsidP="00591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2F268" w14:textId="77777777" w:rsidR="00EB4F88" w:rsidRDefault="00EB4F88" w:rsidP="005912C3">
      <w:pPr>
        <w:spacing w:after="0" w:line="240" w:lineRule="auto"/>
      </w:pPr>
      <w:r>
        <w:separator/>
      </w:r>
    </w:p>
  </w:footnote>
  <w:footnote w:type="continuationSeparator" w:id="0">
    <w:p w14:paraId="3350FE93" w14:textId="77777777" w:rsidR="00EB4F88" w:rsidRDefault="00EB4F88" w:rsidP="00591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D63B5"/>
    <w:multiLevelType w:val="hybridMultilevel"/>
    <w:tmpl w:val="AB404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82282"/>
    <w:multiLevelType w:val="multilevel"/>
    <w:tmpl w:val="375A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120ED6"/>
    <w:multiLevelType w:val="multilevel"/>
    <w:tmpl w:val="B928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5D1040"/>
    <w:multiLevelType w:val="hybridMultilevel"/>
    <w:tmpl w:val="CC9876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4105692">
    <w:abstractNumId w:val="0"/>
  </w:num>
  <w:num w:numId="2" w16cid:durableId="254438950">
    <w:abstractNumId w:val="3"/>
  </w:num>
  <w:num w:numId="3" w16cid:durableId="1764373057">
    <w:abstractNumId w:val="1"/>
  </w:num>
  <w:num w:numId="4" w16cid:durableId="15861092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zMbMwMDczMDSxtDBU0lEKTi0uzszPAykwqgUAVNkX0CwAAAA="/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 Copy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0e2z5fwsx9rd0oeve2l52ft60zvtva2r5s92&quot;&gt;My EndNote Library-Converted&lt;record-ids&gt;&lt;item&gt;443&lt;/item&gt;&lt;item&gt;444&lt;/item&gt;&lt;item&gt;445&lt;/item&gt;&lt;item&gt;446&lt;/item&gt;&lt;item&gt;447&lt;/item&gt;&lt;item&gt;448&lt;/item&gt;&lt;item&gt;449&lt;/item&gt;&lt;item&gt;450&lt;/item&gt;&lt;/record-ids&gt;&lt;/item&gt;&lt;/Libraries&gt;"/>
  </w:docVars>
  <w:rsids>
    <w:rsidRoot w:val="003B1C65"/>
    <w:rsid w:val="000909E2"/>
    <w:rsid w:val="000A048E"/>
    <w:rsid w:val="000B4E25"/>
    <w:rsid w:val="00157D98"/>
    <w:rsid w:val="00216A1D"/>
    <w:rsid w:val="002952E6"/>
    <w:rsid w:val="002A5079"/>
    <w:rsid w:val="002B11B3"/>
    <w:rsid w:val="0035665F"/>
    <w:rsid w:val="003B1C65"/>
    <w:rsid w:val="003B571A"/>
    <w:rsid w:val="003B64B1"/>
    <w:rsid w:val="003C3AAC"/>
    <w:rsid w:val="004B14FD"/>
    <w:rsid w:val="004C2FF3"/>
    <w:rsid w:val="004F7682"/>
    <w:rsid w:val="005912C3"/>
    <w:rsid w:val="00634CF9"/>
    <w:rsid w:val="006B2A8B"/>
    <w:rsid w:val="00707E9C"/>
    <w:rsid w:val="00725135"/>
    <w:rsid w:val="00744D48"/>
    <w:rsid w:val="0076616D"/>
    <w:rsid w:val="00983B36"/>
    <w:rsid w:val="00990BAE"/>
    <w:rsid w:val="00990D5D"/>
    <w:rsid w:val="009D203F"/>
    <w:rsid w:val="00A871C6"/>
    <w:rsid w:val="00B730B3"/>
    <w:rsid w:val="00BA44B7"/>
    <w:rsid w:val="00C42E9B"/>
    <w:rsid w:val="00E25554"/>
    <w:rsid w:val="00E65759"/>
    <w:rsid w:val="00EB4F88"/>
    <w:rsid w:val="00ED1672"/>
    <w:rsid w:val="00EF3364"/>
    <w:rsid w:val="00F14472"/>
    <w:rsid w:val="00F57F98"/>
    <w:rsid w:val="00FA6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298C6"/>
  <w15:chartTrackingRefBased/>
  <w15:docId w15:val="{3F8063DA-19BB-49B8-9D68-D0C74AF6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1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1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C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1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2C3"/>
  </w:style>
  <w:style w:type="paragraph" w:styleId="Footer">
    <w:name w:val="footer"/>
    <w:basedOn w:val="Normal"/>
    <w:link w:val="FooterChar"/>
    <w:uiPriority w:val="99"/>
    <w:unhideWhenUsed/>
    <w:rsid w:val="005912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2C3"/>
  </w:style>
  <w:style w:type="table" w:styleId="TableGrid">
    <w:name w:val="Table Grid"/>
    <w:basedOn w:val="TableNormal"/>
    <w:uiPriority w:val="39"/>
    <w:rsid w:val="00591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A4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A44B7"/>
    <w:rPr>
      <w:b/>
      <w:bCs/>
    </w:rPr>
  </w:style>
  <w:style w:type="character" w:styleId="Emphasis">
    <w:name w:val="Emphasis"/>
    <w:basedOn w:val="DefaultParagraphFont"/>
    <w:uiPriority w:val="20"/>
    <w:qFormat/>
    <w:rsid w:val="00BA44B7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E65759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65759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E65759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65759"/>
    <w:rPr>
      <w:rFonts w:ascii="Aptos" w:hAnsi="Aptos"/>
      <w:noProof/>
    </w:rPr>
  </w:style>
  <w:style w:type="paragraph" w:styleId="Caption">
    <w:name w:val="caption"/>
    <w:basedOn w:val="Normal"/>
    <w:next w:val="Normal"/>
    <w:uiPriority w:val="35"/>
    <w:unhideWhenUsed/>
    <w:qFormat/>
    <w:rsid w:val="00E25554"/>
    <w:pPr>
      <w:spacing w:after="200" w:line="360" w:lineRule="auto"/>
      <w:jc w:val="center"/>
    </w:pPr>
    <w:rPr>
      <w:rFonts w:ascii="Times New Roman" w:hAnsi="Times New Roman"/>
      <w:iCs/>
      <w:color w:val="000000" w:themeColor="tex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07116C-1B46-41AF-AB78-A67C50368A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2058</Words>
  <Characters>11735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Zhong, Jingtao</dc:creator>
  <cp:keywords/>
  <dc:description/>
  <cp:lastModifiedBy>Warden, Alex</cp:lastModifiedBy>
  <cp:revision>24</cp:revision>
  <dcterms:created xsi:type="dcterms:W3CDTF">2025-10-10T14:03:00Z</dcterms:created>
  <dcterms:modified xsi:type="dcterms:W3CDTF">2025-11-24T17:27:00Z</dcterms:modified>
</cp:coreProperties>
</file>